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三河口小学课题研究计划书 </w:t>
      </w:r>
      <w:r>
        <w:rPr>
          <w:rFonts w:hint="eastAsia"/>
          <w:b/>
          <w:sz w:val="28"/>
          <w:szCs w:val="28"/>
          <w:lang w:val="en-US" w:eastAsia="zh-CN"/>
        </w:rPr>
        <w:t>2023.9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 w:val="0"/>
                <w:bCs/>
                <w:sz w:val="24"/>
              </w:rPr>
              <w:t>培养小学生数学阅读能力的实践研究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王暑雅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2021—2023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陆萍芬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郭鸿星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孙晓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史心怡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承叶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朱新辉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研究目标：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1.学生发展目标：通过本课题研究，培养学生数学阅读兴趣，掌握数学阅读方法，养成数学阅读习惯，提高数学阅读能力，并以此形成数学素养。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2.教师发展目标：通过本课题研究，摸清本校学生数学阅读的现状，分析原因，引发教师对数学阅读的重视，探索培养小学生数学阅读能力的策略，促进教师的专业化成长。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3.课堂发展目标：通过本课题研究，总结、提炼出适合学生数学阅读的有效策略，构建培养小学生数学阅读能力的教学策略，提高数学教育教学质量。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研究内容：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1.数学阅读的文献研究</w:t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2.小学生数学阅读现状的调查研究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3.小学生数学阅读内容资源选择的研究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4.提高小学生数学阅读能力的策略研究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5.小学生数学阅读能力的评价研究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本学期研究重点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从日常的教学中增加更多的素材，为研究提供服务。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继续深入学习相关理论，尤其对“策略应该如何提炼”进行深入学习和思考，围绕课型对学生数学阅读能力的培养策略还需要进一步细化。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制定并细化我校学生数学阅读能力的评价指标，同时形成我校数学教师提高阅读能力的总体要求。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制定本学期课题研究工作计划。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课题组学期初会议，布置学期工作，明确研究重点。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各课题组成员制订个人计划，学习理论。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．开展课题组沙龙活动。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．积极参加培训，主动外出学习。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．上传课题材料。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1．理论学习。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2．课题组成员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上数学阅读展示课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3．开展课题组沙龙活动。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4.上传课题材料。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1.整理各类课题材料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2.撰写结题报告，准备结题。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阅读与课题相关的理论，做好读书摘记。一月一篇。</w:t>
            </w:r>
          </w:p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搜集名师与课题相关的精彩课例，写好学习心得。一月一篇。</w:t>
            </w:r>
          </w:p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每学期上好一节课题公开课。</w:t>
            </w:r>
          </w:p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撰写一篇课题论文。</w:t>
            </w:r>
          </w:p>
          <w:p>
            <w:pPr>
              <w:pStyle w:val="4"/>
              <w:snapToGrid w:val="0"/>
              <w:spacing w:before="0" w:beforeAutospacing="0" w:after="0" w:afterAutospacing="0" w:line="360" w:lineRule="exact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F5950"/>
    <w:multiLevelType w:val="multilevel"/>
    <w:tmpl w:val="483F59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3528D9"/>
    <w:multiLevelType w:val="singleLevel"/>
    <w:tmpl w:val="783528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4AB47B40"/>
    <w:rsid w:val="30500D88"/>
    <w:rsid w:val="4AB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804</Characters>
  <Lines>0</Lines>
  <Paragraphs>0</Paragraphs>
  <TotalTime>11</TotalTime>
  <ScaleCrop>false</ScaleCrop>
  <LinksUpToDate>false</LinksUpToDate>
  <CharactersWithSpaces>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2023-09-06T23:56:00Z</dcterms:created>
  <dc:creator>肉多多wsy</dc:creator>
  <cp:lastModifiedBy>肉多多wsy</cp:lastModifiedBy>
  <dcterms:modified xsi:type="dcterms:W3CDTF">2023-09-07T00:15:34Z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772B379735384C97BF0B2807A77D7D11_11</vt:lpwstr>
  </property>
</Properties>
</file>