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华文楷体" w:hAnsi="华文楷体" w:eastAsia="华文楷体"/>
          <w:b/>
          <w:sz w:val="36"/>
        </w:rPr>
      </w:pPr>
      <w:r>
        <w:rPr>
          <w:rFonts w:hint="eastAsia" w:ascii="华文楷体" w:hAnsi="华文楷体" w:eastAsia="华文楷体"/>
          <w:b/>
          <w:sz w:val="36"/>
        </w:rPr>
        <w:t>常州市教科院20</w:t>
      </w:r>
      <w:r>
        <w:rPr>
          <w:rFonts w:ascii="华文楷体" w:hAnsi="华文楷体" w:eastAsia="华文楷体"/>
          <w:b/>
          <w:sz w:val="36"/>
        </w:rPr>
        <w:t>23</w:t>
      </w:r>
      <w:r>
        <w:rPr>
          <w:rFonts w:hint="eastAsia" w:ascii="华文楷体" w:hAnsi="华文楷体" w:eastAsia="华文楷体"/>
          <w:b/>
          <w:sz w:val="36"/>
        </w:rPr>
        <w:t>-20</w:t>
      </w:r>
      <w:r>
        <w:rPr>
          <w:rFonts w:ascii="华文楷体" w:hAnsi="华文楷体" w:eastAsia="华文楷体"/>
          <w:b/>
          <w:sz w:val="36"/>
        </w:rPr>
        <w:t>24</w:t>
      </w:r>
      <w:r>
        <w:rPr>
          <w:rFonts w:hint="eastAsia" w:ascii="华文楷体" w:hAnsi="华文楷体" w:eastAsia="华文楷体"/>
          <w:b/>
          <w:sz w:val="36"/>
        </w:rPr>
        <w:t>学年度第</w:t>
      </w:r>
      <w:r>
        <w:rPr>
          <w:rFonts w:hint="eastAsia" w:ascii="华文楷体" w:hAnsi="华文楷体" w:eastAsia="华文楷体"/>
          <w:b/>
          <w:sz w:val="36"/>
          <w:lang w:val="en-US" w:eastAsia="zh-Hans"/>
        </w:rPr>
        <w:t>一</w:t>
      </w:r>
      <w:r>
        <w:rPr>
          <w:rFonts w:hint="eastAsia" w:ascii="华文楷体" w:hAnsi="华文楷体" w:eastAsia="华文楷体"/>
          <w:b/>
          <w:sz w:val="36"/>
        </w:rPr>
        <w:t>学期</w:t>
      </w:r>
    </w:p>
    <w:p>
      <w:pPr>
        <w:jc w:val="center"/>
      </w:pPr>
      <w:r>
        <w:rPr>
          <w:rFonts w:hint="eastAsia" w:ascii="华文楷体" w:hAnsi="华文楷体" w:eastAsia="华文楷体"/>
          <w:b/>
          <w:sz w:val="36"/>
        </w:rPr>
        <w:t>校本课程教研工作计划</w:t>
      </w:r>
    </w:p>
    <w:p>
      <w:pPr>
        <w:spacing w:line="360" w:lineRule="auto"/>
        <w:ind w:firstLine="480" w:firstLineChars="200"/>
        <w:rPr>
          <w:b/>
          <w:sz w:val="24"/>
        </w:rPr>
      </w:pPr>
      <w:r>
        <w:rPr>
          <w:rFonts w:hint="eastAsia"/>
          <w:b/>
          <w:sz w:val="24"/>
        </w:rPr>
        <w:t>一、工作思路</w:t>
      </w:r>
    </w:p>
    <w:p>
      <w:pPr>
        <w:spacing w:line="360" w:lineRule="auto"/>
        <w:ind w:firstLine="480" w:firstLineChars="200"/>
      </w:pPr>
      <w:r>
        <w:rPr>
          <w:rFonts w:hint="eastAsia" w:ascii="宋体" w:hAnsi="宋体"/>
          <w:sz w:val="24"/>
        </w:rPr>
        <w:t>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文件关于学校课程建设的基本精神，</w:t>
      </w:r>
      <w:r>
        <w:rPr>
          <w:rFonts w:hint="eastAsia" w:ascii="宋体" w:hAnsi="宋体"/>
          <w:sz w:val="24"/>
          <w:lang w:val="en-US" w:eastAsia="zh-Hans"/>
        </w:rPr>
        <w:t>深入贯彻、实施</w:t>
      </w:r>
      <w:r>
        <w:rPr>
          <w:rFonts w:hint="default" w:ascii="宋体" w:hAnsi="宋体"/>
          <w:sz w:val="24"/>
          <w:lang w:eastAsia="zh-Hans"/>
        </w:rPr>
        <w:t>2022</w:t>
      </w:r>
      <w:r>
        <w:rPr>
          <w:rFonts w:hint="eastAsia" w:ascii="宋体" w:hAnsi="宋体"/>
          <w:sz w:val="24"/>
          <w:lang w:val="en-US" w:eastAsia="zh-Hans"/>
        </w:rPr>
        <w:t>年版</w:t>
      </w:r>
      <w:r>
        <w:rPr>
          <w:rFonts w:hint="eastAsia" w:ascii="宋体" w:hAnsi="宋体"/>
          <w:sz w:val="24"/>
          <w:lang w:eastAsia="zh-Hans"/>
        </w:rPr>
        <w:t>《</w:t>
      </w:r>
      <w:r>
        <w:rPr>
          <w:rFonts w:hint="eastAsia" w:ascii="宋体" w:hAnsi="宋体"/>
          <w:sz w:val="24"/>
          <w:lang w:val="en-US" w:eastAsia="zh-Hans"/>
        </w:rPr>
        <w:t>义务教育课程方案</w:t>
      </w:r>
      <w:r>
        <w:rPr>
          <w:rFonts w:hint="eastAsia" w:ascii="宋体" w:hAnsi="宋体"/>
          <w:sz w:val="24"/>
          <w:lang w:eastAsia="zh-Hans"/>
        </w:rPr>
        <w:t>》</w:t>
      </w:r>
      <w:r>
        <w:rPr>
          <w:rFonts w:hint="eastAsia" w:ascii="宋体" w:hAnsi="宋体"/>
          <w:sz w:val="24"/>
          <w:lang w:val="en-US" w:eastAsia="zh-Hans"/>
        </w:rPr>
        <w:t>及各科课程标准、</w:t>
      </w:r>
      <w:r>
        <w:rPr>
          <w:rFonts w:hint="default" w:ascii="宋体" w:hAnsi="宋体"/>
          <w:sz w:val="24"/>
          <w:lang w:eastAsia="zh-Hans"/>
        </w:rPr>
        <w:t>2017</w:t>
      </w:r>
      <w:r>
        <w:rPr>
          <w:rFonts w:hint="eastAsia" w:ascii="宋体" w:hAnsi="宋体"/>
          <w:sz w:val="24"/>
          <w:lang w:val="en-US" w:eastAsia="zh-Hans"/>
        </w:rPr>
        <w:t>年版</w:t>
      </w:r>
      <w:r>
        <w:rPr>
          <w:rFonts w:hint="default" w:ascii="宋体" w:hAnsi="宋体"/>
          <w:sz w:val="24"/>
          <w:lang w:eastAsia="zh-Hans"/>
        </w:rPr>
        <w:t>2020</w:t>
      </w:r>
      <w:r>
        <w:rPr>
          <w:rFonts w:hint="eastAsia" w:ascii="宋体" w:hAnsi="宋体"/>
          <w:sz w:val="24"/>
          <w:lang w:val="en-US" w:eastAsia="zh-Hans"/>
        </w:rPr>
        <w:t>年修订的《普通高中课程方案》及各科课程标准，在</w:t>
      </w:r>
      <w:r>
        <w:rPr>
          <w:rFonts w:hint="eastAsia" w:ascii="宋体" w:hAnsi="宋体"/>
          <w:sz w:val="24"/>
        </w:rPr>
        <w:t>推进国家课程、地方课程</w:t>
      </w:r>
      <w:r>
        <w:rPr>
          <w:rFonts w:hint="eastAsia" w:ascii="宋体" w:hAnsi="宋体"/>
          <w:sz w:val="24"/>
          <w:lang w:eastAsia="zh-Hans"/>
        </w:rPr>
        <w:t>、</w:t>
      </w:r>
      <w:r>
        <w:rPr>
          <w:rFonts w:hint="eastAsia" w:ascii="宋体" w:hAnsi="宋体"/>
          <w:sz w:val="24"/>
        </w:rPr>
        <w:t>校本课程一体化建设</w:t>
      </w:r>
      <w:r>
        <w:rPr>
          <w:rFonts w:hint="eastAsia" w:ascii="宋体" w:hAnsi="宋体"/>
          <w:sz w:val="24"/>
          <w:lang w:val="en-US" w:eastAsia="zh-Hans"/>
        </w:rPr>
        <w:t>的导向下</w:t>
      </w:r>
      <w:r>
        <w:rPr>
          <w:rFonts w:hint="eastAsia" w:ascii="宋体" w:hAnsi="宋体"/>
          <w:sz w:val="24"/>
        </w:rPr>
        <w:t>，</w:t>
      </w:r>
      <w:r>
        <w:rPr>
          <w:rFonts w:hint="eastAsia" w:ascii="宋体" w:hAnsi="宋体"/>
          <w:sz w:val="24"/>
          <w:lang w:val="en-US" w:eastAsia="zh-Hans"/>
        </w:rPr>
        <w:t>开展国家课程校本化实施的特色模式探索，促进</w:t>
      </w:r>
      <w:r>
        <w:rPr>
          <w:rFonts w:hint="eastAsia" w:ascii="宋体" w:hAnsi="宋体"/>
          <w:sz w:val="24"/>
        </w:rPr>
        <w:t>校本课程的科学、规范、综合</w:t>
      </w:r>
      <w:r>
        <w:rPr>
          <w:rFonts w:hint="eastAsia" w:ascii="宋体" w:hAnsi="宋体"/>
          <w:sz w:val="24"/>
          <w:lang w:val="en-US" w:eastAsia="zh-Hans"/>
        </w:rPr>
        <w:t>化</w:t>
      </w:r>
      <w:r>
        <w:rPr>
          <w:rFonts w:hint="eastAsia" w:ascii="宋体" w:hAnsi="宋体"/>
          <w:sz w:val="24"/>
        </w:rPr>
        <w:t>建设，</w:t>
      </w:r>
      <w:r>
        <w:rPr>
          <w:rFonts w:hint="eastAsia" w:ascii="宋体" w:hAnsi="宋体"/>
          <w:sz w:val="24"/>
          <w:lang w:val="en-US" w:eastAsia="zh-Hans"/>
        </w:rPr>
        <w:t>研发具有跨学段（可持续性）、跨学科（综合性）、跨学校（协同性）特征的优质校本课程，稳步实施常州市</w:t>
      </w:r>
      <w:r>
        <w:rPr>
          <w:rFonts w:hint="eastAsia" w:ascii="宋体" w:hAnsi="宋体"/>
          <w:sz w:val="24"/>
        </w:rPr>
        <w:t>校本课程协同项目</w:t>
      </w:r>
      <w:r>
        <w:rPr>
          <w:rFonts w:hint="eastAsia" w:ascii="宋体" w:hAnsi="宋体"/>
          <w:sz w:val="24"/>
          <w:lang w:val="en-US" w:eastAsia="zh-Hans"/>
        </w:rPr>
        <w:t>研究，有规划、有步骤地形成常州市校本课程协同研究与实践特色模式、研发教师课程素养提升的伙伴型互助式模态、累积课程建设特色化理论研究与实践探索成果，</w:t>
      </w:r>
      <w:r>
        <w:rPr>
          <w:rFonts w:hint="eastAsia" w:ascii="宋体" w:hAnsi="宋体"/>
          <w:sz w:val="24"/>
        </w:rPr>
        <w:t>提高学校校本课程质建设的质量和师生的课程获得感。</w:t>
      </w:r>
    </w:p>
    <w:p/>
    <w:p>
      <w:pPr>
        <w:ind w:firstLine="480" w:firstLineChars="200"/>
      </w:pPr>
      <w:r>
        <w:rPr>
          <w:rFonts w:hint="eastAsia"/>
          <w:b/>
          <w:sz w:val="24"/>
        </w:rPr>
        <w:t>二、主要工作</w:t>
      </w:r>
    </w:p>
    <w:p>
      <w:pPr>
        <w:spacing w:line="360" w:lineRule="auto"/>
        <w:ind w:firstLine="480"/>
        <w:rPr>
          <w:rFonts w:ascii="宋体" w:hAnsi="宋体"/>
          <w:sz w:val="24"/>
        </w:rPr>
      </w:pPr>
      <w:r>
        <w:rPr>
          <w:rFonts w:hint="eastAsia" w:ascii="宋体" w:hAnsi="宋体"/>
          <w:sz w:val="24"/>
        </w:rPr>
        <w:t>新的学期，校本课程教研将主要围绕</w:t>
      </w:r>
      <w:r>
        <w:rPr>
          <w:rFonts w:hint="eastAsia" w:ascii="宋体" w:hAnsi="宋体"/>
          <w:sz w:val="24"/>
          <w:lang w:val="en-US" w:eastAsia="zh-Hans"/>
        </w:rPr>
        <w:t>以下内容</w:t>
      </w:r>
      <w:r>
        <w:rPr>
          <w:rFonts w:hint="eastAsia" w:ascii="宋体" w:hAnsi="宋体"/>
          <w:sz w:val="24"/>
        </w:rPr>
        <w:t>开展工作：</w:t>
      </w:r>
    </w:p>
    <w:p>
      <w:pPr>
        <w:spacing w:line="360" w:lineRule="auto"/>
        <w:ind w:firstLine="480" w:firstLineChars="200"/>
        <w:rPr>
          <w:rFonts w:ascii="宋体" w:hAnsi="宋体"/>
          <w:b/>
          <w:sz w:val="24"/>
        </w:rPr>
      </w:pPr>
      <w:r>
        <w:rPr>
          <w:rFonts w:hint="eastAsia" w:ascii="宋体" w:hAnsi="宋体"/>
          <w:b/>
          <w:sz w:val="24"/>
        </w:rPr>
        <w:t>（一）常州市校本课程协同项目</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15"/>
        <w:gridCol w:w="1228"/>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ascii="宋体" w:hAnsi="宋体"/>
                <w:b/>
              </w:rPr>
            </w:pPr>
            <w:r>
              <w:rPr>
                <w:rFonts w:hint="eastAsia" w:ascii="宋体" w:hAnsi="宋体"/>
                <w:b/>
              </w:rPr>
              <w:t>序号</w:t>
            </w:r>
          </w:p>
        </w:tc>
        <w:tc>
          <w:tcPr>
            <w:tcW w:w="2815" w:type="dxa"/>
            <w:vAlign w:val="center"/>
          </w:tcPr>
          <w:p>
            <w:pPr>
              <w:jc w:val="center"/>
              <w:rPr>
                <w:rFonts w:ascii="宋体" w:hAnsi="宋体"/>
                <w:b/>
              </w:rPr>
            </w:pPr>
            <w:r>
              <w:rPr>
                <w:rFonts w:hint="eastAsia" w:ascii="宋体" w:hAnsi="宋体"/>
                <w:b/>
              </w:rPr>
              <w:t>项目名称</w:t>
            </w:r>
          </w:p>
        </w:tc>
        <w:tc>
          <w:tcPr>
            <w:tcW w:w="4929" w:type="dxa"/>
            <w:gridSpan w:val="2"/>
            <w:vAlign w:val="center"/>
          </w:tcPr>
          <w:p>
            <w:pPr>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ascii="宋体" w:hAnsi="宋体"/>
              </w:rPr>
            </w:pPr>
            <w:r>
              <w:rPr>
                <w:rFonts w:hint="eastAsia" w:ascii="宋体" w:hAnsi="宋体"/>
              </w:rPr>
              <w:t>1</w:t>
            </w:r>
          </w:p>
        </w:tc>
        <w:tc>
          <w:tcPr>
            <w:tcW w:w="2815" w:type="dxa"/>
            <w:vAlign w:val="center"/>
          </w:tcPr>
          <w:p>
            <w:pPr>
              <w:jc w:val="both"/>
              <w:rPr>
                <w:rFonts w:ascii="宋体" w:hAnsi="宋体"/>
              </w:rPr>
            </w:pPr>
            <w:r>
              <w:rPr>
                <w:rFonts w:hint="eastAsia" w:ascii="宋体" w:hAnsi="宋体"/>
              </w:rPr>
              <w:t>《食育学堂》</w:t>
            </w:r>
          </w:p>
        </w:tc>
        <w:tc>
          <w:tcPr>
            <w:tcW w:w="1228" w:type="dxa"/>
            <w:vMerge w:val="restart"/>
            <w:vAlign w:val="center"/>
          </w:tcPr>
          <w:p>
            <w:pPr>
              <w:jc w:val="left"/>
              <w:rPr>
                <w:rFonts w:hint="eastAsia" w:ascii="宋体" w:hAnsi="宋体"/>
                <w:lang w:val="en-US" w:eastAsia="zh-Hans"/>
              </w:rPr>
            </w:pPr>
            <w:r>
              <w:rPr>
                <w:rFonts w:hint="eastAsia" w:ascii="宋体" w:hAnsi="宋体"/>
                <w:lang w:val="en-US" w:eastAsia="zh-Hans"/>
              </w:rPr>
              <w:t>常规教研：课程协同主题教研活动</w:t>
            </w:r>
          </w:p>
        </w:tc>
        <w:tc>
          <w:tcPr>
            <w:tcW w:w="3701" w:type="dxa"/>
            <w:vMerge w:val="restart"/>
            <w:vAlign w:val="center"/>
          </w:tcPr>
          <w:p>
            <w:pPr>
              <w:jc w:val="both"/>
              <w:rPr>
                <w:rFonts w:hint="eastAsia" w:ascii="宋体" w:hAnsi="宋体" w:eastAsia="宋体"/>
                <w:lang w:val="en-US" w:eastAsia="zh-Hans"/>
              </w:rPr>
            </w:pPr>
            <w:r>
              <w:rPr>
                <w:rFonts w:hint="eastAsia" w:ascii="宋体" w:hAnsi="宋体"/>
                <w:lang w:val="en-US" w:eastAsia="zh-Hans"/>
              </w:rPr>
              <w:t>跨学段纲要完善与优化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ascii="宋体" w:hAnsi="宋体"/>
              </w:rPr>
            </w:pPr>
            <w:r>
              <w:rPr>
                <w:rFonts w:hint="eastAsia" w:ascii="宋体" w:hAnsi="宋体"/>
              </w:rPr>
              <w:t>2</w:t>
            </w:r>
          </w:p>
        </w:tc>
        <w:tc>
          <w:tcPr>
            <w:tcW w:w="2815" w:type="dxa"/>
            <w:vAlign w:val="center"/>
          </w:tcPr>
          <w:p>
            <w:pPr>
              <w:jc w:val="both"/>
              <w:rPr>
                <w:rFonts w:ascii="宋体" w:hAnsi="宋体"/>
              </w:rPr>
            </w:pPr>
            <w:r>
              <w:rPr>
                <w:rFonts w:hint="eastAsia" w:ascii="宋体" w:hAnsi="宋体"/>
              </w:rPr>
              <w:t>《武术》</w:t>
            </w:r>
          </w:p>
        </w:tc>
        <w:tc>
          <w:tcPr>
            <w:tcW w:w="1228" w:type="dxa"/>
            <w:vMerge w:val="continue"/>
            <w:vAlign w:val="center"/>
          </w:tcPr>
          <w:p>
            <w:pPr>
              <w:jc w:val="left"/>
              <w:rPr>
                <w:rFonts w:ascii="宋体" w:hAnsi="宋体"/>
              </w:rPr>
            </w:pPr>
          </w:p>
        </w:tc>
        <w:tc>
          <w:tcPr>
            <w:tcW w:w="3701" w:type="dxa"/>
            <w:vMerge w:val="continue"/>
            <w:vAlign w:val="center"/>
          </w:tcPr>
          <w:p>
            <w:pPr>
              <w:jc w:val="left"/>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ascii="宋体" w:hAnsi="宋体"/>
              </w:rPr>
            </w:pPr>
            <w:r>
              <w:rPr>
                <w:rFonts w:hint="eastAsia" w:ascii="宋体" w:hAnsi="宋体"/>
              </w:rPr>
              <w:t>3</w:t>
            </w:r>
          </w:p>
        </w:tc>
        <w:tc>
          <w:tcPr>
            <w:tcW w:w="2815" w:type="dxa"/>
            <w:vAlign w:val="center"/>
          </w:tcPr>
          <w:p>
            <w:pPr>
              <w:jc w:val="both"/>
              <w:rPr>
                <w:rFonts w:ascii="宋体" w:hAnsi="宋体"/>
              </w:rPr>
            </w:pPr>
            <w:r>
              <w:rPr>
                <w:rFonts w:hint="eastAsia" w:ascii="宋体" w:hAnsi="宋体"/>
              </w:rPr>
              <w:t>《创客》</w:t>
            </w:r>
          </w:p>
        </w:tc>
        <w:tc>
          <w:tcPr>
            <w:tcW w:w="1228" w:type="dxa"/>
            <w:vMerge w:val="continue"/>
            <w:vAlign w:val="center"/>
          </w:tcPr>
          <w:p>
            <w:pPr>
              <w:jc w:val="left"/>
              <w:rPr>
                <w:rFonts w:ascii="宋体" w:hAnsi="宋体"/>
              </w:rPr>
            </w:pPr>
          </w:p>
        </w:tc>
        <w:tc>
          <w:tcPr>
            <w:tcW w:w="3701" w:type="dxa"/>
            <w:vMerge w:val="continue"/>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ascii="宋体" w:hAnsi="宋体"/>
              </w:rPr>
            </w:pPr>
            <w:r>
              <w:rPr>
                <w:rFonts w:hint="eastAsia" w:ascii="宋体" w:hAnsi="宋体"/>
              </w:rPr>
              <w:t>4</w:t>
            </w:r>
          </w:p>
        </w:tc>
        <w:tc>
          <w:tcPr>
            <w:tcW w:w="2815" w:type="dxa"/>
            <w:vAlign w:val="center"/>
          </w:tcPr>
          <w:p>
            <w:pPr>
              <w:jc w:val="both"/>
              <w:rPr>
                <w:rFonts w:ascii="宋体" w:hAnsi="宋体"/>
              </w:rPr>
            </w:pPr>
            <w:r>
              <w:rPr>
                <w:rFonts w:hint="eastAsia" w:ascii="宋体" w:hAnsi="宋体"/>
              </w:rPr>
              <w:t>《生</w:t>
            </w:r>
            <w:r>
              <w:rPr>
                <w:rFonts w:hint="eastAsia" w:ascii="宋体" w:hAnsi="宋体"/>
                <w:lang w:val="en-US" w:eastAsia="zh-Hans"/>
              </w:rPr>
              <w:t>物</w:t>
            </w:r>
            <w:r>
              <w:rPr>
                <w:rFonts w:hint="eastAsia" w:ascii="宋体" w:hAnsi="宋体"/>
              </w:rPr>
              <w:t>与生</w:t>
            </w:r>
            <w:r>
              <w:rPr>
                <w:rFonts w:hint="eastAsia" w:ascii="宋体" w:hAnsi="宋体"/>
                <w:lang w:val="en-US" w:eastAsia="zh-Hans"/>
              </w:rPr>
              <w:t>态</w:t>
            </w:r>
            <w:r>
              <w:rPr>
                <w:rFonts w:hint="eastAsia" w:ascii="宋体" w:hAnsi="宋体"/>
              </w:rPr>
              <w:t>》</w:t>
            </w:r>
          </w:p>
        </w:tc>
        <w:tc>
          <w:tcPr>
            <w:tcW w:w="1228" w:type="dxa"/>
            <w:vMerge w:val="continue"/>
            <w:vAlign w:val="center"/>
          </w:tcPr>
          <w:p>
            <w:pPr>
              <w:jc w:val="left"/>
              <w:rPr>
                <w:rFonts w:ascii="宋体" w:hAnsi="宋体"/>
              </w:rPr>
            </w:pPr>
          </w:p>
        </w:tc>
        <w:tc>
          <w:tcPr>
            <w:tcW w:w="3701" w:type="dxa"/>
            <w:vMerge w:val="continue"/>
            <w:vAlign w:val="center"/>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ascii="宋体" w:hAnsi="宋体"/>
              </w:rPr>
            </w:pPr>
            <w:r>
              <w:rPr>
                <w:rFonts w:hint="eastAsia" w:ascii="宋体" w:hAnsi="宋体"/>
              </w:rPr>
              <w:t>5</w:t>
            </w:r>
          </w:p>
        </w:tc>
        <w:tc>
          <w:tcPr>
            <w:tcW w:w="2815" w:type="dxa"/>
            <w:vAlign w:val="center"/>
          </w:tcPr>
          <w:p>
            <w:pPr>
              <w:jc w:val="both"/>
              <w:rPr>
                <w:rFonts w:ascii="宋体" w:hAnsi="宋体"/>
              </w:rPr>
            </w:pPr>
            <w:r>
              <w:rPr>
                <w:rFonts w:hint="eastAsia" w:ascii="宋体" w:hAnsi="宋体"/>
              </w:rPr>
              <w:t>《心育》</w:t>
            </w:r>
          </w:p>
        </w:tc>
        <w:tc>
          <w:tcPr>
            <w:tcW w:w="1228" w:type="dxa"/>
            <w:vMerge w:val="continue"/>
          </w:tcPr>
          <w:p>
            <w:pPr>
              <w:rPr>
                <w:rFonts w:ascii="宋体" w:hAnsi="宋体"/>
              </w:rPr>
            </w:pPr>
          </w:p>
        </w:tc>
        <w:tc>
          <w:tcPr>
            <w:tcW w:w="3701" w:type="dxa"/>
            <w:vMerge w:val="continue"/>
          </w:tcPr>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hint="eastAsia" w:ascii="宋体" w:hAnsi="宋体"/>
              </w:rPr>
            </w:pPr>
            <w:r>
              <w:rPr>
                <w:rFonts w:hint="default" w:ascii="宋体" w:hAnsi="宋体"/>
              </w:rPr>
              <w:t>6</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魅力非遗</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lang w:val="en-US" w:eastAsia="zh-Hans"/>
              </w:rPr>
            </w:pPr>
            <w:r>
              <w:rPr>
                <w:rFonts w:hint="eastAsia" w:ascii="宋体" w:hAnsi="宋体"/>
                <w:lang w:val="en-US" w:eastAsia="zh-Hans"/>
              </w:rPr>
              <w:t>特色案例开发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hint="eastAsia" w:ascii="宋体" w:hAnsi="宋体"/>
              </w:rPr>
            </w:pPr>
            <w:r>
              <w:rPr>
                <w:rFonts w:hint="default" w:ascii="宋体" w:hAnsi="宋体"/>
              </w:rPr>
              <w:t>7</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国家课程校本化实施</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eastAsia="宋体"/>
                <w:lang w:val="en-US" w:eastAsia="zh-Hans"/>
              </w:rPr>
            </w:pPr>
            <w:r>
              <w:rPr>
                <w:rFonts w:hint="eastAsia" w:ascii="宋体" w:hAnsi="宋体"/>
                <w:lang w:val="en-US" w:eastAsia="zh-Hans"/>
              </w:rPr>
              <w:t>特色教学模式与案例开发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jc w:val="center"/>
              <w:rPr>
                <w:rFonts w:hint="eastAsia" w:ascii="宋体" w:hAnsi="宋体"/>
              </w:rPr>
            </w:pPr>
            <w:r>
              <w:rPr>
                <w:rFonts w:hint="default" w:ascii="宋体" w:hAnsi="宋体"/>
              </w:rPr>
              <w:t>8</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教师课程综合能力提升</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lang w:val="en-US" w:eastAsia="zh-Hans"/>
              </w:rPr>
            </w:pPr>
            <w:r>
              <w:rPr>
                <w:rFonts w:hint="eastAsia" w:ascii="宋体" w:hAnsi="宋体"/>
                <w:lang w:val="en-US" w:eastAsia="zh-Hans"/>
              </w:rPr>
              <w:t>《教师发展系列评估报告》；</w:t>
            </w:r>
          </w:p>
          <w:p>
            <w:pPr>
              <w:rPr>
                <w:rFonts w:hint="eastAsia" w:ascii="宋体" w:hAnsi="宋体"/>
                <w:lang w:val="en-US" w:eastAsia="zh-Hans"/>
              </w:rPr>
            </w:pPr>
            <w:r>
              <w:rPr>
                <w:rFonts w:hint="eastAsia" w:ascii="宋体" w:hAnsi="宋体"/>
                <w:lang w:val="en-US" w:eastAsia="zh-Hans"/>
              </w:rPr>
              <w:t>教师发展典型个案完善</w:t>
            </w:r>
          </w:p>
        </w:tc>
      </w:tr>
    </w:tbl>
    <w:p>
      <w:pPr>
        <w:spacing w:line="360" w:lineRule="auto"/>
        <w:ind w:firstLine="480" w:firstLineChars="200"/>
        <w:rPr>
          <w:rFonts w:hint="eastAsia" w:ascii="宋体" w:hAnsi="宋体"/>
          <w:b/>
          <w:bCs/>
          <w:sz w:val="24"/>
          <w:lang w:val="en-US" w:eastAsia="zh-Hans"/>
        </w:rPr>
      </w:pPr>
      <w:r>
        <w:rPr>
          <w:rFonts w:hint="eastAsia" w:ascii="宋体" w:hAnsi="宋体"/>
          <w:b/>
          <w:bCs/>
          <w:sz w:val="24"/>
          <w:lang w:eastAsia="zh-Hans"/>
        </w:rPr>
        <w:t>（</w:t>
      </w:r>
      <w:r>
        <w:rPr>
          <w:rFonts w:hint="eastAsia" w:ascii="宋体" w:hAnsi="宋体"/>
          <w:b/>
          <w:bCs/>
          <w:sz w:val="24"/>
          <w:lang w:val="en-US" w:eastAsia="zh-Hans"/>
        </w:rPr>
        <w:t>二</w:t>
      </w:r>
      <w:r>
        <w:rPr>
          <w:rFonts w:hint="eastAsia" w:ascii="宋体" w:hAnsi="宋体"/>
          <w:b/>
          <w:bCs/>
          <w:sz w:val="24"/>
          <w:lang w:eastAsia="zh-Hans"/>
        </w:rPr>
        <w:t>）</w:t>
      </w:r>
      <w:r>
        <w:rPr>
          <w:rFonts w:hint="eastAsia" w:ascii="宋体" w:hAnsi="宋体"/>
          <w:b/>
          <w:bCs/>
          <w:sz w:val="24"/>
          <w:lang w:val="en-US" w:eastAsia="zh-Hans"/>
        </w:rPr>
        <w:t>课程协同特色化理论研究与实践探索成果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58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序号</w:t>
            </w:r>
          </w:p>
        </w:tc>
        <w:tc>
          <w:tcPr>
            <w:tcW w:w="5586"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成果名称</w:t>
            </w:r>
          </w:p>
        </w:tc>
        <w:tc>
          <w:tcPr>
            <w:tcW w:w="2161"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《协同课程论》</w:t>
            </w:r>
          </w:p>
        </w:tc>
        <w:tc>
          <w:tcPr>
            <w:tcW w:w="2161" w:type="dxa"/>
            <w:vMerge w:val="restart"/>
            <w:vAlign w:val="center"/>
          </w:tcPr>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1.</w:t>
            </w:r>
            <w:r>
              <w:rPr>
                <w:rFonts w:hint="eastAsia" w:ascii="宋体" w:hAnsi="宋体"/>
                <w:sz w:val="21"/>
                <w:szCs w:val="21"/>
                <w:vertAlign w:val="baseline"/>
                <w:lang w:val="en-US" w:eastAsia="zh-Hans"/>
              </w:rPr>
              <w:t>著作撰写；</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2.</w:t>
            </w:r>
            <w:r>
              <w:rPr>
                <w:rFonts w:hint="eastAsia" w:ascii="宋体" w:hAnsi="宋体"/>
                <w:sz w:val="21"/>
                <w:szCs w:val="21"/>
                <w:vertAlign w:val="baseline"/>
                <w:lang w:val="en-US" w:eastAsia="zh-Hans"/>
              </w:rPr>
              <w:t>课程开发案例；</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3.</w:t>
            </w:r>
            <w:r>
              <w:rPr>
                <w:rFonts w:hint="eastAsia" w:ascii="宋体" w:hAnsi="宋体"/>
                <w:sz w:val="21"/>
                <w:szCs w:val="21"/>
                <w:vertAlign w:val="baseline"/>
                <w:lang w:val="en-US" w:eastAsia="zh-Hans"/>
              </w:rPr>
              <w:t>特色教学模式；</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4.</w:t>
            </w:r>
            <w:r>
              <w:rPr>
                <w:rFonts w:hint="eastAsia" w:ascii="宋体" w:hAnsi="宋体"/>
                <w:sz w:val="21"/>
                <w:szCs w:val="21"/>
                <w:vertAlign w:val="baseline"/>
                <w:lang w:val="en-US" w:eastAsia="zh-Hans"/>
              </w:rPr>
              <w:t>成果实践转化。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2</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《整合教学论》</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3</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《高中化学整合教学》</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4</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食育学堂</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5</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武术</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6</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创客</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7</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生物与生态</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8</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心育</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9</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魅力非遗</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10</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国家课程校本化实施</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default" w:ascii="宋体" w:hAnsi="宋体"/>
                <w:sz w:val="21"/>
                <w:szCs w:val="21"/>
                <w:vertAlign w:val="baseline"/>
                <w:lang w:eastAsia="zh-Hans"/>
              </w:rPr>
            </w:pPr>
            <w:r>
              <w:rPr>
                <w:rFonts w:hint="default" w:ascii="宋体" w:hAnsi="宋体"/>
                <w:sz w:val="21"/>
                <w:szCs w:val="21"/>
                <w:vertAlign w:val="baseline"/>
                <w:lang w:eastAsia="zh-Hans"/>
              </w:rPr>
              <w:t>11</w:t>
            </w:r>
          </w:p>
        </w:tc>
        <w:tc>
          <w:tcPr>
            <w:tcW w:w="5586" w:type="dxa"/>
          </w:tcPr>
          <w:p>
            <w:pPr>
              <w:spacing w:line="360" w:lineRule="auto"/>
              <w:rPr>
                <w:rFonts w:hint="eastAsia" w:ascii="宋体" w:hAnsi="宋体"/>
                <w:sz w:val="21"/>
                <w:szCs w:val="21"/>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伙伴式教师专业发展</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bl>
    <w:p>
      <w:pPr>
        <w:spacing w:line="360" w:lineRule="auto"/>
        <w:ind w:firstLine="480" w:firstLineChars="200"/>
        <w:rPr>
          <w:rFonts w:hint="eastAsia"/>
          <w:b/>
          <w:sz w:val="24"/>
        </w:rPr>
      </w:pPr>
      <w:r>
        <w:rPr>
          <w:rFonts w:hint="eastAsia"/>
          <w:b/>
          <w:sz w:val="24"/>
          <w:lang w:val="en-US" w:eastAsia="zh-Hans"/>
        </w:rPr>
        <w:t>三、日程安排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2470"/>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rFonts w:ascii="宋体" w:hAnsi="宋体"/>
                <w:b/>
                <w:sz w:val="24"/>
              </w:rPr>
            </w:pPr>
            <w:r>
              <w:rPr>
                <w:rFonts w:hint="eastAsia" w:ascii="宋体" w:hAnsi="宋体"/>
                <w:b/>
                <w:sz w:val="24"/>
              </w:rPr>
              <w:t>序号</w:t>
            </w:r>
          </w:p>
        </w:tc>
        <w:tc>
          <w:tcPr>
            <w:tcW w:w="1701" w:type="dxa"/>
            <w:vAlign w:val="center"/>
          </w:tcPr>
          <w:p>
            <w:pPr>
              <w:jc w:val="center"/>
              <w:rPr>
                <w:rFonts w:hint="eastAsia" w:ascii="宋体" w:hAnsi="宋体" w:eastAsia="宋体"/>
                <w:b/>
                <w:sz w:val="24"/>
                <w:lang w:val="en-US" w:eastAsia="zh-Hans"/>
              </w:rPr>
            </w:pPr>
            <w:r>
              <w:rPr>
                <w:rFonts w:hint="eastAsia" w:ascii="宋体" w:hAnsi="宋体"/>
                <w:b/>
                <w:sz w:val="24"/>
                <w:lang w:val="en-US" w:eastAsia="zh-Hans"/>
              </w:rPr>
              <w:t>项目名称</w:t>
            </w:r>
          </w:p>
        </w:tc>
        <w:tc>
          <w:tcPr>
            <w:tcW w:w="2470" w:type="dxa"/>
            <w:vAlign w:val="center"/>
          </w:tcPr>
          <w:p>
            <w:pPr>
              <w:jc w:val="center"/>
              <w:rPr>
                <w:rFonts w:ascii="宋体" w:hAnsi="宋体"/>
                <w:b/>
                <w:sz w:val="24"/>
              </w:rPr>
            </w:pPr>
            <w:r>
              <w:rPr>
                <w:rFonts w:hint="eastAsia" w:ascii="宋体" w:hAnsi="宋体"/>
                <w:b/>
                <w:sz w:val="24"/>
              </w:rPr>
              <w:t>活动时间/频次</w:t>
            </w:r>
          </w:p>
        </w:tc>
        <w:tc>
          <w:tcPr>
            <w:tcW w:w="3415" w:type="dxa"/>
            <w:vAlign w:val="center"/>
          </w:tcPr>
          <w:p>
            <w:pPr>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1</w:t>
            </w:r>
          </w:p>
        </w:tc>
        <w:tc>
          <w:tcPr>
            <w:tcW w:w="1701" w:type="dxa"/>
            <w:vAlign w:val="center"/>
          </w:tcPr>
          <w:p>
            <w:pPr>
              <w:jc w:val="left"/>
              <w:rPr>
                <w:rFonts w:ascii="宋体" w:hAnsi="宋体"/>
                <w:szCs w:val="21"/>
              </w:rPr>
            </w:pPr>
            <w:r>
              <w:rPr>
                <w:rFonts w:hint="eastAsia" w:ascii="宋体" w:hAnsi="宋体"/>
                <w:szCs w:val="21"/>
              </w:rPr>
              <w:t>常州市校本课程协同项目</w:t>
            </w:r>
            <w:r>
              <w:rPr>
                <w:rFonts w:hint="eastAsia" w:ascii="宋体" w:hAnsi="宋体"/>
                <w:szCs w:val="21"/>
                <w:lang w:val="en-US" w:eastAsia="zh-Hans"/>
              </w:rPr>
              <w:t>课程研讨活动（首批）</w:t>
            </w:r>
          </w:p>
        </w:tc>
        <w:tc>
          <w:tcPr>
            <w:tcW w:w="2470" w:type="dxa"/>
            <w:vAlign w:val="center"/>
          </w:tcPr>
          <w:p>
            <w:pPr>
              <w:spacing w:line="360" w:lineRule="auto"/>
              <w:jc w:val="center"/>
              <w:rPr>
                <w:rFonts w:ascii="宋体" w:hAnsi="宋体"/>
                <w:szCs w:val="21"/>
              </w:rPr>
            </w:pPr>
          </w:p>
        </w:tc>
        <w:tc>
          <w:tcPr>
            <w:tcW w:w="3415" w:type="dxa"/>
          </w:tcPr>
          <w:p>
            <w:pPr>
              <w:rPr>
                <w:rFonts w:hint="eastAsia" w:ascii="宋体" w:hAnsi="宋体"/>
                <w:szCs w:val="21"/>
                <w:lang w:val="en-US" w:eastAsia="zh-Hans"/>
              </w:rPr>
            </w:pPr>
            <w:r>
              <w:rPr>
                <w:rFonts w:hint="default" w:ascii="宋体" w:hAnsi="宋体"/>
                <w:szCs w:val="21"/>
                <w:lang w:eastAsia="zh-Hans"/>
              </w:rPr>
              <w:t>1.</w:t>
            </w:r>
            <w:r>
              <w:rPr>
                <w:rFonts w:hint="eastAsia" w:ascii="宋体" w:hAnsi="宋体"/>
                <w:szCs w:val="21"/>
                <w:lang w:val="en-US" w:eastAsia="zh-Hans"/>
              </w:rPr>
              <w:t>项目研究中期成果梳理及考核；</w:t>
            </w:r>
          </w:p>
          <w:p>
            <w:pPr>
              <w:rPr>
                <w:rFonts w:hint="eastAsia" w:ascii="宋体" w:hAnsi="宋体"/>
                <w:szCs w:val="21"/>
                <w:lang w:eastAsia="zh-Hans"/>
              </w:rPr>
            </w:pPr>
            <w:r>
              <w:rPr>
                <w:rFonts w:hint="default" w:ascii="宋体" w:hAnsi="宋体"/>
                <w:szCs w:val="21"/>
                <w:lang w:eastAsia="zh-Hans"/>
              </w:rPr>
              <w:t>2.</w:t>
            </w:r>
            <w:r>
              <w:rPr>
                <w:rFonts w:hint="eastAsia" w:ascii="宋体" w:hAnsi="宋体"/>
                <w:szCs w:val="21"/>
                <w:lang w:val="en-US" w:eastAsia="zh-Hans"/>
              </w:rPr>
              <w:t>项目研究阶段性成果凝练及展评（特色教学模式；课程案例；跨学科教、学、研等）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2</w:t>
            </w:r>
          </w:p>
        </w:tc>
        <w:tc>
          <w:tcPr>
            <w:tcW w:w="1701" w:type="dxa"/>
            <w:vAlign w:val="center"/>
          </w:tcPr>
          <w:p>
            <w:pPr>
              <w:jc w:val="left"/>
              <w:rPr>
                <w:rFonts w:ascii="宋体" w:hAnsi="宋体"/>
                <w:szCs w:val="21"/>
              </w:rPr>
            </w:pPr>
            <w:r>
              <w:rPr>
                <w:rFonts w:hint="eastAsia" w:ascii="宋体" w:hAnsi="宋体"/>
                <w:szCs w:val="21"/>
              </w:rPr>
              <w:t>教育部校本课程推进项目</w:t>
            </w:r>
          </w:p>
        </w:tc>
        <w:tc>
          <w:tcPr>
            <w:tcW w:w="2470" w:type="dxa"/>
            <w:vAlign w:val="center"/>
          </w:tcPr>
          <w:p>
            <w:pPr>
              <w:spacing w:line="240" w:lineRule="auto"/>
              <w:jc w:val="left"/>
              <w:rPr>
                <w:rFonts w:hint="eastAsia" w:ascii="宋体" w:hAnsi="宋体"/>
                <w:szCs w:val="21"/>
                <w:lang w:val="en-US" w:eastAsia="zh-Hans"/>
              </w:rPr>
            </w:pPr>
            <w:r>
              <w:rPr>
                <w:rFonts w:hint="eastAsia" w:ascii="宋体" w:hAnsi="宋体"/>
                <w:szCs w:val="21"/>
                <w:lang w:val="en-US" w:eastAsia="zh-Hans"/>
              </w:rPr>
              <w:t>第</w:t>
            </w:r>
            <w:r>
              <w:rPr>
                <w:rFonts w:hint="default" w:ascii="宋体" w:hAnsi="宋体"/>
                <w:szCs w:val="21"/>
                <w:lang w:eastAsia="zh-Hans"/>
              </w:rPr>
              <w:t>6</w:t>
            </w:r>
            <w:r>
              <w:rPr>
                <w:rFonts w:hint="eastAsia" w:ascii="宋体" w:hAnsi="宋体"/>
                <w:szCs w:val="21"/>
                <w:lang w:val="en-US" w:eastAsia="zh-Hans"/>
              </w:rPr>
              <w:t>批：中期考核（</w:t>
            </w:r>
            <w:r>
              <w:rPr>
                <w:rFonts w:hint="default" w:ascii="宋体" w:hAnsi="宋体"/>
                <w:szCs w:val="21"/>
                <w:lang w:eastAsia="zh-Hans"/>
              </w:rPr>
              <w:t>11</w:t>
            </w:r>
            <w:r>
              <w:rPr>
                <w:rFonts w:hint="eastAsia" w:ascii="宋体" w:hAnsi="宋体"/>
                <w:szCs w:val="21"/>
                <w:lang w:val="en-US" w:eastAsia="zh-Hans"/>
              </w:rPr>
              <w:t>月）；</w:t>
            </w:r>
          </w:p>
          <w:p>
            <w:pPr>
              <w:spacing w:line="240" w:lineRule="auto"/>
              <w:jc w:val="left"/>
              <w:rPr>
                <w:rFonts w:hint="eastAsia" w:ascii="宋体" w:hAnsi="宋体"/>
                <w:szCs w:val="21"/>
                <w:lang w:val="en-US" w:eastAsia="zh-Hans"/>
              </w:rPr>
            </w:pPr>
            <w:r>
              <w:rPr>
                <w:rFonts w:hint="eastAsia" w:ascii="宋体" w:hAnsi="宋体"/>
                <w:szCs w:val="21"/>
                <w:lang w:val="en-US" w:eastAsia="zh-Hans"/>
              </w:rPr>
              <w:t>项目巡礼活动：</w:t>
            </w:r>
            <w:r>
              <w:rPr>
                <w:rFonts w:hint="default" w:ascii="宋体" w:hAnsi="宋体"/>
                <w:szCs w:val="21"/>
                <w:lang w:eastAsia="zh-Hans"/>
              </w:rPr>
              <w:t>1</w:t>
            </w:r>
            <w:r>
              <w:rPr>
                <w:rFonts w:hint="eastAsia" w:ascii="宋体" w:hAnsi="宋体"/>
                <w:szCs w:val="21"/>
                <w:lang w:val="en-US" w:eastAsia="zh-Hans"/>
              </w:rPr>
              <w:t>次</w:t>
            </w:r>
            <w:r>
              <w:rPr>
                <w:rFonts w:hint="default" w:ascii="宋体" w:hAnsi="宋体"/>
                <w:szCs w:val="21"/>
                <w:lang w:eastAsia="zh-Hans"/>
              </w:rPr>
              <w:t>/</w:t>
            </w:r>
            <w:r>
              <w:rPr>
                <w:rFonts w:hint="eastAsia" w:ascii="宋体" w:hAnsi="宋体"/>
                <w:szCs w:val="21"/>
                <w:lang w:val="en-US" w:eastAsia="zh-Hans"/>
              </w:rPr>
              <w:t>月</w:t>
            </w:r>
          </w:p>
        </w:tc>
        <w:tc>
          <w:tcPr>
            <w:tcW w:w="3415" w:type="dxa"/>
            <w:vAlign w:val="center"/>
          </w:tcPr>
          <w:p>
            <w:pPr>
              <w:jc w:val="both"/>
              <w:rPr>
                <w:rFonts w:hint="eastAsia" w:ascii="宋体" w:hAnsi="宋体" w:eastAsia="宋体"/>
                <w:szCs w:val="21"/>
                <w:lang w:val="en-US" w:eastAsia="zh-Hans"/>
              </w:rPr>
            </w:pPr>
            <w:r>
              <w:rPr>
                <w:rFonts w:hint="eastAsia" w:ascii="宋体" w:hAnsi="宋体"/>
                <w:szCs w:val="21"/>
                <w:lang w:val="en-US" w:eastAsia="zh-Hans"/>
              </w:rPr>
              <w:t>校本课程推进项目巡礼：项目学校课程实践考察与交流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3</w:t>
            </w:r>
          </w:p>
        </w:tc>
        <w:tc>
          <w:tcPr>
            <w:tcW w:w="1701" w:type="dxa"/>
            <w:vAlign w:val="center"/>
          </w:tcPr>
          <w:p>
            <w:pPr>
              <w:jc w:val="left"/>
              <w:rPr>
                <w:rFonts w:ascii="宋体" w:hAnsi="宋体"/>
                <w:szCs w:val="21"/>
              </w:rPr>
            </w:pPr>
            <w:r>
              <w:rPr>
                <w:rFonts w:hint="eastAsia" w:ascii="宋体" w:hAnsi="宋体"/>
                <w:szCs w:val="21"/>
                <w:lang w:val="en-US" w:eastAsia="zh-Hans"/>
              </w:rPr>
              <w:t>课程协同著作撰写</w:t>
            </w:r>
          </w:p>
        </w:tc>
        <w:tc>
          <w:tcPr>
            <w:tcW w:w="2470" w:type="dxa"/>
            <w:vAlign w:val="center"/>
          </w:tcPr>
          <w:p>
            <w:pPr>
              <w:spacing w:line="240" w:lineRule="auto"/>
              <w:jc w:val="center"/>
              <w:rPr>
                <w:rFonts w:ascii="宋体" w:hAnsi="宋体"/>
                <w:szCs w:val="21"/>
              </w:rPr>
            </w:pPr>
            <w:r>
              <w:rPr>
                <w:rFonts w:hint="eastAsia" w:ascii="宋体" w:hAnsi="宋体"/>
                <w:szCs w:val="21"/>
              </w:rPr>
              <w:t>1次/月</w:t>
            </w:r>
          </w:p>
        </w:tc>
        <w:tc>
          <w:tcPr>
            <w:tcW w:w="3415" w:type="dxa"/>
          </w:tcPr>
          <w:p>
            <w:pPr>
              <w:rPr>
                <w:rFonts w:hint="eastAsia" w:ascii="宋体" w:hAnsi="宋体"/>
                <w:szCs w:val="21"/>
                <w:lang w:val="en-US" w:eastAsia="zh-Hans"/>
              </w:rPr>
            </w:pPr>
            <w:r>
              <w:rPr>
                <w:rFonts w:hint="eastAsia" w:ascii="宋体" w:hAnsi="宋体"/>
                <w:szCs w:val="21"/>
              </w:rPr>
              <w:t>1</w:t>
            </w:r>
            <w:r>
              <w:rPr>
                <w:rFonts w:ascii="宋体" w:hAnsi="宋体"/>
                <w:szCs w:val="21"/>
              </w:rPr>
              <w:t>.</w:t>
            </w:r>
            <w:r>
              <w:rPr>
                <w:rFonts w:hint="eastAsia" w:ascii="宋体" w:hAnsi="宋体"/>
                <w:szCs w:val="21"/>
                <w:lang w:val="en-US" w:eastAsia="zh-Hans"/>
              </w:rPr>
              <w:t>写作研讨；</w:t>
            </w:r>
          </w:p>
          <w:p>
            <w:pPr>
              <w:rPr>
                <w:rFonts w:hint="eastAsia" w:ascii="宋体" w:hAnsi="宋体"/>
                <w:szCs w:val="21"/>
                <w:lang w:val="en-US" w:eastAsia="zh-Hans"/>
              </w:rPr>
            </w:pPr>
            <w:r>
              <w:rPr>
                <w:rFonts w:hint="default" w:ascii="宋体" w:hAnsi="宋体"/>
                <w:szCs w:val="21"/>
                <w:lang w:eastAsia="zh-Hans"/>
              </w:rPr>
              <w:t>2</w:t>
            </w:r>
            <w:r>
              <w:rPr>
                <w:rFonts w:hint="default" w:ascii="宋体" w:hAnsi="宋体"/>
                <w:szCs w:val="21"/>
                <w:lang w:eastAsia="zh-Hans"/>
              </w:rPr>
              <w:t>.</w:t>
            </w:r>
            <w:r>
              <w:rPr>
                <w:rFonts w:hint="eastAsia" w:ascii="宋体" w:hAnsi="宋体"/>
                <w:szCs w:val="21"/>
                <w:lang w:val="en-US" w:eastAsia="zh-Hans"/>
              </w:rPr>
              <w:t>专题研讨；</w:t>
            </w:r>
          </w:p>
          <w:p>
            <w:pPr>
              <w:rPr>
                <w:rFonts w:ascii="宋体" w:hAnsi="宋体"/>
                <w:szCs w:val="21"/>
              </w:rPr>
            </w:pPr>
            <w:r>
              <w:rPr>
                <w:rFonts w:hint="default" w:ascii="宋体" w:hAnsi="宋体"/>
                <w:szCs w:val="21"/>
                <w:lang w:eastAsia="zh-Hans"/>
              </w:rPr>
              <w:t>3.</w:t>
            </w:r>
            <w:r>
              <w:rPr>
                <w:rFonts w:hint="eastAsia" w:ascii="宋体" w:hAnsi="宋体"/>
                <w:szCs w:val="21"/>
                <w:lang w:val="en-US" w:eastAsia="zh-Hans"/>
              </w:rPr>
              <w:t>进程汇报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eastAsia" w:ascii="宋体" w:hAnsi="宋体"/>
                <w:szCs w:val="21"/>
              </w:rPr>
            </w:pPr>
            <w:r>
              <w:rPr>
                <w:rFonts w:hint="default" w:ascii="宋体" w:hAnsi="宋体"/>
                <w:szCs w:val="21"/>
              </w:rPr>
              <w:t>4</w:t>
            </w:r>
          </w:p>
        </w:tc>
        <w:tc>
          <w:tcPr>
            <w:tcW w:w="1701" w:type="dxa"/>
            <w:vAlign w:val="center"/>
          </w:tcPr>
          <w:p>
            <w:pPr>
              <w:jc w:val="left"/>
              <w:rPr>
                <w:rFonts w:hint="eastAsia" w:ascii="宋体" w:hAnsi="宋体"/>
                <w:szCs w:val="21"/>
                <w:lang w:val="en-US" w:eastAsia="zh-Hans"/>
              </w:rPr>
            </w:pPr>
            <w:r>
              <w:rPr>
                <w:rFonts w:hint="eastAsia" w:ascii="宋体" w:hAnsi="宋体"/>
                <w:szCs w:val="21"/>
                <w:lang w:val="en-US" w:eastAsia="zh-Hans"/>
              </w:rPr>
              <w:t>常州市特色博藏地图手册</w:t>
            </w:r>
          </w:p>
        </w:tc>
        <w:tc>
          <w:tcPr>
            <w:tcW w:w="2470" w:type="dxa"/>
            <w:vAlign w:val="center"/>
          </w:tcPr>
          <w:p>
            <w:pPr>
              <w:spacing w:line="240" w:lineRule="auto"/>
              <w:jc w:val="both"/>
              <w:rPr>
                <w:rFonts w:hint="eastAsia" w:ascii="宋体" w:hAnsi="宋体"/>
                <w:szCs w:val="21"/>
                <w:lang w:val="en-US" w:eastAsia="zh-Hans"/>
              </w:rPr>
            </w:pPr>
            <w:r>
              <w:rPr>
                <w:rFonts w:hint="default" w:ascii="宋体" w:hAnsi="宋体"/>
                <w:szCs w:val="21"/>
              </w:rPr>
              <w:t>2023.9</w:t>
            </w:r>
            <w:r>
              <w:rPr>
                <w:rFonts w:hint="eastAsia" w:ascii="宋体" w:hAnsi="宋体"/>
                <w:szCs w:val="21"/>
                <w:lang w:val="en-US" w:eastAsia="zh-Hans"/>
              </w:rPr>
              <w:t>：项目启动；</w:t>
            </w:r>
          </w:p>
          <w:p>
            <w:pPr>
              <w:spacing w:line="240" w:lineRule="auto"/>
              <w:jc w:val="center"/>
              <w:rPr>
                <w:rFonts w:hint="eastAsia" w:ascii="宋体" w:hAnsi="宋体"/>
                <w:szCs w:val="21"/>
                <w:lang w:val="en-US" w:eastAsia="zh-Hans"/>
              </w:rPr>
            </w:pPr>
            <w:r>
              <w:rPr>
                <w:rFonts w:hint="default" w:ascii="宋体" w:hAnsi="宋体"/>
                <w:szCs w:val="21"/>
                <w:lang w:eastAsia="zh-Hans"/>
              </w:rPr>
              <w:t>2023.10</w:t>
            </w:r>
            <w:r>
              <w:rPr>
                <w:rFonts w:hint="eastAsia" w:ascii="宋体" w:hAnsi="宋体"/>
                <w:szCs w:val="21"/>
                <w:lang w:eastAsia="zh-Hans"/>
              </w:rPr>
              <w:t>—</w:t>
            </w:r>
            <w:r>
              <w:rPr>
                <w:rFonts w:hint="default" w:ascii="宋体" w:hAnsi="宋体"/>
                <w:szCs w:val="21"/>
                <w:lang w:eastAsia="zh-Hans"/>
              </w:rPr>
              <w:t>12</w:t>
            </w:r>
            <w:r>
              <w:rPr>
                <w:rFonts w:hint="eastAsia" w:ascii="宋体" w:hAnsi="宋体"/>
                <w:szCs w:val="21"/>
                <w:lang w:val="en-US" w:eastAsia="zh-Hans"/>
              </w:rPr>
              <w:t>：持续开发；</w:t>
            </w:r>
          </w:p>
          <w:p>
            <w:pPr>
              <w:spacing w:line="240" w:lineRule="auto"/>
              <w:jc w:val="both"/>
              <w:rPr>
                <w:rFonts w:hint="eastAsia" w:ascii="宋体" w:hAnsi="宋体"/>
                <w:szCs w:val="21"/>
                <w:lang w:eastAsia="zh-Hans"/>
              </w:rPr>
            </w:pPr>
            <w:r>
              <w:rPr>
                <w:rFonts w:hint="default" w:ascii="宋体" w:hAnsi="宋体"/>
                <w:szCs w:val="21"/>
                <w:lang w:eastAsia="zh-Hans"/>
              </w:rPr>
              <w:t>2024.1</w:t>
            </w:r>
            <w:r>
              <w:rPr>
                <w:rFonts w:hint="eastAsia" w:ascii="宋体" w:hAnsi="宋体"/>
                <w:szCs w:val="21"/>
                <w:lang w:val="en-US" w:eastAsia="zh-Hans"/>
              </w:rPr>
              <w:t>：完成并投入使用</w:t>
            </w:r>
          </w:p>
        </w:tc>
        <w:tc>
          <w:tcPr>
            <w:tcW w:w="3415" w:type="dxa"/>
          </w:tcPr>
          <w:p>
            <w:pPr>
              <w:rPr>
                <w:rFonts w:hint="eastAsia" w:ascii="宋体" w:hAnsi="宋体"/>
                <w:szCs w:val="21"/>
                <w:lang w:val="en-US" w:eastAsia="zh-Hans"/>
              </w:rPr>
            </w:pPr>
            <w:r>
              <w:rPr>
                <w:rFonts w:hint="eastAsia" w:ascii="宋体" w:hAnsi="宋体"/>
                <w:szCs w:val="21"/>
                <w:lang w:val="en-US" w:eastAsia="zh-Hans"/>
              </w:rPr>
              <w:t>组建研发团队；</w:t>
            </w:r>
          </w:p>
          <w:p>
            <w:pPr>
              <w:rPr>
                <w:rFonts w:hint="eastAsia" w:ascii="宋体" w:hAnsi="宋体"/>
                <w:szCs w:val="21"/>
                <w:lang w:val="en-US" w:eastAsia="zh-Hans"/>
              </w:rPr>
            </w:pPr>
            <w:r>
              <w:rPr>
                <w:rFonts w:hint="eastAsia" w:ascii="宋体" w:hAnsi="宋体"/>
                <w:szCs w:val="21"/>
                <w:lang w:val="en-US" w:eastAsia="zh-Hans"/>
              </w:rPr>
              <w:t>常州博物课程研发；</w:t>
            </w:r>
          </w:p>
          <w:p>
            <w:pPr>
              <w:rPr>
                <w:rFonts w:hint="eastAsia" w:ascii="宋体" w:hAnsi="宋体"/>
                <w:szCs w:val="21"/>
                <w:lang w:val="en-US" w:eastAsia="zh-Hans"/>
              </w:rPr>
            </w:pPr>
            <w:r>
              <w:rPr>
                <w:rFonts w:hint="eastAsia" w:ascii="宋体" w:hAnsi="宋体"/>
                <w:szCs w:val="21"/>
                <w:lang w:val="en-US" w:eastAsia="zh-Hans"/>
              </w:rPr>
              <w:t>特色馆藏定位与考察；</w:t>
            </w:r>
          </w:p>
          <w:p>
            <w:pPr>
              <w:rPr>
                <w:rFonts w:hint="eastAsia" w:ascii="宋体" w:hAnsi="宋体"/>
                <w:szCs w:val="21"/>
                <w:lang w:val="en-US" w:eastAsia="zh-Hans"/>
              </w:rPr>
            </w:pPr>
            <w:r>
              <w:rPr>
                <w:rFonts w:hint="eastAsia" w:ascii="宋体" w:hAnsi="宋体"/>
                <w:szCs w:val="21"/>
                <w:lang w:val="en-US" w:eastAsia="zh-Hans"/>
              </w:rPr>
              <w:t>电子地图绘制；</w:t>
            </w:r>
          </w:p>
          <w:p>
            <w:pPr>
              <w:rPr>
                <w:rFonts w:hint="default" w:ascii="宋体" w:hAnsi="宋体"/>
                <w:szCs w:val="21"/>
                <w:lang w:val="en-US" w:eastAsia="zh-Hans"/>
              </w:rPr>
            </w:pPr>
            <w:r>
              <w:rPr>
                <w:rFonts w:hint="eastAsia" w:ascii="宋体" w:hAnsi="宋体"/>
                <w:szCs w:val="21"/>
                <w:lang w:val="en-US" w:eastAsia="zh-Hans"/>
              </w:rPr>
              <w:t>平台合作机制。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default" w:ascii="宋体" w:hAnsi="宋体"/>
                <w:szCs w:val="21"/>
              </w:rPr>
            </w:pPr>
            <w:r>
              <w:rPr>
                <w:rFonts w:hint="default" w:ascii="宋体" w:hAnsi="宋体"/>
                <w:szCs w:val="21"/>
              </w:rPr>
              <w:t>5</w:t>
            </w:r>
          </w:p>
        </w:tc>
        <w:tc>
          <w:tcPr>
            <w:tcW w:w="1701" w:type="dxa"/>
            <w:vAlign w:val="center"/>
          </w:tcPr>
          <w:p>
            <w:pPr>
              <w:jc w:val="left"/>
              <w:rPr>
                <w:rFonts w:hint="eastAsia" w:ascii="宋体" w:hAnsi="宋体"/>
                <w:szCs w:val="21"/>
                <w:lang w:val="en-US" w:eastAsia="zh-Hans"/>
              </w:rPr>
            </w:pPr>
            <w:r>
              <w:rPr>
                <w:rFonts w:hint="eastAsia" w:ascii="宋体" w:hAnsi="宋体"/>
                <w:szCs w:val="21"/>
                <w:lang w:val="en-US" w:eastAsia="zh-Hans"/>
              </w:rPr>
              <w:t>常州市精品课程地图手册</w:t>
            </w:r>
          </w:p>
        </w:tc>
        <w:tc>
          <w:tcPr>
            <w:tcW w:w="2470" w:type="dxa"/>
            <w:vAlign w:val="center"/>
          </w:tcPr>
          <w:p>
            <w:pPr>
              <w:spacing w:line="240" w:lineRule="auto"/>
              <w:jc w:val="both"/>
              <w:rPr>
                <w:rFonts w:hint="eastAsia" w:ascii="宋体" w:hAnsi="宋体"/>
                <w:szCs w:val="21"/>
                <w:lang w:val="en-US" w:eastAsia="zh-Hans"/>
              </w:rPr>
            </w:pPr>
            <w:r>
              <w:rPr>
                <w:rFonts w:hint="default" w:ascii="宋体" w:hAnsi="宋体"/>
                <w:szCs w:val="21"/>
                <w:lang w:eastAsia="zh-Hans"/>
              </w:rPr>
              <w:t>2023.10</w:t>
            </w:r>
            <w:r>
              <w:rPr>
                <w:rFonts w:hint="eastAsia" w:ascii="宋体" w:hAnsi="宋体"/>
                <w:szCs w:val="21"/>
                <w:lang w:val="en-US" w:eastAsia="zh-Hans"/>
              </w:rPr>
              <w:t>：项目启动</w:t>
            </w:r>
          </w:p>
          <w:p>
            <w:pPr>
              <w:spacing w:line="240" w:lineRule="auto"/>
              <w:jc w:val="center"/>
              <w:rPr>
                <w:rFonts w:hint="default" w:ascii="宋体" w:hAnsi="宋体"/>
                <w:szCs w:val="21"/>
                <w:lang w:eastAsia="zh-Hans"/>
              </w:rPr>
            </w:pPr>
            <w:r>
              <w:rPr>
                <w:rFonts w:hint="default" w:ascii="宋体" w:hAnsi="宋体"/>
                <w:szCs w:val="21"/>
                <w:lang w:eastAsia="zh-Hans"/>
              </w:rPr>
              <w:t>2023.11</w:t>
            </w:r>
            <w:r>
              <w:rPr>
                <w:rFonts w:hint="eastAsia" w:ascii="宋体" w:hAnsi="宋体"/>
                <w:szCs w:val="21"/>
                <w:lang w:eastAsia="zh-Hans"/>
              </w:rPr>
              <w:t>——</w:t>
            </w:r>
            <w:r>
              <w:rPr>
                <w:rFonts w:hint="default" w:ascii="宋体" w:hAnsi="宋体"/>
                <w:szCs w:val="21"/>
                <w:lang w:eastAsia="zh-Hans"/>
              </w:rPr>
              <w:t>2024.1</w:t>
            </w:r>
            <w:r>
              <w:rPr>
                <w:rFonts w:hint="eastAsia" w:ascii="宋体" w:hAnsi="宋体"/>
                <w:szCs w:val="21"/>
                <w:lang w:val="en-US" w:eastAsia="zh-Hans"/>
              </w:rPr>
              <w:t>：各校申报、教科院整理汇总。</w:t>
            </w:r>
          </w:p>
        </w:tc>
        <w:tc>
          <w:tcPr>
            <w:tcW w:w="3415" w:type="dxa"/>
          </w:tcPr>
          <w:p>
            <w:pPr>
              <w:rPr>
                <w:rFonts w:hint="eastAsia" w:ascii="宋体" w:hAnsi="宋体"/>
                <w:szCs w:val="21"/>
                <w:lang w:val="en-US" w:eastAsia="zh-Hans"/>
              </w:rPr>
            </w:pPr>
            <w:r>
              <w:rPr>
                <w:rFonts w:hint="eastAsia" w:ascii="宋体" w:hAnsi="宋体"/>
                <w:szCs w:val="21"/>
                <w:lang w:val="en-US" w:eastAsia="zh-Hans"/>
              </w:rPr>
              <w:t>制定项目方案并公示；</w:t>
            </w:r>
          </w:p>
          <w:p>
            <w:pPr>
              <w:rPr>
                <w:rFonts w:hint="eastAsia" w:ascii="宋体" w:hAnsi="宋体"/>
                <w:szCs w:val="21"/>
                <w:lang w:val="en-US" w:eastAsia="zh-Hans"/>
              </w:rPr>
            </w:pPr>
            <w:r>
              <w:rPr>
                <w:rFonts w:hint="eastAsia" w:ascii="宋体" w:hAnsi="宋体"/>
                <w:szCs w:val="21"/>
                <w:lang w:val="en-US" w:eastAsia="zh-Hans"/>
              </w:rPr>
              <w:t>组建研发团队；</w:t>
            </w:r>
          </w:p>
          <w:p>
            <w:pPr>
              <w:rPr>
                <w:rFonts w:hint="eastAsia" w:ascii="宋体" w:hAnsi="宋体"/>
                <w:szCs w:val="21"/>
                <w:lang w:val="en-US" w:eastAsia="zh-Hans"/>
              </w:rPr>
            </w:pPr>
            <w:r>
              <w:rPr>
                <w:rFonts w:hint="eastAsia" w:ascii="宋体" w:hAnsi="宋体"/>
                <w:szCs w:val="21"/>
                <w:lang w:val="en-US" w:eastAsia="zh-Hans"/>
              </w:rPr>
              <w:t>精品课程资源统整；</w:t>
            </w:r>
          </w:p>
          <w:p>
            <w:pPr>
              <w:rPr>
                <w:rFonts w:hint="eastAsia" w:ascii="宋体" w:hAnsi="宋体"/>
                <w:szCs w:val="21"/>
                <w:lang w:val="en-US" w:eastAsia="zh-Hans"/>
              </w:rPr>
            </w:pPr>
            <w:r>
              <w:rPr>
                <w:rFonts w:hint="eastAsia" w:ascii="宋体" w:hAnsi="宋体"/>
                <w:szCs w:val="21"/>
                <w:lang w:val="en-US" w:eastAsia="zh-Hans"/>
              </w:rPr>
              <w:t>精品课程申报；</w:t>
            </w:r>
          </w:p>
          <w:p>
            <w:pPr>
              <w:rPr>
                <w:rFonts w:hint="eastAsia" w:ascii="宋体" w:hAnsi="宋体"/>
                <w:szCs w:val="21"/>
                <w:lang w:val="en-US" w:eastAsia="zh-Hans"/>
              </w:rPr>
            </w:pPr>
            <w:r>
              <w:rPr>
                <w:rFonts w:hint="eastAsia" w:ascii="宋体" w:hAnsi="宋体"/>
                <w:szCs w:val="21"/>
                <w:lang w:val="en-US" w:eastAsia="zh-Hans"/>
              </w:rPr>
              <w:t>精品课程分类筛选与汇总。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default" w:ascii="宋体" w:hAnsi="宋体"/>
                <w:szCs w:val="21"/>
              </w:rPr>
            </w:pPr>
            <w:r>
              <w:rPr>
                <w:rFonts w:hint="default" w:ascii="宋体" w:hAnsi="宋体"/>
                <w:szCs w:val="21"/>
              </w:rPr>
              <w:t>6</w:t>
            </w:r>
          </w:p>
        </w:tc>
        <w:tc>
          <w:tcPr>
            <w:tcW w:w="1701" w:type="dxa"/>
            <w:vAlign w:val="center"/>
          </w:tcPr>
          <w:p>
            <w:pPr>
              <w:jc w:val="left"/>
              <w:rPr>
                <w:rFonts w:hint="eastAsia" w:ascii="宋体" w:hAnsi="宋体"/>
                <w:szCs w:val="21"/>
                <w:lang w:val="en-US" w:eastAsia="zh-Hans"/>
              </w:rPr>
            </w:pPr>
            <w:r>
              <w:rPr>
                <w:rFonts w:hint="eastAsia" w:ascii="宋体" w:hAnsi="宋体"/>
                <w:szCs w:val="21"/>
                <w:lang w:val="en-US" w:eastAsia="zh-Hans"/>
              </w:rPr>
              <w:t>第二批常州市学校课程协同项目</w:t>
            </w:r>
          </w:p>
        </w:tc>
        <w:tc>
          <w:tcPr>
            <w:tcW w:w="2470" w:type="dxa"/>
            <w:vAlign w:val="center"/>
          </w:tcPr>
          <w:p>
            <w:pPr>
              <w:spacing w:line="240" w:lineRule="auto"/>
              <w:jc w:val="center"/>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月份启动</w:t>
            </w:r>
          </w:p>
        </w:tc>
        <w:tc>
          <w:tcPr>
            <w:tcW w:w="3415" w:type="dxa"/>
          </w:tcPr>
          <w:p>
            <w:pPr>
              <w:rPr>
                <w:rFonts w:hint="eastAsia" w:ascii="宋体" w:hAnsi="宋体"/>
                <w:szCs w:val="21"/>
                <w:lang w:val="en-US" w:eastAsia="zh-Hans"/>
              </w:rPr>
            </w:pPr>
            <w:r>
              <w:rPr>
                <w:rFonts w:hint="eastAsia" w:ascii="宋体" w:hAnsi="宋体"/>
                <w:szCs w:val="21"/>
                <w:lang w:val="en-US" w:eastAsia="zh-Hans"/>
              </w:rPr>
              <w:t>方案发布；</w:t>
            </w:r>
          </w:p>
          <w:p>
            <w:pPr>
              <w:rPr>
                <w:rFonts w:hint="eastAsia" w:ascii="宋体" w:hAnsi="宋体"/>
                <w:szCs w:val="21"/>
                <w:lang w:val="en-US" w:eastAsia="zh-Hans"/>
              </w:rPr>
            </w:pPr>
            <w:r>
              <w:rPr>
                <w:rFonts w:hint="eastAsia" w:ascii="宋体" w:hAnsi="宋体"/>
                <w:szCs w:val="21"/>
                <w:lang w:val="en-US" w:eastAsia="zh-Hans"/>
              </w:rPr>
              <w:t>项目协同学校评选。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default" w:ascii="宋体" w:hAnsi="宋体"/>
                <w:szCs w:val="21"/>
              </w:rPr>
            </w:pPr>
            <w:r>
              <w:rPr>
                <w:rFonts w:hint="default" w:ascii="宋体" w:hAnsi="宋体"/>
                <w:szCs w:val="21"/>
              </w:rPr>
              <w:t>7</w:t>
            </w:r>
          </w:p>
        </w:tc>
        <w:tc>
          <w:tcPr>
            <w:tcW w:w="1701" w:type="dxa"/>
            <w:vAlign w:val="center"/>
          </w:tcPr>
          <w:p>
            <w:pPr>
              <w:jc w:val="left"/>
              <w:rPr>
                <w:rFonts w:hint="eastAsia" w:ascii="宋体" w:hAnsi="宋体"/>
                <w:szCs w:val="21"/>
                <w:lang w:val="en-US" w:eastAsia="zh-Hans"/>
              </w:rPr>
            </w:pPr>
            <w:r>
              <w:rPr>
                <w:rFonts w:hint="eastAsia" w:ascii="宋体" w:hAnsi="宋体"/>
                <w:szCs w:val="21"/>
                <w:lang w:val="en-US" w:eastAsia="zh-Hans"/>
              </w:rPr>
              <w:t>第二批常州市优秀校本课程（综合）评选</w:t>
            </w:r>
          </w:p>
        </w:tc>
        <w:tc>
          <w:tcPr>
            <w:tcW w:w="2470" w:type="dxa"/>
            <w:vAlign w:val="center"/>
          </w:tcPr>
          <w:p>
            <w:pPr>
              <w:spacing w:line="240" w:lineRule="auto"/>
              <w:jc w:val="center"/>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月份启动</w:t>
            </w:r>
          </w:p>
        </w:tc>
        <w:tc>
          <w:tcPr>
            <w:tcW w:w="3415" w:type="dxa"/>
          </w:tcPr>
          <w:p>
            <w:pPr>
              <w:rPr>
                <w:rFonts w:hint="eastAsia" w:ascii="宋体" w:hAnsi="宋体"/>
                <w:szCs w:val="21"/>
                <w:lang w:val="en-US" w:eastAsia="zh-Hans"/>
              </w:rPr>
            </w:pPr>
            <w:r>
              <w:rPr>
                <w:rFonts w:hint="eastAsia" w:ascii="宋体" w:hAnsi="宋体"/>
                <w:szCs w:val="21"/>
                <w:lang w:val="en-US" w:eastAsia="zh-Hans"/>
              </w:rPr>
              <w:t>方案发布；</w:t>
            </w:r>
          </w:p>
          <w:p>
            <w:pPr>
              <w:rPr>
                <w:rFonts w:hint="eastAsia" w:ascii="宋体" w:hAnsi="宋体"/>
                <w:szCs w:val="21"/>
                <w:lang w:val="en-US" w:eastAsia="zh-Hans"/>
              </w:rPr>
            </w:pPr>
            <w:r>
              <w:rPr>
                <w:rFonts w:hint="eastAsia" w:ascii="宋体" w:hAnsi="宋体"/>
                <w:szCs w:val="21"/>
                <w:lang w:val="en-US" w:eastAsia="zh-Hans"/>
              </w:rPr>
              <w:t>优秀课程申报与评选；</w:t>
            </w:r>
          </w:p>
          <w:p>
            <w:pPr>
              <w:rPr>
                <w:rFonts w:hint="eastAsia" w:ascii="宋体" w:hAnsi="宋体"/>
                <w:szCs w:val="21"/>
                <w:lang w:val="en-US" w:eastAsia="zh-Hans"/>
              </w:rPr>
            </w:pPr>
            <w:r>
              <w:rPr>
                <w:rFonts w:hint="eastAsia" w:ascii="宋体" w:hAnsi="宋体"/>
                <w:szCs w:val="21"/>
                <w:lang w:val="en-US" w:eastAsia="zh-Hans"/>
              </w:rPr>
              <w:t>评选结果发布。</w:t>
            </w:r>
          </w:p>
        </w:tc>
      </w:tr>
    </w:tbl>
    <w:p>
      <w:pPr>
        <w:rPr>
          <w:rFonts w:hint="eastAsia" w:eastAsia="宋体"/>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DengXian">
    <w:altName w:val="汉仪中等线KW"/>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80000287" w:usb1="280F3C52" w:usb2="00000016" w:usb3="00000000" w:csb0="0004001F" w:csb1="00000000"/>
  </w:font>
  <w:font w:name="KaiTi">
    <w:altName w:val="汉仪楷体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F822C"/>
    <w:rsid w:val="6FFF822C"/>
    <w:rsid w:val="7FFFF0BD"/>
    <w:rsid w:val="AF751EFD"/>
    <w:rsid w:val="B9BFCC5C"/>
    <w:rsid w:val="BF77F72C"/>
    <w:rsid w:val="EFFF3865"/>
    <w:rsid w:val="FFF18D6C"/>
    <w:rsid w:val="FFFDD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2023-01-10T14:23:00Z</dcterms:created>
  <dc:creator>tom</dc:creator>
  <cp:lastModifiedBy>tom</cp:lastModifiedBy>
  <dcterms:modified xsi:type="dcterms:W3CDTF">2023-08-18T11:37:47Z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