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3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登勃朗峰》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31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常州市武进区雪堰初级中学 王炜杰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教学目标</w:t>
            </w:r>
          </w:p>
        </w:tc>
        <w:tc>
          <w:tcPr>
            <w:tcW w:w="840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1.整体感知文章内容，感受勃朗峰的奇景奇人与奇事。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2.通过对文章游记三要素的把握，学习游记的写法技巧。</w:t>
            </w:r>
          </w:p>
          <w:p>
            <w:pPr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3.通过对文章散文笔法与小说笔法的品析，掌握写作相关技巧。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教学重点</w:t>
            </w:r>
          </w:p>
        </w:tc>
        <w:tc>
          <w:tcPr>
            <w:tcW w:w="840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感知文本，把握游记三要素，品味文章的语言。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1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教学难点</w:t>
            </w:r>
          </w:p>
        </w:tc>
        <w:tc>
          <w:tcPr>
            <w:tcW w:w="8400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在学习本文的过程中，尝试学写游记。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一、新课导入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又是一年春暖花开、适合踏青出游的时节，想必同学们也会选择出去走走，看看风景。其实我们的校园也有着意想不到的美，假如让你漫游我们雪中，并为此写上一篇小游记，该怎么落笔呢？今天我们就通过学习《登勃朗峰》这篇文章来了解一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文体知识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游记，是散文的一种，以记叙旅途见闻（如某地历史沿革、社会风尚、风土人情、和山川景物等）为主，也表达作者的思想感情。游记一般文笔轻松、描写生动、记述翔实，给人以丰富的社会知识和美的享受。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游记三要素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即所至（游踪）、所见（风貌）、所感（感想）。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初读课文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细读课文，勾画表示地点转换的词句，理清作者的游踪。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明确：马蒂尼—黑首—V字形山口—勃朗峰—阿冉提村—沙蒙尼旅馆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小结：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游踪——游记的线索，写景抒情的基础。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请同学们在自己的本子上，规划出一条你关于漫游雪中的游踪来，地点无需太多，贪多嚼不烂，4-5个即可，将他们串成一条路线。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作者以自己的游踪为线索，讲述了哪些见闻感受？结合课后“阅读提示”和文章内容，运用抓关键词句的方法进行概括。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明确：</w:t>
            </w:r>
          </w:p>
          <w:tbl>
            <w:tblPr>
              <w:tblStyle w:val="7"/>
              <w:tblW w:w="100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2"/>
              <w:gridCol w:w="2760"/>
              <w:gridCol w:w="47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12" w:type="dxa"/>
                  <w:gridSpan w:val="2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所见之景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特点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马蒂尼—阿冉提村</w:t>
                  </w: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一路上的游客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络绎不绝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continue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沿途风景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美不胜收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勃朗峰</w:t>
                  </w: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白雪穹顶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独踞苍穹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continue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周围群峰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奇形怪状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continue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峰巅云彩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色彩斑斓、瞬息万变、洁白轻薄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12" w:type="dxa"/>
                  <w:gridSpan w:val="2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所见之人、事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特点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车夫</w:t>
                  </w: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驾前纵饮</w:t>
                  </w:r>
                </w:p>
              </w:tc>
              <w:tc>
                <w:tcPr>
                  <w:tcW w:w="4787" w:type="dxa"/>
                  <w:vMerge w:val="restart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自信、狂妄、热情、洒脱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continue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自封“车夫之王”</w:t>
                  </w:r>
                </w:p>
              </w:tc>
              <w:tc>
                <w:tcPr>
                  <w:tcW w:w="4787" w:type="dxa"/>
                  <w:vMerge w:val="continue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Merge w:val="continue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一路颠簸，不改其色</w:t>
                  </w:r>
                </w:p>
              </w:tc>
              <w:tc>
                <w:tcPr>
                  <w:tcW w:w="4787" w:type="dxa"/>
                  <w:vMerge w:val="continue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2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车夫朋友</w:t>
                  </w:r>
                </w:p>
              </w:tc>
              <w:tc>
                <w:tcPr>
                  <w:tcW w:w="2760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自称“勃朗队长”</w:t>
                  </w:r>
                </w:p>
              </w:tc>
              <w:tc>
                <w:tcPr>
                  <w:tcW w:w="4787" w:type="dxa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312" w:lineRule="auto"/>
                    <w:jc w:val="center"/>
                    <w:textAlignment w:val="auto"/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/>
                      <w:sz w:val="24"/>
                      <w:szCs w:val="24"/>
                      <w:vertAlign w:val="baseline"/>
                    </w:rPr>
                    <w:t>自信、狂妄、热情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作者感受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骑骡乘车的游客可怜可悯。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峰巅的云彩像“肥皂泡”一样美丽精致又短暂。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“我们”超过其他游客先到达旅馆，感觉遇到“车夫之王”很幸运。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小结：围绕游踪，作者写了很多见闻感受，下面请同学们在自己的提纲上，围绕你的游踪简单写写你想要展示的见闻和感受，进一步来完善我们的提纲。在完成这些工作之后，紧接着就是最后一步了，我们需要有优美的语言来充实我们的文章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再读课文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根据课文内容和运用的表达方式，可以将文章分为两部分：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第一部分（第1—6段）上山行走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，描写山中奇景。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第二部分（第7—11段）下山乘车，叙述奇人奇事。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下面我们一起来品味一番作者的语言。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1.结合文章内容，说说作者是如何运用散文笔法来描写勃朗峰之景的，并做好批注。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观察视角、感官描写、对比衬托、修辞手法、简笔勾勒、浓墨重彩等角度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2.结合文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章内容，说说作者是如何运用小说笔法叙写奇人奇事，并做好批注。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围绕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情节设置、人物描写、环境描写等角度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小结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文运用散文笔法和小说笔法，融描绘山中奇景与叙述奇人奇事为一体：黑首道上风景“奇美”，勃朗峰主峰“奇伟”，旁边的群峰“奇险”，峰巅云朵“奇幻”，赶车的车夫是“奇人”，乘车的经历堪称“奇遇”。全文都扣着“奇”来写，意脉相通、连为一体，使幽默风趣的车夫的奇异与勃朗峰的奇美相得益彰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12" w:lineRule="auto"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布置作业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060"/>
                <w:tab w:val="left" w:pos="5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ind w:firstLine="480" w:firstLineChars="200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在学习本文语言的基础上，请同学们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根据课上所列提纲，组织语言，合理运用多种方法进行完善，使之成为一篇游记。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E00B26-1DE4-4629-B773-A15B714C52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33A747-05FB-4F5D-9A6B-A1525950901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563D304C-0906-47CA-A95A-D45027F613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MjUwNWFiZDExMTRiYTZkZTA1M2M4NWNjZGJmM2UifQ=="/>
  </w:docVars>
  <w:rsids>
    <w:rsidRoot w:val="00DE0282"/>
    <w:rsid w:val="00070C5A"/>
    <w:rsid w:val="00160545"/>
    <w:rsid w:val="001A262F"/>
    <w:rsid w:val="00246CC3"/>
    <w:rsid w:val="0026522D"/>
    <w:rsid w:val="00290E2E"/>
    <w:rsid w:val="00333E20"/>
    <w:rsid w:val="003B297F"/>
    <w:rsid w:val="005242B4"/>
    <w:rsid w:val="0058216F"/>
    <w:rsid w:val="007267BF"/>
    <w:rsid w:val="008524C1"/>
    <w:rsid w:val="0098440D"/>
    <w:rsid w:val="009D24E6"/>
    <w:rsid w:val="00AB0778"/>
    <w:rsid w:val="00AC472E"/>
    <w:rsid w:val="00B109B8"/>
    <w:rsid w:val="00CC693E"/>
    <w:rsid w:val="00D56727"/>
    <w:rsid w:val="00DE0282"/>
    <w:rsid w:val="00E6284A"/>
    <w:rsid w:val="00F652BB"/>
    <w:rsid w:val="00FC7F80"/>
    <w:rsid w:val="00FE1B8B"/>
    <w:rsid w:val="11AA4A9C"/>
    <w:rsid w:val="11C370ED"/>
    <w:rsid w:val="13947348"/>
    <w:rsid w:val="1A3F01B7"/>
    <w:rsid w:val="26ED0684"/>
    <w:rsid w:val="274517C9"/>
    <w:rsid w:val="282278D2"/>
    <w:rsid w:val="289C746D"/>
    <w:rsid w:val="31802643"/>
    <w:rsid w:val="369619AC"/>
    <w:rsid w:val="3E6A24AA"/>
    <w:rsid w:val="46896344"/>
    <w:rsid w:val="4A4159D8"/>
    <w:rsid w:val="4D9B4382"/>
    <w:rsid w:val="64F801D5"/>
    <w:rsid w:val="650328C8"/>
    <w:rsid w:val="66330462"/>
    <w:rsid w:val="66D1083C"/>
    <w:rsid w:val="69784BCC"/>
    <w:rsid w:val="69B67B53"/>
    <w:rsid w:val="6E320AB8"/>
    <w:rsid w:val="6F866EE4"/>
    <w:rsid w:val="738B6615"/>
    <w:rsid w:val="73C71665"/>
    <w:rsid w:val="7DBF3497"/>
    <w:rsid w:val="7EE62B5F"/>
    <w:rsid w:val="FF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spacing w:before="150" w:after="150"/>
    </w:pPr>
    <w:rPr>
      <w:rFonts w:ascii="宋体" w:hAnsi="宋体" w:cs="宋体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2">
    <w:name w:val="页眉 字符"/>
    <w:qFormat/>
    <w:uiPriority w:val="99"/>
    <w:rPr>
      <w:sz w:val="18"/>
      <w:szCs w:val="18"/>
    </w:rPr>
  </w:style>
  <w:style w:type="character" w:customStyle="1" w:styleId="13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gra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1326</Words>
  <Characters>1338</Characters>
  <Lines>1</Lines>
  <Paragraphs>6</Paragraphs>
  <TotalTime>4</TotalTime>
  <ScaleCrop>false</ScaleCrop>
  <LinksUpToDate>false</LinksUpToDate>
  <CharactersWithSpaces>1339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2018-10-23T04:47:00Z</dcterms:created>
  <dc:creator>Administrator</dc:creator>
  <cp:lastModifiedBy>煙雨江南雪</cp:lastModifiedBy>
  <dcterms:modified xsi:type="dcterms:W3CDTF">2023-03-09T00:50:14Z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90DEE6E04D214D048DD211E6858112E1</vt:lpwstr>
  </property>
</Properties>
</file>