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4284" w:type="dxa"/>
        <w:tblLayout w:type="fixed"/>
        <w:tblLook w:val="04A0" w:firstRow="1" w:lastRow="0" w:firstColumn="1" w:lastColumn="0" w:noHBand="0" w:noVBand="1"/>
      </w:tblPr>
      <w:tblGrid>
        <w:gridCol w:w="613"/>
        <w:gridCol w:w="1338"/>
        <w:gridCol w:w="1843"/>
        <w:gridCol w:w="2268"/>
        <w:gridCol w:w="850"/>
        <w:gridCol w:w="851"/>
        <w:gridCol w:w="993"/>
        <w:gridCol w:w="1275"/>
        <w:gridCol w:w="4253"/>
      </w:tblGrid>
      <w:tr w:rsidR="00AF7380" w14:paraId="523D1410" w14:textId="77777777" w:rsidTr="00D80DA1">
        <w:tc>
          <w:tcPr>
            <w:tcW w:w="613" w:type="dxa"/>
          </w:tcPr>
          <w:p w14:paraId="3C64367B" w14:textId="77777777" w:rsidR="009C555F" w:rsidRPr="009C555F" w:rsidRDefault="009C555F" w:rsidP="009C555F">
            <w:pPr>
              <w:spacing w:line="220" w:lineRule="atLeast"/>
              <w:jc w:val="center"/>
              <w:rPr>
                <w:rFonts w:asciiTheme="minorEastAsia" w:eastAsiaTheme="minorEastAsia" w:hAnsiTheme="minorEastAsia"/>
                <w:sz w:val="28"/>
                <w:szCs w:val="28"/>
              </w:rPr>
            </w:pPr>
            <w:bookmarkStart w:id="0" w:name="_GoBack"/>
            <w:bookmarkEnd w:id="0"/>
            <w:r w:rsidRPr="009C555F">
              <w:rPr>
                <w:rFonts w:asciiTheme="minorEastAsia" w:eastAsiaTheme="minorEastAsia" w:hAnsiTheme="minorEastAsia" w:hint="eastAsia"/>
                <w:sz w:val="28"/>
                <w:szCs w:val="28"/>
              </w:rPr>
              <w:t>序号</w:t>
            </w:r>
          </w:p>
        </w:tc>
        <w:tc>
          <w:tcPr>
            <w:tcW w:w="1338" w:type="dxa"/>
          </w:tcPr>
          <w:p w14:paraId="6B8AE4B9" w14:textId="77777777" w:rsidR="009C555F" w:rsidRPr="009C555F" w:rsidRDefault="009C555F" w:rsidP="009C555F">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843" w:type="dxa"/>
          </w:tcPr>
          <w:p w14:paraId="4A757774"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图片</w:t>
            </w:r>
          </w:p>
        </w:tc>
        <w:tc>
          <w:tcPr>
            <w:tcW w:w="2268" w:type="dxa"/>
          </w:tcPr>
          <w:p w14:paraId="17748CDD" w14:textId="77777777" w:rsidR="009C555F" w:rsidRPr="009C555F" w:rsidRDefault="00BE1353" w:rsidP="009C555F">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850" w:type="dxa"/>
          </w:tcPr>
          <w:p w14:paraId="6D4CA717"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单位</w:t>
            </w:r>
          </w:p>
        </w:tc>
        <w:tc>
          <w:tcPr>
            <w:tcW w:w="851" w:type="dxa"/>
          </w:tcPr>
          <w:p w14:paraId="30B30F06"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数量</w:t>
            </w:r>
          </w:p>
        </w:tc>
        <w:tc>
          <w:tcPr>
            <w:tcW w:w="993" w:type="dxa"/>
          </w:tcPr>
          <w:p w14:paraId="605421C9"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单价</w:t>
            </w:r>
          </w:p>
        </w:tc>
        <w:tc>
          <w:tcPr>
            <w:tcW w:w="1275" w:type="dxa"/>
          </w:tcPr>
          <w:p w14:paraId="16A0F63C"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金额</w:t>
            </w:r>
          </w:p>
        </w:tc>
        <w:tc>
          <w:tcPr>
            <w:tcW w:w="4253" w:type="dxa"/>
          </w:tcPr>
          <w:p w14:paraId="381329F3" w14:textId="77777777" w:rsidR="009C555F" w:rsidRPr="009C555F" w:rsidRDefault="009C555F" w:rsidP="009C555F">
            <w:pPr>
              <w:spacing w:line="220" w:lineRule="atLeast"/>
              <w:jc w:val="center"/>
              <w:rPr>
                <w:rFonts w:asciiTheme="minorEastAsia" w:eastAsiaTheme="minorEastAsia" w:hAnsiTheme="minorEastAsia"/>
                <w:sz w:val="28"/>
                <w:szCs w:val="28"/>
              </w:rPr>
            </w:pPr>
            <w:r w:rsidRPr="009C555F">
              <w:rPr>
                <w:rFonts w:asciiTheme="minorEastAsia" w:eastAsiaTheme="minorEastAsia" w:hAnsiTheme="minorEastAsia" w:hint="eastAsia"/>
                <w:sz w:val="28"/>
                <w:szCs w:val="28"/>
              </w:rPr>
              <w:t>材质说明</w:t>
            </w:r>
          </w:p>
        </w:tc>
      </w:tr>
      <w:tr w:rsidR="00AF7380" w14:paraId="1842148C" w14:textId="77777777" w:rsidTr="00D80DA1">
        <w:tc>
          <w:tcPr>
            <w:tcW w:w="613" w:type="dxa"/>
          </w:tcPr>
          <w:p w14:paraId="0C3779EA"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w:t>
            </w:r>
          </w:p>
        </w:tc>
        <w:tc>
          <w:tcPr>
            <w:tcW w:w="1338" w:type="dxa"/>
          </w:tcPr>
          <w:p w14:paraId="474CC027"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书包柜</w:t>
            </w:r>
          </w:p>
        </w:tc>
        <w:tc>
          <w:tcPr>
            <w:tcW w:w="1843" w:type="dxa"/>
          </w:tcPr>
          <w:p w14:paraId="66747035" w14:textId="77777777" w:rsidR="009C555F" w:rsidRPr="009C555F" w:rsidRDefault="009C555F" w:rsidP="009D12B2">
            <w:pPr>
              <w:spacing w:line="220" w:lineRule="atLeast"/>
              <w:jc w:val="center"/>
              <w:rPr>
                <w:rFonts w:asciiTheme="minorEastAsia" w:eastAsiaTheme="minorEastAsia" w:hAnsiTheme="minorEastAsia"/>
                <w:sz w:val="32"/>
                <w:szCs w:val="32"/>
              </w:rPr>
            </w:pPr>
            <w:r w:rsidRPr="009C555F">
              <w:rPr>
                <w:rFonts w:asciiTheme="minorEastAsia" w:eastAsiaTheme="minorEastAsia" w:hAnsiTheme="minorEastAsia" w:hint="eastAsia"/>
                <w:noProof/>
                <w:sz w:val="32"/>
                <w:szCs w:val="32"/>
              </w:rPr>
              <w:drawing>
                <wp:inline distT="0" distB="0" distL="114300" distR="114300" wp14:anchorId="0C7BB513" wp14:editId="00DE431E">
                  <wp:extent cx="1066165" cy="1066800"/>
                  <wp:effectExtent l="0" t="0" r="0" b="0"/>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cstate="print"/>
                          <a:srcRect t="32554" b="7777"/>
                          <a:stretch>
                            <a:fillRect/>
                          </a:stretch>
                        </pic:blipFill>
                        <pic:spPr>
                          <a:xfrm>
                            <a:off x="0" y="0"/>
                            <a:ext cx="1087479" cy="1088127"/>
                          </a:xfrm>
                          <a:prstGeom prst="rect">
                            <a:avLst/>
                          </a:prstGeom>
                        </pic:spPr>
                      </pic:pic>
                    </a:graphicData>
                  </a:graphic>
                </wp:inline>
              </w:drawing>
            </w:r>
          </w:p>
        </w:tc>
        <w:tc>
          <w:tcPr>
            <w:tcW w:w="2268" w:type="dxa"/>
          </w:tcPr>
          <w:p w14:paraId="1C018B81" w14:textId="7497C29E"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6000*400*1100</w:t>
            </w:r>
            <w:r w:rsidR="00767100">
              <w:rPr>
                <w:rFonts w:asciiTheme="minorEastAsia" w:eastAsiaTheme="minorEastAsia" w:hAnsiTheme="minorEastAsia" w:hint="eastAsia"/>
                <w:sz w:val="32"/>
                <w:szCs w:val="32"/>
              </w:rPr>
              <w:t>（800*400*1100格子柜=5个，800*400*1</w:t>
            </w:r>
            <w:r w:rsidR="00AF31D2">
              <w:rPr>
                <w:rFonts w:asciiTheme="minorEastAsia" w:eastAsiaTheme="minorEastAsia" w:hAnsiTheme="minorEastAsia"/>
                <w:sz w:val="32"/>
                <w:szCs w:val="32"/>
              </w:rPr>
              <w:t>1</w:t>
            </w:r>
            <w:r w:rsidR="00767100">
              <w:rPr>
                <w:rFonts w:asciiTheme="minorEastAsia" w:eastAsiaTheme="minorEastAsia" w:hAnsiTheme="minorEastAsia" w:hint="eastAsia"/>
                <w:sz w:val="32"/>
                <w:szCs w:val="32"/>
              </w:rPr>
              <w:t>00卫生柜=1个，1200*400*1100格子柜=1个）</w:t>
            </w:r>
          </w:p>
        </w:tc>
        <w:tc>
          <w:tcPr>
            <w:tcW w:w="850" w:type="dxa"/>
          </w:tcPr>
          <w:p w14:paraId="02519D13"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套</w:t>
            </w:r>
          </w:p>
        </w:tc>
        <w:tc>
          <w:tcPr>
            <w:tcW w:w="851" w:type="dxa"/>
          </w:tcPr>
          <w:p w14:paraId="100380C7"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16</w:t>
            </w:r>
          </w:p>
        </w:tc>
        <w:tc>
          <w:tcPr>
            <w:tcW w:w="993" w:type="dxa"/>
          </w:tcPr>
          <w:p w14:paraId="716FFF79"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1275" w:type="dxa"/>
          </w:tcPr>
          <w:p w14:paraId="70A8CA1A"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4253" w:type="dxa"/>
          </w:tcPr>
          <w:p w14:paraId="165E3F1C" w14:textId="77777777" w:rsidR="00451A61" w:rsidRPr="00451A61" w:rsidRDefault="00451A61" w:rsidP="00081126">
            <w:pPr>
              <w:spacing w:line="220" w:lineRule="atLeast"/>
              <w:rPr>
                <w:rFonts w:asciiTheme="minorEastAsia" w:eastAsiaTheme="minorEastAsia" w:hAnsiTheme="minorEastAsia" w:cs="宋体"/>
                <w:color w:val="000000"/>
                <w:sz w:val="28"/>
                <w:szCs w:val="28"/>
              </w:rPr>
            </w:pPr>
            <w:r w:rsidRPr="00451A61">
              <w:rPr>
                <w:rFonts w:asciiTheme="minorEastAsia" w:eastAsiaTheme="minorEastAsia" w:hAnsiTheme="minorEastAsia" w:cs="宋体" w:hint="eastAsia"/>
                <w:color w:val="000000"/>
                <w:sz w:val="28"/>
                <w:szCs w:val="28"/>
              </w:rPr>
              <w:t>基材：采用欧洲E0基材标准“露水河”实木多层板，甲醛释放量趋于0；</w:t>
            </w:r>
            <w:r w:rsidRPr="00451A61">
              <w:rPr>
                <w:rFonts w:asciiTheme="minorEastAsia" w:eastAsiaTheme="minorEastAsia" w:hAnsiTheme="minorEastAsia" w:cs="宋体" w:hint="eastAsia"/>
                <w:color w:val="000000"/>
                <w:sz w:val="28"/>
                <w:szCs w:val="28"/>
              </w:rPr>
              <w:br/>
              <w:t>贴面：板材采用“夏特”饰面纸，耐磨，不易变色；</w:t>
            </w:r>
            <w:r w:rsidRPr="00451A61">
              <w:rPr>
                <w:rFonts w:asciiTheme="minorEastAsia" w:eastAsiaTheme="minorEastAsia" w:hAnsiTheme="minorEastAsia" w:cs="宋体" w:hint="eastAsia"/>
                <w:color w:val="000000"/>
                <w:sz w:val="28"/>
                <w:szCs w:val="28"/>
              </w:rPr>
              <w:br/>
              <w:t>五金：DTC缓冲铰链五金配件，设计大方合理，稳重，结构简单，连接牢固</w:t>
            </w:r>
          </w:p>
          <w:p w14:paraId="38A7CBCC" w14:textId="77777777" w:rsidR="009C555F" w:rsidRPr="00451A61" w:rsidRDefault="00451A61" w:rsidP="00081126">
            <w:pPr>
              <w:spacing w:line="220" w:lineRule="atLeast"/>
              <w:rPr>
                <w:rFonts w:asciiTheme="minorEastAsia" w:eastAsiaTheme="minorEastAsia" w:hAnsiTheme="minorEastAsia"/>
                <w:sz w:val="28"/>
                <w:szCs w:val="28"/>
              </w:rPr>
            </w:pPr>
            <w:r w:rsidRPr="00451A61">
              <w:rPr>
                <w:rFonts w:asciiTheme="minorEastAsia" w:eastAsiaTheme="minorEastAsia" w:hAnsiTheme="minorEastAsia" w:cs="宋体" w:hint="eastAsia"/>
                <w:color w:val="000000"/>
                <w:sz w:val="28"/>
                <w:szCs w:val="28"/>
              </w:rPr>
              <w:t>封边：上海“兄奕”</w:t>
            </w:r>
            <w:r w:rsidRPr="00451A61">
              <w:rPr>
                <w:rFonts w:asciiTheme="minorEastAsia" w:eastAsiaTheme="minorEastAsia" w:hAnsiTheme="minorEastAsia" w:cs="宋体"/>
                <w:color w:val="000000"/>
                <w:sz w:val="28"/>
                <w:szCs w:val="28"/>
              </w:rPr>
              <w:t>PVC</w:t>
            </w:r>
            <w:proofErr w:type="gramStart"/>
            <w:r w:rsidRPr="00451A61">
              <w:rPr>
                <w:rFonts w:asciiTheme="minorEastAsia" w:eastAsiaTheme="minorEastAsia" w:hAnsiTheme="minorEastAsia" w:cs="宋体" w:hint="eastAsia"/>
                <w:color w:val="000000"/>
                <w:sz w:val="28"/>
                <w:szCs w:val="28"/>
              </w:rPr>
              <w:t>环保封边条</w:t>
            </w:r>
            <w:proofErr w:type="gramEnd"/>
            <w:r w:rsidRPr="00451A61">
              <w:rPr>
                <w:rFonts w:asciiTheme="minorEastAsia" w:eastAsiaTheme="minorEastAsia" w:hAnsiTheme="minorEastAsia" w:cs="宋体" w:hint="eastAsia"/>
                <w:color w:val="000000"/>
                <w:sz w:val="28"/>
                <w:szCs w:val="28"/>
              </w:rPr>
              <w:t>，用“立盛”热熔胶经200℃高温压制于边部</w:t>
            </w:r>
            <w:r w:rsidR="00497B44">
              <w:rPr>
                <w:rFonts w:asciiTheme="minorEastAsia" w:eastAsiaTheme="minorEastAsia" w:hAnsiTheme="minorEastAsia" w:cs="宋体" w:hint="eastAsia"/>
                <w:color w:val="000000"/>
                <w:sz w:val="28"/>
                <w:szCs w:val="28"/>
              </w:rPr>
              <w:t>，</w:t>
            </w:r>
            <w:r w:rsidRPr="00451A61">
              <w:rPr>
                <w:rFonts w:asciiTheme="minorEastAsia" w:eastAsiaTheme="minorEastAsia" w:hAnsiTheme="minorEastAsia" w:cs="宋体" w:hint="eastAsia"/>
                <w:color w:val="000000"/>
                <w:sz w:val="28"/>
                <w:szCs w:val="28"/>
              </w:rPr>
              <w:t>有效防止水气侵入；</w:t>
            </w:r>
            <w:r w:rsidRPr="00451A61">
              <w:rPr>
                <w:rFonts w:asciiTheme="minorEastAsia" w:eastAsiaTheme="minorEastAsia" w:hAnsiTheme="minorEastAsia" w:cs="宋体" w:hint="eastAsia"/>
                <w:color w:val="000000"/>
                <w:sz w:val="28"/>
                <w:szCs w:val="28"/>
              </w:rPr>
              <w:br/>
              <w:t>表面：光滑，有光泽，整体效果好；</w:t>
            </w:r>
          </w:p>
        </w:tc>
      </w:tr>
      <w:tr w:rsidR="00AF7380" w14:paraId="74CE947B" w14:textId="77777777" w:rsidTr="00D80DA1">
        <w:tc>
          <w:tcPr>
            <w:tcW w:w="613" w:type="dxa"/>
          </w:tcPr>
          <w:p w14:paraId="3A1B049E"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w:t>
            </w:r>
          </w:p>
        </w:tc>
        <w:tc>
          <w:tcPr>
            <w:tcW w:w="1338" w:type="dxa"/>
          </w:tcPr>
          <w:p w14:paraId="398CFF5C"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教室讲台</w:t>
            </w:r>
          </w:p>
        </w:tc>
        <w:tc>
          <w:tcPr>
            <w:tcW w:w="1843" w:type="dxa"/>
          </w:tcPr>
          <w:p w14:paraId="712D3DB7" w14:textId="77777777" w:rsidR="009C555F" w:rsidRPr="009C555F" w:rsidRDefault="009C555F" w:rsidP="009D12B2">
            <w:pPr>
              <w:spacing w:line="220" w:lineRule="atLeast"/>
              <w:jc w:val="center"/>
              <w:rPr>
                <w:rFonts w:asciiTheme="minorEastAsia" w:eastAsiaTheme="minorEastAsia" w:hAnsiTheme="minorEastAsia"/>
                <w:sz w:val="32"/>
                <w:szCs w:val="32"/>
              </w:rPr>
            </w:pPr>
            <w:r w:rsidRPr="009C555F">
              <w:rPr>
                <w:rFonts w:asciiTheme="minorEastAsia" w:eastAsiaTheme="minorEastAsia" w:hAnsiTheme="minorEastAsia" w:hint="eastAsia"/>
                <w:noProof/>
                <w:sz w:val="32"/>
                <w:szCs w:val="32"/>
              </w:rPr>
              <w:drawing>
                <wp:inline distT="0" distB="0" distL="114300" distR="114300" wp14:anchorId="69C185A0" wp14:editId="40304004">
                  <wp:extent cx="1100667" cy="825500"/>
                  <wp:effectExtent l="0" t="0" r="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cstate="print"/>
                          <a:stretch>
                            <a:fillRect/>
                          </a:stretch>
                        </pic:blipFill>
                        <pic:spPr>
                          <a:xfrm>
                            <a:off x="0" y="0"/>
                            <a:ext cx="1107931" cy="830948"/>
                          </a:xfrm>
                          <a:prstGeom prst="rect">
                            <a:avLst/>
                          </a:prstGeom>
                        </pic:spPr>
                      </pic:pic>
                    </a:graphicData>
                  </a:graphic>
                </wp:inline>
              </w:drawing>
            </w:r>
          </w:p>
        </w:tc>
        <w:tc>
          <w:tcPr>
            <w:tcW w:w="2268" w:type="dxa"/>
          </w:tcPr>
          <w:p w14:paraId="6FA598C1"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1200*600*750</w:t>
            </w:r>
          </w:p>
        </w:tc>
        <w:tc>
          <w:tcPr>
            <w:tcW w:w="850" w:type="dxa"/>
          </w:tcPr>
          <w:p w14:paraId="3EE206F2"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张</w:t>
            </w:r>
          </w:p>
        </w:tc>
        <w:tc>
          <w:tcPr>
            <w:tcW w:w="851" w:type="dxa"/>
          </w:tcPr>
          <w:p w14:paraId="00313BDF"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16</w:t>
            </w:r>
          </w:p>
        </w:tc>
        <w:tc>
          <w:tcPr>
            <w:tcW w:w="993" w:type="dxa"/>
          </w:tcPr>
          <w:p w14:paraId="7BD29833"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1275" w:type="dxa"/>
          </w:tcPr>
          <w:p w14:paraId="5925D397"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4253" w:type="dxa"/>
          </w:tcPr>
          <w:p w14:paraId="1B3321D9" w14:textId="77777777" w:rsidR="00451A61" w:rsidRPr="00451A61" w:rsidRDefault="00451A61" w:rsidP="007B208E">
            <w:pPr>
              <w:spacing w:line="220" w:lineRule="atLeast"/>
              <w:rPr>
                <w:rFonts w:asciiTheme="minorEastAsia" w:eastAsiaTheme="minorEastAsia" w:hAnsiTheme="minorEastAsia" w:cs="宋体"/>
                <w:color w:val="000000"/>
                <w:sz w:val="28"/>
                <w:szCs w:val="28"/>
              </w:rPr>
            </w:pPr>
            <w:r w:rsidRPr="00451A61">
              <w:rPr>
                <w:rFonts w:asciiTheme="minorEastAsia" w:eastAsiaTheme="minorEastAsia" w:hAnsiTheme="minorEastAsia" w:cs="宋体" w:hint="eastAsia"/>
                <w:color w:val="000000"/>
                <w:sz w:val="28"/>
                <w:szCs w:val="28"/>
              </w:rPr>
              <w:t>基材：采用欧洲E0基材标准“露水河”实木多层板，甲醛释放量趋于0；</w:t>
            </w:r>
            <w:r w:rsidRPr="00451A61">
              <w:rPr>
                <w:rFonts w:asciiTheme="minorEastAsia" w:eastAsiaTheme="minorEastAsia" w:hAnsiTheme="minorEastAsia" w:cs="宋体" w:hint="eastAsia"/>
                <w:color w:val="000000"/>
                <w:sz w:val="28"/>
                <w:szCs w:val="28"/>
              </w:rPr>
              <w:br/>
              <w:t>贴面：板材采用“夏特”饰面纸，耐磨，不易变色；</w:t>
            </w:r>
            <w:r w:rsidRPr="00451A61">
              <w:rPr>
                <w:rFonts w:asciiTheme="minorEastAsia" w:eastAsiaTheme="minorEastAsia" w:hAnsiTheme="minorEastAsia" w:cs="宋体" w:hint="eastAsia"/>
                <w:color w:val="000000"/>
                <w:sz w:val="28"/>
                <w:szCs w:val="28"/>
              </w:rPr>
              <w:br/>
              <w:t>五金：DTC缓冲铰链五金配件，</w:t>
            </w:r>
            <w:r w:rsidRPr="00451A61">
              <w:rPr>
                <w:rFonts w:asciiTheme="minorEastAsia" w:eastAsiaTheme="minorEastAsia" w:hAnsiTheme="minorEastAsia" w:cs="宋体" w:hint="eastAsia"/>
                <w:color w:val="000000"/>
                <w:sz w:val="28"/>
                <w:szCs w:val="28"/>
              </w:rPr>
              <w:lastRenderedPageBreak/>
              <w:t>设计大方合理，稳重，结构简单，连接牢固</w:t>
            </w:r>
          </w:p>
          <w:p w14:paraId="13A63B15" w14:textId="77777777" w:rsidR="009C555F" w:rsidRPr="00451A61" w:rsidRDefault="00451A61" w:rsidP="007B208E">
            <w:pPr>
              <w:spacing w:line="220" w:lineRule="atLeast"/>
              <w:rPr>
                <w:rFonts w:asciiTheme="minorEastAsia" w:eastAsiaTheme="minorEastAsia" w:hAnsiTheme="minorEastAsia" w:cs="宋体"/>
                <w:color w:val="000000"/>
                <w:sz w:val="28"/>
                <w:szCs w:val="28"/>
              </w:rPr>
            </w:pPr>
            <w:r w:rsidRPr="00451A61">
              <w:rPr>
                <w:rFonts w:asciiTheme="minorEastAsia" w:eastAsiaTheme="minorEastAsia" w:hAnsiTheme="minorEastAsia" w:cs="宋体" w:hint="eastAsia"/>
                <w:color w:val="000000"/>
                <w:sz w:val="28"/>
                <w:szCs w:val="28"/>
              </w:rPr>
              <w:t>封边：上海“兄奕”</w:t>
            </w:r>
            <w:r w:rsidRPr="00451A61">
              <w:rPr>
                <w:rFonts w:asciiTheme="minorEastAsia" w:eastAsiaTheme="minorEastAsia" w:hAnsiTheme="minorEastAsia" w:cs="宋体"/>
                <w:color w:val="000000"/>
                <w:sz w:val="28"/>
                <w:szCs w:val="28"/>
              </w:rPr>
              <w:t>PVC</w:t>
            </w:r>
            <w:proofErr w:type="gramStart"/>
            <w:r w:rsidRPr="00451A61">
              <w:rPr>
                <w:rFonts w:asciiTheme="minorEastAsia" w:eastAsiaTheme="minorEastAsia" w:hAnsiTheme="minorEastAsia" w:cs="宋体" w:hint="eastAsia"/>
                <w:color w:val="000000"/>
                <w:sz w:val="28"/>
                <w:szCs w:val="28"/>
              </w:rPr>
              <w:t>环保封边条</w:t>
            </w:r>
            <w:proofErr w:type="gramEnd"/>
            <w:r w:rsidRPr="00451A61">
              <w:rPr>
                <w:rFonts w:asciiTheme="minorEastAsia" w:eastAsiaTheme="minorEastAsia" w:hAnsiTheme="minorEastAsia" w:cs="宋体" w:hint="eastAsia"/>
                <w:color w:val="000000"/>
                <w:sz w:val="28"/>
                <w:szCs w:val="28"/>
              </w:rPr>
              <w:t>，用“立盛”热熔胶经200℃高温压制于边部</w:t>
            </w:r>
            <w:r w:rsidR="00B958EC">
              <w:rPr>
                <w:rFonts w:asciiTheme="minorEastAsia" w:eastAsiaTheme="minorEastAsia" w:hAnsiTheme="minorEastAsia" w:cs="宋体" w:hint="eastAsia"/>
                <w:color w:val="000000"/>
                <w:sz w:val="28"/>
                <w:szCs w:val="28"/>
              </w:rPr>
              <w:t>，</w:t>
            </w:r>
            <w:r w:rsidRPr="00451A61">
              <w:rPr>
                <w:rFonts w:asciiTheme="minorEastAsia" w:eastAsiaTheme="minorEastAsia" w:hAnsiTheme="minorEastAsia" w:cs="宋体" w:hint="eastAsia"/>
                <w:color w:val="000000"/>
                <w:sz w:val="28"/>
                <w:szCs w:val="28"/>
              </w:rPr>
              <w:t>有效防止水气侵入；</w:t>
            </w:r>
            <w:r w:rsidRPr="00451A61">
              <w:rPr>
                <w:rFonts w:asciiTheme="minorEastAsia" w:eastAsiaTheme="minorEastAsia" w:hAnsiTheme="minorEastAsia" w:cs="宋体" w:hint="eastAsia"/>
                <w:color w:val="000000"/>
                <w:sz w:val="28"/>
                <w:szCs w:val="28"/>
              </w:rPr>
              <w:br/>
              <w:t>表面：光滑，有光泽，整体效果好；</w:t>
            </w:r>
          </w:p>
          <w:p w14:paraId="6B353F69" w14:textId="77777777" w:rsidR="00451A61" w:rsidRPr="00451A61" w:rsidRDefault="00451A61" w:rsidP="007B208E">
            <w:pPr>
              <w:spacing w:line="220" w:lineRule="atLeast"/>
              <w:rPr>
                <w:rFonts w:asciiTheme="minorEastAsia" w:eastAsiaTheme="minorEastAsia" w:hAnsiTheme="minorEastAsia"/>
                <w:sz w:val="28"/>
                <w:szCs w:val="28"/>
              </w:rPr>
            </w:pPr>
            <w:r w:rsidRPr="00451A61">
              <w:rPr>
                <w:rFonts w:asciiTheme="minorEastAsia" w:eastAsiaTheme="minorEastAsia" w:hAnsiTheme="minorEastAsia" w:hint="eastAsia"/>
                <w:sz w:val="28"/>
                <w:szCs w:val="28"/>
              </w:rPr>
              <w:t>所有金属表面必须经过酸洗磷化拷漆或热固性粉末涂料喷塑处理等工艺流程处理，漆膜附着力应能达到国家规定的附着、硬度、耐冲击、老化、弯曲、韧性、耐盐、耐油等所有相关质量标准。</w:t>
            </w:r>
            <w:r w:rsidR="00767100">
              <w:rPr>
                <w:rFonts w:asciiTheme="minorEastAsia" w:eastAsiaTheme="minorEastAsia" w:hAnsiTheme="minorEastAsia" w:hint="eastAsia"/>
                <w:sz w:val="28"/>
                <w:szCs w:val="28"/>
              </w:rPr>
              <w:t>管壁厚度为2.0mm，</w:t>
            </w:r>
            <w:r w:rsidR="00767100" w:rsidRPr="00767100">
              <w:rPr>
                <w:rFonts w:asciiTheme="minorEastAsia" w:eastAsiaTheme="minorEastAsia" w:hAnsiTheme="minorEastAsia" w:hint="eastAsia"/>
                <w:sz w:val="28"/>
                <w:szCs w:val="28"/>
              </w:rPr>
              <w:t>凡用连接螺栓的，伸出螺帽后的部分须采用圆形封闭保护螺帽等安全防护措施</w:t>
            </w:r>
            <w:r w:rsidR="00AE22A0">
              <w:rPr>
                <w:rFonts w:asciiTheme="minorEastAsia" w:eastAsiaTheme="minorEastAsia" w:hAnsiTheme="minorEastAsia" w:hint="eastAsia"/>
                <w:sz w:val="28"/>
                <w:szCs w:val="28"/>
              </w:rPr>
              <w:t>。</w:t>
            </w:r>
          </w:p>
        </w:tc>
      </w:tr>
      <w:tr w:rsidR="00AF7380" w14:paraId="4E766869" w14:textId="77777777" w:rsidTr="00D80DA1">
        <w:tc>
          <w:tcPr>
            <w:tcW w:w="613" w:type="dxa"/>
          </w:tcPr>
          <w:p w14:paraId="34231DE8"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3</w:t>
            </w:r>
          </w:p>
        </w:tc>
        <w:tc>
          <w:tcPr>
            <w:tcW w:w="1338" w:type="dxa"/>
          </w:tcPr>
          <w:p w14:paraId="423F246C"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教师办公桌</w:t>
            </w:r>
          </w:p>
        </w:tc>
        <w:tc>
          <w:tcPr>
            <w:tcW w:w="1843" w:type="dxa"/>
          </w:tcPr>
          <w:p w14:paraId="0B652698" w14:textId="77777777" w:rsidR="009C555F" w:rsidRPr="009C555F" w:rsidRDefault="009C555F" w:rsidP="009D12B2">
            <w:pPr>
              <w:spacing w:line="220" w:lineRule="atLeast"/>
              <w:jc w:val="center"/>
              <w:rPr>
                <w:rFonts w:asciiTheme="minorEastAsia" w:eastAsiaTheme="minorEastAsia" w:hAnsiTheme="minorEastAsia"/>
                <w:sz w:val="32"/>
                <w:szCs w:val="32"/>
              </w:rPr>
            </w:pPr>
            <w:r w:rsidRPr="009C555F">
              <w:rPr>
                <w:rFonts w:asciiTheme="minorEastAsia" w:eastAsiaTheme="minorEastAsia" w:hAnsiTheme="minorEastAsia" w:hint="eastAsia"/>
                <w:noProof/>
                <w:sz w:val="32"/>
                <w:szCs w:val="32"/>
              </w:rPr>
              <w:drawing>
                <wp:inline distT="0" distB="0" distL="114300" distR="114300" wp14:anchorId="1614A62F" wp14:editId="31380C8D">
                  <wp:extent cx="930910" cy="698500"/>
                  <wp:effectExtent l="0" t="0" r="2540" b="635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8" cstate="print"/>
                          <a:stretch>
                            <a:fillRect/>
                          </a:stretch>
                        </pic:blipFill>
                        <pic:spPr>
                          <a:xfrm>
                            <a:off x="0" y="0"/>
                            <a:ext cx="930910" cy="698500"/>
                          </a:xfrm>
                          <a:prstGeom prst="rect">
                            <a:avLst/>
                          </a:prstGeom>
                        </pic:spPr>
                      </pic:pic>
                    </a:graphicData>
                  </a:graphic>
                </wp:inline>
              </w:drawing>
            </w:r>
          </w:p>
        </w:tc>
        <w:tc>
          <w:tcPr>
            <w:tcW w:w="2268" w:type="dxa"/>
          </w:tcPr>
          <w:p w14:paraId="42864326" w14:textId="77777777" w:rsid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桌子尺寸：1200*600*750</w:t>
            </w:r>
          </w:p>
          <w:p w14:paraId="33CAEFE8"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柜尺寸：390*450*600</w:t>
            </w:r>
          </w:p>
        </w:tc>
        <w:tc>
          <w:tcPr>
            <w:tcW w:w="850" w:type="dxa"/>
          </w:tcPr>
          <w:p w14:paraId="0B626EBA"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张</w:t>
            </w:r>
          </w:p>
        </w:tc>
        <w:tc>
          <w:tcPr>
            <w:tcW w:w="851" w:type="dxa"/>
          </w:tcPr>
          <w:p w14:paraId="5A3E8812"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F23999">
              <w:rPr>
                <w:rFonts w:asciiTheme="minorEastAsia" w:eastAsiaTheme="minorEastAsia" w:hAnsiTheme="minorEastAsia"/>
                <w:sz w:val="32"/>
                <w:szCs w:val="32"/>
              </w:rPr>
              <w:t>5</w:t>
            </w:r>
          </w:p>
        </w:tc>
        <w:tc>
          <w:tcPr>
            <w:tcW w:w="993" w:type="dxa"/>
          </w:tcPr>
          <w:p w14:paraId="2BF704B7"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1275" w:type="dxa"/>
          </w:tcPr>
          <w:p w14:paraId="3E7CA2B8"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4253" w:type="dxa"/>
          </w:tcPr>
          <w:p w14:paraId="4E7B3633" w14:textId="77777777" w:rsidR="00767100" w:rsidRPr="00451A61" w:rsidRDefault="00767100" w:rsidP="00452117">
            <w:pPr>
              <w:spacing w:line="220" w:lineRule="atLeast"/>
              <w:rPr>
                <w:rFonts w:asciiTheme="minorEastAsia" w:eastAsiaTheme="minorEastAsia" w:hAnsiTheme="minorEastAsia" w:cs="宋体"/>
                <w:color w:val="000000"/>
                <w:sz w:val="28"/>
                <w:szCs w:val="28"/>
              </w:rPr>
            </w:pPr>
            <w:r w:rsidRPr="00451A61">
              <w:rPr>
                <w:rFonts w:asciiTheme="minorEastAsia" w:eastAsiaTheme="minorEastAsia" w:hAnsiTheme="minorEastAsia" w:cs="宋体" w:hint="eastAsia"/>
                <w:color w:val="000000"/>
                <w:sz w:val="28"/>
                <w:szCs w:val="28"/>
              </w:rPr>
              <w:t>基材：采用欧洲E0基材标准“露水河”实木多层板，甲醛释放量趋于0；</w:t>
            </w:r>
            <w:r w:rsidRPr="00451A61">
              <w:rPr>
                <w:rFonts w:asciiTheme="minorEastAsia" w:eastAsiaTheme="minorEastAsia" w:hAnsiTheme="minorEastAsia" w:cs="宋体" w:hint="eastAsia"/>
                <w:color w:val="000000"/>
                <w:sz w:val="28"/>
                <w:szCs w:val="28"/>
              </w:rPr>
              <w:br/>
              <w:t>贴面：板材采用“夏特”饰面</w:t>
            </w:r>
            <w:r w:rsidRPr="00451A61">
              <w:rPr>
                <w:rFonts w:asciiTheme="minorEastAsia" w:eastAsiaTheme="minorEastAsia" w:hAnsiTheme="minorEastAsia" w:cs="宋体" w:hint="eastAsia"/>
                <w:color w:val="000000"/>
                <w:sz w:val="28"/>
                <w:szCs w:val="28"/>
              </w:rPr>
              <w:lastRenderedPageBreak/>
              <w:t>纸，耐磨，不易变色；</w:t>
            </w:r>
            <w:r w:rsidRPr="00451A61">
              <w:rPr>
                <w:rFonts w:asciiTheme="minorEastAsia" w:eastAsiaTheme="minorEastAsia" w:hAnsiTheme="minorEastAsia" w:cs="宋体" w:hint="eastAsia"/>
                <w:color w:val="000000"/>
                <w:sz w:val="28"/>
                <w:szCs w:val="28"/>
              </w:rPr>
              <w:br/>
              <w:t>五金：DTC缓冲铰链五金配件，设计大方合理，稳重，结构简单，连接牢固</w:t>
            </w:r>
          </w:p>
          <w:p w14:paraId="67DB15B2" w14:textId="77777777" w:rsidR="00767100" w:rsidRPr="00451A61" w:rsidRDefault="00767100" w:rsidP="00452117">
            <w:pPr>
              <w:spacing w:line="220" w:lineRule="atLeast"/>
              <w:rPr>
                <w:rFonts w:asciiTheme="minorEastAsia" w:eastAsiaTheme="minorEastAsia" w:hAnsiTheme="minorEastAsia" w:cs="宋体"/>
                <w:color w:val="000000"/>
                <w:sz w:val="28"/>
                <w:szCs w:val="28"/>
              </w:rPr>
            </w:pPr>
            <w:r w:rsidRPr="00451A61">
              <w:rPr>
                <w:rFonts w:asciiTheme="minorEastAsia" w:eastAsiaTheme="minorEastAsia" w:hAnsiTheme="minorEastAsia" w:cs="宋体" w:hint="eastAsia"/>
                <w:color w:val="000000"/>
                <w:sz w:val="28"/>
                <w:szCs w:val="28"/>
              </w:rPr>
              <w:t>封边：上海“兄奕”</w:t>
            </w:r>
            <w:r w:rsidRPr="00451A61">
              <w:rPr>
                <w:rFonts w:asciiTheme="minorEastAsia" w:eastAsiaTheme="minorEastAsia" w:hAnsiTheme="minorEastAsia" w:cs="宋体"/>
                <w:color w:val="000000"/>
                <w:sz w:val="28"/>
                <w:szCs w:val="28"/>
              </w:rPr>
              <w:t>PVC</w:t>
            </w:r>
            <w:proofErr w:type="gramStart"/>
            <w:r w:rsidRPr="00451A61">
              <w:rPr>
                <w:rFonts w:asciiTheme="minorEastAsia" w:eastAsiaTheme="minorEastAsia" w:hAnsiTheme="minorEastAsia" w:cs="宋体" w:hint="eastAsia"/>
                <w:color w:val="000000"/>
                <w:sz w:val="28"/>
                <w:szCs w:val="28"/>
              </w:rPr>
              <w:t>环保封边条</w:t>
            </w:r>
            <w:proofErr w:type="gramEnd"/>
            <w:r w:rsidRPr="00451A61">
              <w:rPr>
                <w:rFonts w:asciiTheme="minorEastAsia" w:eastAsiaTheme="minorEastAsia" w:hAnsiTheme="minorEastAsia" w:cs="宋体" w:hint="eastAsia"/>
                <w:color w:val="000000"/>
                <w:sz w:val="28"/>
                <w:szCs w:val="28"/>
              </w:rPr>
              <w:t>，用“立盛”热熔胶经200℃高温压制于边部</w:t>
            </w:r>
            <w:r w:rsidR="006D2BF0">
              <w:rPr>
                <w:rFonts w:asciiTheme="minorEastAsia" w:eastAsiaTheme="minorEastAsia" w:hAnsiTheme="minorEastAsia" w:cs="宋体" w:hint="eastAsia"/>
                <w:color w:val="000000"/>
                <w:sz w:val="28"/>
                <w:szCs w:val="28"/>
              </w:rPr>
              <w:t>，</w:t>
            </w:r>
            <w:r w:rsidRPr="00451A61">
              <w:rPr>
                <w:rFonts w:asciiTheme="minorEastAsia" w:eastAsiaTheme="minorEastAsia" w:hAnsiTheme="minorEastAsia" w:cs="宋体" w:hint="eastAsia"/>
                <w:color w:val="000000"/>
                <w:sz w:val="28"/>
                <w:szCs w:val="28"/>
              </w:rPr>
              <w:t>有效防止水气侵入；</w:t>
            </w:r>
            <w:r w:rsidRPr="00451A61">
              <w:rPr>
                <w:rFonts w:asciiTheme="minorEastAsia" w:eastAsiaTheme="minorEastAsia" w:hAnsiTheme="minorEastAsia" w:cs="宋体" w:hint="eastAsia"/>
                <w:color w:val="000000"/>
                <w:sz w:val="28"/>
                <w:szCs w:val="28"/>
              </w:rPr>
              <w:br/>
              <w:t>表面：光滑，有光泽，整体效果好；</w:t>
            </w:r>
          </w:p>
          <w:p w14:paraId="5ADC3F54" w14:textId="77777777" w:rsidR="009C555F" w:rsidRPr="00451A61" w:rsidRDefault="00767100" w:rsidP="00452117">
            <w:pPr>
              <w:spacing w:line="220" w:lineRule="atLeast"/>
              <w:rPr>
                <w:rFonts w:asciiTheme="minorEastAsia" w:eastAsiaTheme="minorEastAsia" w:hAnsiTheme="minorEastAsia"/>
                <w:sz w:val="28"/>
                <w:szCs w:val="28"/>
              </w:rPr>
            </w:pPr>
            <w:r w:rsidRPr="00451A61">
              <w:rPr>
                <w:rFonts w:asciiTheme="minorEastAsia" w:eastAsiaTheme="minorEastAsia" w:hAnsiTheme="minorEastAsia" w:hint="eastAsia"/>
                <w:sz w:val="28"/>
                <w:szCs w:val="28"/>
              </w:rPr>
              <w:t>所有金属表面必须经过酸洗磷化拷漆或热固性粉末涂料喷塑处理等工艺流程处理，漆膜附着力应能达到国家规定的附着、硬度、耐冲击、老化、弯曲、韧性、耐盐、耐油等所有相关质量标准。</w:t>
            </w:r>
            <w:r>
              <w:rPr>
                <w:rFonts w:asciiTheme="minorEastAsia" w:eastAsiaTheme="minorEastAsia" w:hAnsiTheme="minorEastAsia" w:hint="eastAsia"/>
                <w:sz w:val="28"/>
                <w:szCs w:val="28"/>
              </w:rPr>
              <w:t>管壁厚度为2mm，</w:t>
            </w:r>
            <w:r w:rsidRPr="00767100">
              <w:rPr>
                <w:rFonts w:asciiTheme="minorEastAsia" w:eastAsiaTheme="minorEastAsia" w:hAnsiTheme="minorEastAsia" w:hint="eastAsia"/>
                <w:sz w:val="28"/>
                <w:szCs w:val="28"/>
              </w:rPr>
              <w:t>凡用连接螺栓的，伸出螺帽后的部分须采用圆形封闭保护螺帽等安全防护措施</w:t>
            </w:r>
          </w:p>
        </w:tc>
      </w:tr>
      <w:tr w:rsidR="00AF7380" w14:paraId="600972CE" w14:textId="77777777" w:rsidTr="00D80DA1">
        <w:tc>
          <w:tcPr>
            <w:tcW w:w="613" w:type="dxa"/>
          </w:tcPr>
          <w:p w14:paraId="2F905764"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4</w:t>
            </w:r>
          </w:p>
        </w:tc>
        <w:tc>
          <w:tcPr>
            <w:tcW w:w="1338" w:type="dxa"/>
          </w:tcPr>
          <w:p w14:paraId="4F756999"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教师办公椅</w:t>
            </w:r>
          </w:p>
        </w:tc>
        <w:tc>
          <w:tcPr>
            <w:tcW w:w="1843" w:type="dxa"/>
          </w:tcPr>
          <w:p w14:paraId="6660FD5A" w14:textId="77777777" w:rsidR="009C555F" w:rsidRPr="009C555F" w:rsidRDefault="009C555F" w:rsidP="009D12B2">
            <w:pPr>
              <w:spacing w:line="220" w:lineRule="atLeast"/>
              <w:jc w:val="center"/>
              <w:rPr>
                <w:rFonts w:asciiTheme="minorEastAsia" w:eastAsiaTheme="minorEastAsia" w:hAnsiTheme="minorEastAsia"/>
                <w:sz w:val="32"/>
                <w:szCs w:val="32"/>
              </w:rPr>
            </w:pPr>
            <w:r w:rsidRPr="009C555F">
              <w:rPr>
                <w:rFonts w:asciiTheme="minorEastAsia" w:eastAsiaTheme="minorEastAsia" w:hAnsiTheme="minorEastAsia" w:hint="eastAsia"/>
                <w:noProof/>
                <w:sz w:val="32"/>
                <w:szCs w:val="32"/>
              </w:rPr>
              <w:drawing>
                <wp:inline distT="0" distB="0" distL="114300" distR="114300" wp14:anchorId="4E464EE5" wp14:editId="7A4D8094">
                  <wp:extent cx="984250" cy="738505"/>
                  <wp:effectExtent l="0" t="0" r="6350" b="444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cstate="print"/>
                          <a:stretch>
                            <a:fillRect/>
                          </a:stretch>
                        </pic:blipFill>
                        <pic:spPr>
                          <a:xfrm>
                            <a:off x="0" y="0"/>
                            <a:ext cx="984250" cy="738505"/>
                          </a:xfrm>
                          <a:prstGeom prst="rect">
                            <a:avLst/>
                          </a:prstGeom>
                        </pic:spPr>
                      </pic:pic>
                    </a:graphicData>
                  </a:graphic>
                </wp:inline>
              </w:drawing>
            </w:r>
          </w:p>
        </w:tc>
        <w:tc>
          <w:tcPr>
            <w:tcW w:w="2268" w:type="dxa"/>
          </w:tcPr>
          <w:p w14:paraId="31E45FAE" w14:textId="77777777" w:rsid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常规</w:t>
            </w:r>
          </w:p>
          <w:p w14:paraId="213764F6"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地面到扶手距离65公分</w:t>
            </w:r>
          </w:p>
        </w:tc>
        <w:tc>
          <w:tcPr>
            <w:tcW w:w="850" w:type="dxa"/>
          </w:tcPr>
          <w:p w14:paraId="65290788"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张</w:t>
            </w:r>
          </w:p>
        </w:tc>
        <w:tc>
          <w:tcPr>
            <w:tcW w:w="851" w:type="dxa"/>
          </w:tcPr>
          <w:p w14:paraId="7212E843" w14:textId="77777777" w:rsidR="009C555F" w:rsidRPr="009C555F" w:rsidRDefault="009C555F" w:rsidP="009D12B2">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F23999">
              <w:rPr>
                <w:rFonts w:asciiTheme="minorEastAsia" w:eastAsiaTheme="minorEastAsia" w:hAnsiTheme="minorEastAsia"/>
                <w:sz w:val="32"/>
                <w:szCs w:val="32"/>
              </w:rPr>
              <w:t>5</w:t>
            </w:r>
          </w:p>
        </w:tc>
        <w:tc>
          <w:tcPr>
            <w:tcW w:w="993" w:type="dxa"/>
          </w:tcPr>
          <w:p w14:paraId="5A6535D8"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1275" w:type="dxa"/>
          </w:tcPr>
          <w:p w14:paraId="77CF81B2" w14:textId="77777777" w:rsidR="009C555F" w:rsidRPr="009C555F" w:rsidRDefault="009C555F" w:rsidP="009D12B2">
            <w:pPr>
              <w:spacing w:line="220" w:lineRule="atLeast"/>
              <w:jc w:val="center"/>
              <w:rPr>
                <w:rFonts w:asciiTheme="minorEastAsia" w:eastAsiaTheme="minorEastAsia" w:hAnsiTheme="minorEastAsia"/>
                <w:sz w:val="32"/>
                <w:szCs w:val="32"/>
              </w:rPr>
            </w:pPr>
          </w:p>
        </w:tc>
        <w:tc>
          <w:tcPr>
            <w:tcW w:w="4253" w:type="dxa"/>
          </w:tcPr>
          <w:p w14:paraId="6EAF8EE2" w14:textId="100F98CE" w:rsidR="009C555F" w:rsidRPr="00451A61" w:rsidRDefault="00767100" w:rsidP="00452117">
            <w:pPr>
              <w:spacing w:line="220" w:lineRule="atLeast"/>
              <w:rPr>
                <w:rFonts w:asciiTheme="minorEastAsia" w:eastAsiaTheme="minorEastAsia" w:hAnsiTheme="minorEastAsia"/>
                <w:sz w:val="28"/>
                <w:szCs w:val="28"/>
              </w:rPr>
            </w:pPr>
            <w:r w:rsidRPr="00767100">
              <w:rPr>
                <w:rFonts w:asciiTheme="minorEastAsia" w:eastAsiaTheme="minorEastAsia" w:hAnsiTheme="minorEastAsia" w:hint="eastAsia"/>
                <w:sz w:val="28"/>
                <w:szCs w:val="28"/>
              </w:rPr>
              <w:t>台湾50（PA)</w:t>
            </w:r>
            <w:r w:rsidR="006B46ED">
              <w:rPr>
                <w:rFonts w:asciiTheme="minorEastAsia" w:eastAsiaTheme="minorEastAsia" w:hAnsiTheme="minorEastAsia" w:hint="eastAsia"/>
                <w:sz w:val="28"/>
                <w:szCs w:val="28"/>
              </w:rPr>
              <w:t>叉</w:t>
            </w:r>
            <w:r>
              <w:rPr>
                <w:rFonts w:asciiTheme="minorEastAsia" w:eastAsiaTheme="minorEastAsia" w:hAnsiTheme="minorEastAsia" w:hint="eastAsia"/>
                <w:sz w:val="28"/>
                <w:szCs w:val="28"/>
              </w:rPr>
              <w:t>形脚</w:t>
            </w:r>
            <w:r w:rsidRPr="00767100">
              <w:rPr>
                <w:rFonts w:asciiTheme="minorEastAsia" w:eastAsiaTheme="minorEastAsia" w:hAnsiTheme="minorEastAsia" w:hint="eastAsia"/>
                <w:sz w:val="28"/>
                <w:szCs w:val="28"/>
              </w:rPr>
              <w:t>，采用2.0mm优质无缝钢管制作，</w:t>
            </w:r>
            <w:r w:rsidRPr="00451A61">
              <w:rPr>
                <w:rFonts w:asciiTheme="minorEastAsia" w:eastAsiaTheme="minorEastAsia" w:hAnsiTheme="minorEastAsia" w:hint="eastAsia"/>
                <w:sz w:val="28"/>
                <w:szCs w:val="28"/>
              </w:rPr>
              <w:t>所有金属表面必须经过酸洗磷化拷漆</w:t>
            </w:r>
            <w:r w:rsidRPr="00451A61">
              <w:rPr>
                <w:rFonts w:asciiTheme="minorEastAsia" w:eastAsiaTheme="minorEastAsia" w:hAnsiTheme="minorEastAsia" w:hint="eastAsia"/>
                <w:sz w:val="28"/>
                <w:szCs w:val="28"/>
              </w:rPr>
              <w:lastRenderedPageBreak/>
              <w:t>或热固性粉末涂料喷塑处理等工艺流程处理，</w:t>
            </w:r>
            <w:r>
              <w:rPr>
                <w:rFonts w:asciiTheme="minorEastAsia" w:eastAsiaTheme="minorEastAsia" w:hAnsiTheme="minorEastAsia" w:hint="eastAsia"/>
                <w:sz w:val="28"/>
                <w:szCs w:val="28"/>
              </w:rPr>
              <w:t>，</w:t>
            </w:r>
            <w:r w:rsidRPr="00767100">
              <w:rPr>
                <w:rFonts w:asciiTheme="minorEastAsia" w:eastAsiaTheme="minorEastAsia" w:hAnsiTheme="minorEastAsia" w:hint="eastAsia"/>
                <w:sz w:val="28"/>
                <w:szCs w:val="28"/>
              </w:rPr>
              <w:t>特定15#蝴蝶单手柄底盘 配带分体</w:t>
            </w:r>
            <w:proofErr w:type="gramStart"/>
            <w:r w:rsidRPr="00767100">
              <w:rPr>
                <w:rFonts w:asciiTheme="minorEastAsia" w:eastAsiaTheme="minorEastAsia" w:hAnsiTheme="minorEastAsia" w:hint="eastAsia"/>
                <w:sz w:val="28"/>
                <w:szCs w:val="28"/>
              </w:rPr>
              <w:t>顷仰一段</w:t>
            </w:r>
            <w:proofErr w:type="gramEnd"/>
            <w:r w:rsidRPr="00767100">
              <w:rPr>
                <w:rFonts w:asciiTheme="minorEastAsia" w:eastAsiaTheme="minorEastAsia" w:hAnsiTheme="minorEastAsia" w:hint="eastAsia"/>
                <w:sz w:val="28"/>
                <w:szCs w:val="28"/>
              </w:rPr>
              <w:t>锁定功能</w:t>
            </w:r>
            <w:r>
              <w:rPr>
                <w:rFonts w:asciiTheme="minorEastAsia" w:eastAsiaTheme="minorEastAsia" w:hAnsiTheme="minorEastAsia" w:hint="eastAsia"/>
                <w:sz w:val="28"/>
                <w:szCs w:val="28"/>
              </w:rPr>
              <w:t>，可折叠，</w:t>
            </w:r>
            <w:r w:rsidRPr="00767100">
              <w:rPr>
                <w:rFonts w:asciiTheme="minorEastAsia" w:eastAsiaTheme="minorEastAsia" w:hAnsiTheme="minorEastAsia" w:hint="eastAsia"/>
                <w:sz w:val="28"/>
                <w:szCs w:val="28"/>
              </w:rPr>
              <w:t>椅座40#高密度、5分黄高弹机泡棉，特定曲木板 厚度：14mm-15mm</w:t>
            </w:r>
            <w:r>
              <w:rPr>
                <w:rFonts w:asciiTheme="minorEastAsia" w:eastAsiaTheme="minorEastAsia" w:hAnsiTheme="minorEastAsia" w:hint="eastAsia"/>
                <w:sz w:val="28"/>
                <w:szCs w:val="28"/>
              </w:rPr>
              <w:t>，</w:t>
            </w:r>
            <w:r w:rsidRPr="00767100">
              <w:rPr>
                <w:rFonts w:asciiTheme="minorEastAsia" w:eastAsiaTheme="minorEastAsia" w:hAnsiTheme="minorEastAsia" w:hint="eastAsia"/>
                <w:sz w:val="28"/>
                <w:szCs w:val="28"/>
              </w:rPr>
              <w:t>杜邦PA</w:t>
            </w:r>
            <w:r>
              <w:rPr>
                <w:rFonts w:asciiTheme="minorEastAsia" w:eastAsiaTheme="minorEastAsia" w:hAnsiTheme="minorEastAsia" w:hint="eastAsia"/>
                <w:sz w:val="28"/>
                <w:szCs w:val="28"/>
              </w:rPr>
              <w:t>尼龙加玻璃纤维注塑成型背框、设计</w:t>
            </w:r>
            <w:proofErr w:type="gramStart"/>
            <w:r>
              <w:rPr>
                <w:rFonts w:asciiTheme="minorEastAsia" w:eastAsiaTheme="minorEastAsia" w:hAnsiTheme="minorEastAsia" w:hint="eastAsia"/>
                <w:sz w:val="28"/>
                <w:szCs w:val="28"/>
              </w:rPr>
              <w:t>了椎背顶腰功能</w:t>
            </w:r>
            <w:proofErr w:type="gramEnd"/>
            <w:r w:rsidRPr="00767100">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sidRPr="00767100">
              <w:rPr>
                <w:rFonts w:asciiTheme="minorEastAsia" w:eastAsiaTheme="minorEastAsia" w:hAnsiTheme="minorEastAsia" w:hint="eastAsia"/>
                <w:sz w:val="28"/>
                <w:szCs w:val="28"/>
              </w:rPr>
              <w:t xml:space="preserve">独立支撑16#PP扶手  </w:t>
            </w:r>
            <w:r>
              <w:rPr>
                <w:rFonts w:asciiTheme="minorEastAsia" w:eastAsiaTheme="minorEastAsia" w:hAnsiTheme="minorEastAsia" w:hint="eastAsia"/>
                <w:sz w:val="28"/>
                <w:szCs w:val="28"/>
              </w:rPr>
              <w:t>，</w:t>
            </w:r>
            <w:proofErr w:type="gramStart"/>
            <w:r w:rsidRPr="00767100">
              <w:rPr>
                <w:rFonts w:asciiTheme="minorEastAsia" w:eastAsiaTheme="minorEastAsia" w:hAnsiTheme="minorEastAsia" w:hint="eastAsia"/>
                <w:sz w:val="28"/>
                <w:szCs w:val="28"/>
              </w:rPr>
              <w:t>颐</w:t>
            </w:r>
            <w:proofErr w:type="gramEnd"/>
            <w:r w:rsidRPr="00767100">
              <w:rPr>
                <w:rFonts w:asciiTheme="minorEastAsia" w:eastAsiaTheme="minorEastAsia" w:hAnsiTheme="minorEastAsia" w:hint="eastAsia"/>
                <w:sz w:val="28"/>
                <w:szCs w:val="28"/>
              </w:rPr>
              <w:t>达，福</w:t>
            </w:r>
            <w:proofErr w:type="gramStart"/>
            <w:r w:rsidRPr="00767100">
              <w:rPr>
                <w:rFonts w:asciiTheme="minorEastAsia" w:eastAsiaTheme="minorEastAsia" w:hAnsiTheme="minorEastAsia" w:hint="eastAsia"/>
                <w:sz w:val="28"/>
                <w:szCs w:val="28"/>
              </w:rPr>
              <w:t>祥</w:t>
            </w:r>
            <w:proofErr w:type="gramEnd"/>
            <w:r w:rsidRPr="00767100">
              <w:rPr>
                <w:rFonts w:asciiTheme="minorEastAsia" w:eastAsiaTheme="minorEastAsia" w:hAnsiTheme="minorEastAsia" w:hint="eastAsia"/>
                <w:sz w:val="28"/>
                <w:szCs w:val="28"/>
              </w:rPr>
              <w:t>系列专业办公网布，抗张、耐磨性强。透气和防静电性能优越</w:t>
            </w:r>
          </w:p>
        </w:tc>
      </w:tr>
      <w:tr w:rsidR="00AF7380" w14:paraId="12F1EB7B" w14:textId="77777777" w:rsidTr="00D80DA1">
        <w:tc>
          <w:tcPr>
            <w:tcW w:w="613" w:type="dxa"/>
          </w:tcPr>
          <w:p w14:paraId="658628AB"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1338" w:type="dxa"/>
          </w:tcPr>
          <w:p w14:paraId="66D30E2C" w14:textId="77777777" w:rsidR="009C555F" w:rsidRPr="009C555F" w:rsidRDefault="009D12B2" w:rsidP="009C555F">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合计</w:t>
            </w:r>
          </w:p>
        </w:tc>
        <w:tc>
          <w:tcPr>
            <w:tcW w:w="1843" w:type="dxa"/>
            <w:tcBorders>
              <w:bottom w:val="single" w:sz="4" w:space="0" w:color="auto"/>
            </w:tcBorders>
          </w:tcPr>
          <w:p w14:paraId="49D396F5"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2268" w:type="dxa"/>
            <w:tcBorders>
              <w:bottom w:val="single" w:sz="4" w:space="0" w:color="auto"/>
            </w:tcBorders>
          </w:tcPr>
          <w:p w14:paraId="55532133"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850" w:type="dxa"/>
            <w:tcBorders>
              <w:bottom w:val="single" w:sz="4" w:space="0" w:color="auto"/>
            </w:tcBorders>
          </w:tcPr>
          <w:p w14:paraId="712D8674"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851" w:type="dxa"/>
            <w:tcBorders>
              <w:bottom w:val="single" w:sz="4" w:space="0" w:color="auto"/>
            </w:tcBorders>
          </w:tcPr>
          <w:p w14:paraId="7A8C03AD"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993" w:type="dxa"/>
            <w:tcBorders>
              <w:bottom w:val="single" w:sz="4" w:space="0" w:color="auto"/>
            </w:tcBorders>
          </w:tcPr>
          <w:p w14:paraId="687607A5"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1275" w:type="dxa"/>
            <w:tcBorders>
              <w:bottom w:val="single" w:sz="4" w:space="0" w:color="auto"/>
            </w:tcBorders>
          </w:tcPr>
          <w:p w14:paraId="13103244" w14:textId="77777777" w:rsidR="009C555F" w:rsidRPr="009C555F" w:rsidRDefault="009C555F" w:rsidP="009C555F">
            <w:pPr>
              <w:spacing w:line="220" w:lineRule="atLeast"/>
              <w:jc w:val="center"/>
              <w:rPr>
                <w:rFonts w:asciiTheme="minorEastAsia" w:eastAsiaTheme="minorEastAsia" w:hAnsiTheme="minorEastAsia"/>
                <w:sz w:val="32"/>
                <w:szCs w:val="32"/>
              </w:rPr>
            </w:pPr>
          </w:p>
        </w:tc>
        <w:tc>
          <w:tcPr>
            <w:tcW w:w="4253" w:type="dxa"/>
            <w:tcBorders>
              <w:bottom w:val="single" w:sz="4" w:space="0" w:color="auto"/>
            </w:tcBorders>
          </w:tcPr>
          <w:p w14:paraId="6F650EB3" w14:textId="77777777" w:rsidR="009C555F" w:rsidRPr="009C555F" w:rsidRDefault="009C555F" w:rsidP="009C555F">
            <w:pPr>
              <w:spacing w:line="220" w:lineRule="atLeast"/>
              <w:jc w:val="center"/>
              <w:rPr>
                <w:rFonts w:asciiTheme="minorEastAsia" w:eastAsiaTheme="minorEastAsia" w:hAnsiTheme="minorEastAsia"/>
                <w:sz w:val="32"/>
                <w:szCs w:val="32"/>
              </w:rPr>
            </w:pPr>
          </w:p>
        </w:tc>
      </w:tr>
      <w:tr w:rsidR="009D12B2" w14:paraId="146D9997" w14:textId="77777777" w:rsidTr="00D80DA1">
        <w:tc>
          <w:tcPr>
            <w:tcW w:w="613" w:type="dxa"/>
          </w:tcPr>
          <w:p w14:paraId="65E38A4C"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1338" w:type="dxa"/>
          </w:tcPr>
          <w:p w14:paraId="653D83C9" w14:textId="77777777" w:rsidR="009D12B2" w:rsidRDefault="009D12B2" w:rsidP="009C555F">
            <w:pPr>
              <w:spacing w:line="220" w:lineRule="atLeas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大写合计</w:t>
            </w:r>
          </w:p>
        </w:tc>
        <w:tc>
          <w:tcPr>
            <w:tcW w:w="1843" w:type="dxa"/>
            <w:tcBorders>
              <w:bottom w:val="single" w:sz="4" w:space="0" w:color="auto"/>
              <w:right w:val="nil"/>
            </w:tcBorders>
          </w:tcPr>
          <w:p w14:paraId="03F5B1BB"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2268" w:type="dxa"/>
            <w:tcBorders>
              <w:left w:val="nil"/>
              <w:bottom w:val="single" w:sz="4" w:space="0" w:color="auto"/>
              <w:right w:val="nil"/>
            </w:tcBorders>
          </w:tcPr>
          <w:p w14:paraId="03B00224"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850" w:type="dxa"/>
            <w:tcBorders>
              <w:left w:val="nil"/>
              <w:bottom w:val="single" w:sz="4" w:space="0" w:color="auto"/>
              <w:right w:val="nil"/>
            </w:tcBorders>
          </w:tcPr>
          <w:p w14:paraId="124EE331"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851" w:type="dxa"/>
            <w:tcBorders>
              <w:left w:val="nil"/>
              <w:bottom w:val="single" w:sz="4" w:space="0" w:color="auto"/>
              <w:right w:val="nil"/>
            </w:tcBorders>
          </w:tcPr>
          <w:p w14:paraId="776E868B"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993" w:type="dxa"/>
            <w:tcBorders>
              <w:left w:val="nil"/>
              <w:bottom w:val="single" w:sz="4" w:space="0" w:color="auto"/>
              <w:right w:val="nil"/>
            </w:tcBorders>
          </w:tcPr>
          <w:p w14:paraId="662C8817"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1275" w:type="dxa"/>
            <w:tcBorders>
              <w:left w:val="nil"/>
              <w:bottom w:val="single" w:sz="4" w:space="0" w:color="auto"/>
              <w:right w:val="nil"/>
            </w:tcBorders>
          </w:tcPr>
          <w:p w14:paraId="556DD576" w14:textId="77777777" w:rsidR="009D12B2" w:rsidRPr="009C555F" w:rsidRDefault="009D12B2" w:rsidP="009C555F">
            <w:pPr>
              <w:spacing w:line="220" w:lineRule="atLeast"/>
              <w:jc w:val="center"/>
              <w:rPr>
                <w:rFonts w:asciiTheme="minorEastAsia" w:eastAsiaTheme="minorEastAsia" w:hAnsiTheme="minorEastAsia"/>
                <w:sz w:val="32"/>
                <w:szCs w:val="32"/>
              </w:rPr>
            </w:pPr>
          </w:p>
        </w:tc>
        <w:tc>
          <w:tcPr>
            <w:tcW w:w="4253" w:type="dxa"/>
            <w:tcBorders>
              <w:left w:val="nil"/>
              <w:bottom w:val="single" w:sz="4" w:space="0" w:color="auto"/>
            </w:tcBorders>
          </w:tcPr>
          <w:p w14:paraId="71A2FA6A" w14:textId="77777777" w:rsidR="009D12B2" w:rsidRPr="009C555F" w:rsidRDefault="009D12B2" w:rsidP="009C555F">
            <w:pPr>
              <w:spacing w:line="220" w:lineRule="atLeast"/>
              <w:jc w:val="center"/>
              <w:rPr>
                <w:rFonts w:asciiTheme="minorEastAsia" w:eastAsiaTheme="minorEastAsia" w:hAnsiTheme="minorEastAsia"/>
                <w:sz w:val="32"/>
                <w:szCs w:val="32"/>
              </w:rPr>
            </w:pPr>
          </w:p>
        </w:tc>
      </w:tr>
    </w:tbl>
    <w:p w14:paraId="4BA9EAAE" w14:textId="77777777" w:rsidR="009D12B2" w:rsidRDefault="009D12B2" w:rsidP="009D12B2">
      <w:pPr>
        <w:spacing w:line="480" w:lineRule="auto"/>
        <w:rPr>
          <w:rFonts w:ascii="宋体" w:hAnsi="宋体" w:cs="宋体"/>
          <w:bCs/>
          <w:sz w:val="24"/>
        </w:rPr>
      </w:pPr>
      <w:r>
        <w:rPr>
          <w:rFonts w:ascii="宋体" w:hAnsi="宋体" w:cs="宋体" w:hint="eastAsia"/>
          <w:bCs/>
          <w:sz w:val="24"/>
        </w:rPr>
        <w:t>一、付款方式：安装验收调试合格后一次性结算。</w:t>
      </w:r>
    </w:p>
    <w:p w14:paraId="509CF139" w14:textId="77777777" w:rsidR="009D12B2" w:rsidRDefault="009D12B2" w:rsidP="009D12B2">
      <w:pPr>
        <w:spacing w:line="480" w:lineRule="auto"/>
        <w:rPr>
          <w:rFonts w:ascii="宋体" w:hAnsi="宋体" w:cs="宋体"/>
          <w:bCs/>
          <w:sz w:val="24"/>
        </w:rPr>
      </w:pPr>
      <w:r>
        <w:rPr>
          <w:rFonts w:ascii="宋体" w:hAnsi="宋体" w:cs="宋体" w:hint="eastAsia"/>
          <w:bCs/>
          <w:sz w:val="24"/>
        </w:rPr>
        <w:t>二、合同签订、供货日期：成交单位必须在公示结束后</w:t>
      </w:r>
      <w:r>
        <w:rPr>
          <w:rFonts w:ascii="宋体" w:hAnsi="宋体" w:cs="宋体" w:hint="eastAsia"/>
          <w:bCs/>
          <w:sz w:val="24"/>
        </w:rPr>
        <w:t>3</w:t>
      </w:r>
      <w:r>
        <w:rPr>
          <w:rFonts w:ascii="宋体" w:hAnsi="宋体" w:cs="宋体" w:hint="eastAsia"/>
          <w:bCs/>
          <w:sz w:val="24"/>
        </w:rPr>
        <w:t>日内签订合同，合同签订之日起</w:t>
      </w:r>
      <w:r>
        <w:rPr>
          <w:rFonts w:ascii="宋体" w:hAnsi="宋体" w:cs="宋体" w:hint="eastAsia"/>
          <w:bCs/>
          <w:sz w:val="24"/>
        </w:rPr>
        <w:t>2</w:t>
      </w:r>
      <w:r>
        <w:rPr>
          <w:rFonts w:ascii="宋体" w:hAnsi="宋体" w:cs="宋体"/>
          <w:bCs/>
          <w:sz w:val="24"/>
        </w:rPr>
        <w:t>0</w:t>
      </w:r>
      <w:r>
        <w:rPr>
          <w:rFonts w:ascii="宋体" w:hAnsi="宋体" w:cs="宋体" w:hint="eastAsia"/>
          <w:bCs/>
          <w:sz w:val="24"/>
        </w:rPr>
        <w:t>日内供货并安装。如成交单位因自身原因未按时签订合同或签订合同后未按期履约的，采购单位有权取消其中标资格或解除合同。</w:t>
      </w:r>
    </w:p>
    <w:p w14:paraId="2FDEF3A5" w14:textId="77777777" w:rsidR="009D12B2" w:rsidRDefault="009D12B2" w:rsidP="009D12B2">
      <w:pPr>
        <w:spacing w:line="360" w:lineRule="auto"/>
        <w:rPr>
          <w:rFonts w:ascii="宋体" w:hAnsi="宋体" w:cs="宋体"/>
          <w:bCs/>
          <w:sz w:val="24"/>
        </w:rPr>
      </w:pPr>
      <w:r>
        <w:rPr>
          <w:rFonts w:ascii="宋体" w:hAnsi="宋体" w:cs="宋体" w:hint="eastAsia"/>
          <w:bCs/>
          <w:sz w:val="24"/>
        </w:rPr>
        <w:lastRenderedPageBreak/>
        <w:t xml:space="preserve">    </w:t>
      </w:r>
      <w:r>
        <w:rPr>
          <w:rFonts w:ascii="宋体" w:hAnsi="宋体" w:cs="宋体" w:hint="eastAsia"/>
          <w:bCs/>
          <w:sz w:val="24"/>
        </w:rPr>
        <w:t>三、售后服务要求：</w:t>
      </w:r>
    </w:p>
    <w:p w14:paraId="1735D5EA" w14:textId="77777777" w:rsidR="009D12B2" w:rsidRDefault="009D12B2" w:rsidP="009D12B2">
      <w:pPr>
        <w:spacing w:line="48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）非</w:t>
      </w:r>
      <w:proofErr w:type="gramStart"/>
      <w:r>
        <w:rPr>
          <w:rFonts w:ascii="宋体" w:hAnsi="宋体" w:cs="宋体" w:hint="eastAsia"/>
          <w:bCs/>
          <w:sz w:val="24"/>
        </w:rPr>
        <w:t>常州本地</w:t>
      </w:r>
      <w:proofErr w:type="gramEnd"/>
      <w:r>
        <w:rPr>
          <w:rFonts w:ascii="宋体" w:hAnsi="宋体" w:cs="宋体" w:hint="eastAsia"/>
          <w:bCs/>
          <w:sz w:val="24"/>
        </w:rPr>
        <w:t>企业须提供本地售后服务保证；</w:t>
      </w:r>
    </w:p>
    <w:p w14:paraId="075C24BD" w14:textId="77777777" w:rsidR="009D12B2" w:rsidRDefault="009D12B2" w:rsidP="009D12B2">
      <w:pPr>
        <w:spacing w:line="48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bCs/>
          <w:sz w:val="24"/>
        </w:rPr>
        <w:t>2</w:t>
      </w:r>
      <w:r>
        <w:rPr>
          <w:rFonts w:ascii="宋体" w:hAnsi="宋体" w:cs="宋体" w:hint="eastAsia"/>
          <w:bCs/>
          <w:sz w:val="24"/>
        </w:rPr>
        <w:t>）如设备在质保期内发生故障，在接到使用方报修电话后半小时内予以响应，</w:t>
      </w:r>
      <w:r>
        <w:rPr>
          <w:rFonts w:ascii="宋体" w:hAnsi="宋体" w:cs="宋体" w:hint="eastAsia"/>
          <w:bCs/>
          <w:sz w:val="24"/>
        </w:rPr>
        <w:t>2</w:t>
      </w:r>
      <w:r>
        <w:rPr>
          <w:rFonts w:ascii="宋体" w:hAnsi="宋体" w:cs="宋体" w:hint="eastAsia"/>
          <w:bCs/>
          <w:sz w:val="24"/>
        </w:rPr>
        <w:t>小时内到达现场维修。</w:t>
      </w:r>
      <w:r>
        <w:rPr>
          <w:rFonts w:ascii="宋体" w:hAnsi="宋体" w:cs="宋体" w:hint="eastAsia"/>
          <w:bCs/>
          <w:sz w:val="24"/>
        </w:rPr>
        <w:t xml:space="preserve">    </w:t>
      </w:r>
    </w:p>
    <w:p w14:paraId="74FA1902" w14:textId="77777777" w:rsidR="009D12B2" w:rsidRDefault="009D12B2" w:rsidP="009D12B2">
      <w:pPr>
        <w:spacing w:line="480" w:lineRule="auto"/>
        <w:ind w:firstLineChars="150" w:firstLine="360"/>
        <w:rPr>
          <w:rFonts w:ascii="宋体" w:hAnsi="宋体" w:cs="宋体"/>
          <w:bCs/>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）质保期：一年。</w:t>
      </w:r>
    </w:p>
    <w:p w14:paraId="399E6454" w14:textId="77777777" w:rsidR="006B7865" w:rsidRPr="006B7865" w:rsidRDefault="006B7865" w:rsidP="00D31D50">
      <w:pPr>
        <w:spacing w:line="220" w:lineRule="atLeast"/>
        <w:rPr>
          <w:sz w:val="30"/>
          <w:szCs w:val="30"/>
        </w:rPr>
      </w:pPr>
    </w:p>
    <w:sectPr w:rsidR="006B7865" w:rsidRPr="006B7865" w:rsidSect="00AF7380">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EBBC" w14:textId="77777777" w:rsidR="00984AB0" w:rsidRDefault="00984AB0" w:rsidP="009C555F">
      <w:pPr>
        <w:spacing w:after="0"/>
      </w:pPr>
      <w:r>
        <w:separator/>
      </w:r>
    </w:p>
  </w:endnote>
  <w:endnote w:type="continuationSeparator" w:id="0">
    <w:p w14:paraId="799A8026" w14:textId="77777777" w:rsidR="00984AB0" w:rsidRDefault="00984AB0" w:rsidP="009C5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BE2F1" w14:textId="77777777" w:rsidR="00984AB0" w:rsidRDefault="00984AB0" w:rsidP="009C555F">
      <w:pPr>
        <w:spacing w:after="0"/>
      </w:pPr>
      <w:r>
        <w:separator/>
      </w:r>
    </w:p>
  </w:footnote>
  <w:footnote w:type="continuationSeparator" w:id="0">
    <w:p w14:paraId="622E5045" w14:textId="77777777" w:rsidR="00984AB0" w:rsidRDefault="00984AB0" w:rsidP="009C55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81126"/>
    <w:rsid w:val="001276C0"/>
    <w:rsid w:val="0015634B"/>
    <w:rsid w:val="0019630A"/>
    <w:rsid w:val="0020494A"/>
    <w:rsid w:val="00323B43"/>
    <w:rsid w:val="003D37D8"/>
    <w:rsid w:val="004117D1"/>
    <w:rsid w:val="00426133"/>
    <w:rsid w:val="004358AB"/>
    <w:rsid w:val="00451A61"/>
    <w:rsid w:val="00452117"/>
    <w:rsid w:val="00497B44"/>
    <w:rsid w:val="004B7AEE"/>
    <w:rsid w:val="00547FBC"/>
    <w:rsid w:val="005D42CA"/>
    <w:rsid w:val="005D490C"/>
    <w:rsid w:val="006B46ED"/>
    <w:rsid w:val="006B7865"/>
    <w:rsid w:val="006D2BF0"/>
    <w:rsid w:val="00767100"/>
    <w:rsid w:val="007A2AF1"/>
    <w:rsid w:val="007B208E"/>
    <w:rsid w:val="00847FDE"/>
    <w:rsid w:val="0089225E"/>
    <w:rsid w:val="008B7726"/>
    <w:rsid w:val="00984AB0"/>
    <w:rsid w:val="009C555F"/>
    <w:rsid w:val="009D12B2"/>
    <w:rsid w:val="00A8516F"/>
    <w:rsid w:val="00AE22A0"/>
    <w:rsid w:val="00AF31D2"/>
    <w:rsid w:val="00AF7380"/>
    <w:rsid w:val="00B958EC"/>
    <w:rsid w:val="00BE1353"/>
    <w:rsid w:val="00BF239A"/>
    <w:rsid w:val="00D31D50"/>
    <w:rsid w:val="00D80DA1"/>
    <w:rsid w:val="00E318DC"/>
    <w:rsid w:val="00F23999"/>
    <w:rsid w:val="00F51620"/>
    <w:rsid w:val="00FF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093CE"/>
  <w15:docId w15:val="{F70A93F0-C72F-49B7-8D85-C9EC3309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555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9C555F"/>
    <w:rPr>
      <w:rFonts w:ascii="Tahoma" w:hAnsi="Tahoma"/>
      <w:sz w:val="18"/>
      <w:szCs w:val="18"/>
    </w:rPr>
  </w:style>
  <w:style w:type="paragraph" w:styleId="a5">
    <w:name w:val="footer"/>
    <w:basedOn w:val="a"/>
    <w:link w:val="a6"/>
    <w:uiPriority w:val="99"/>
    <w:semiHidden/>
    <w:unhideWhenUsed/>
    <w:rsid w:val="009C555F"/>
    <w:pPr>
      <w:tabs>
        <w:tab w:val="center" w:pos="4153"/>
        <w:tab w:val="right" w:pos="8306"/>
      </w:tabs>
    </w:pPr>
    <w:rPr>
      <w:sz w:val="18"/>
      <w:szCs w:val="18"/>
    </w:rPr>
  </w:style>
  <w:style w:type="character" w:customStyle="1" w:styleId="a6">
    <w:name w:val="页脚 字符"/>
    <w:basedOn w:val="a0"/>
    <w:link w:val="a5"/>
    <w:uiPriority w:val="99"/>
    <w:semiHidden/>
    <w:rsid w:val="009C555F"/>
    <w:rPr>
      <w:rFonts w:ascii="Tahoma" w:hAnsi="Tahoma"/>
      <w:sz w:val="18"/>
      <w:szCs w:val="18"/>
    </w:rPr>
  </w:style>
  <w:style w:type="table" w:styleId="a7">
    <w:name w:val="Table Grid"/>
    <w:basedOn w:val="a1"/>
    <w:uiPriority w:val="59"/>
    <w:rsid w:val="009C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555F"/>
    <w:pPr>
      <w:spacing w:after="0"/>
    </w:pPr>
    <w:rPr>
      <w:sz w:val="18"/>
      <w:szCs w:val="18"/>
    </w:rPr>
  </w:style>
  <w:style w:type="character" w:customStyle="1" w:styleId="a9">
    <w:name w:val="批注框文本 字符"/>
    <w:basedOn w:val="a0"/>
    <w:link w:val="a8"/>
    <w:uiPriority w:val="99"/>
    <w:semiHidden/>
    <w:rsid w:val="009C555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常州市武进区实验小学(填报)</cp:lastModifiedBy>
  <cp:revision>2</cp:revision>
  <dcterms:created xsi:type="dcterms:W3CDTF">2020-07-17T00:36:00Z</dcterms:created>
  <dcterms:modified xsi:type="dcterms:W3CDTF">2020-07-17T00:36:00Z</dcterms:modified>
</cp:coreProperties>
</file>