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margin" w:tblpY="948"/>
        <w:tblW w:w="14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48"/>
        <w:gridCol w:w="8135"/>
        <w:gridCol w:w="992"/>
        <w:gridCol w:w="992"/>
        <w:gridCol w:w="1276"/>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26" w:type="dxa"/>
            <w:shd w:val="clear" w:color="auto" w:fill="auto"/>
            <w:vAlign w:val="center"/>
          </w:tcPr>
          <w:p>
            <w:pPr>
              <w:spacing w:line="0" w:lineRule="atLeast"/>
              <w:jc w:val="center"/>
              <w:rPr>
                <w:rFonts w:ascii="仿宋" w:hAnsi="仿宋" w:eastAsia="仿宋" w:cs="仿宋"/>
                <w:b/>
                <w:bCs/>
                <w:szCs w:val="21"/>
              </w:rPr>
            </w:pPr>
            <w:r>
              <w:rPr>
                <w:rFonts w:hint="eastAsia" w:ascii="黑体" w:hAnsi="黑体" w:eastAsia="黑体" w:cs="黑体"/>
                <w:b/>
                <w:bCs/>
                <w:szCs w:val="21"/>
              </w:rPr>
              <w:t>序号</w:t>
            </w:r>
          </w:p>
        </w:tc>
        <w:tc>
          <w:tcPr>
            <w:tcW w:w="648" w:type="dxa"/>
            <w:shd w:val="clear" w:color="auto" w:fill="auto"/>
            <w:vAlign w:val="center"/>
          </w:tcPr>
          <w:p>
            <w:pPr>
              <w:jc w:val="center"/>
              <w:rPr>
                <w:rFonts w:ascii="黑体" w:hAnsi="黑体" w:eastAsia="黑体" w:cs="黑体"/>
                <w:b/>
                <w:bCs/>
                <w:szCs w:val="21"/>
              </w:rPr>
            </w:pPr>
            <w:r>
              <w:rPr>
                <w:rFonts w:hint="eastAsia" w:ascii="黑体" w:hAnsi="黑体" w:eastAsia="黑体" w:cs="黑体"/>
                <w:b/>
                <w:bCs/>
                <w:szCs w:val="21"/>
              </w:rPr>
              <w:t>产品</w:t>
            </w:r>
          </w:p>
          <w:p>
            <w:pPr>
              <w:spacing w:line="0" w:lineRule="atLeast"/>
              <w:jc w:val="center"/>
              <w:rPr>
                <w:rFonts w:ascii="仿宋" w:hAnsi="仿宋" w:eastAsia="仿宋" w:cs="仿宋"/>
                <w:b/>
                <w:bCs/>
                <w:szCs w:val="21"/>
              </w:rPr>
            </w:pPr>
            <w:r>
              <w:rPr>
                <w:rFonts w:hint="eastAsia" w:ascii="黑体" w:hAnsi="黑体" w:eastAsia="黑体" w:cs="黑体"/>
                <w:b/>
                <w:bCs/>
                <w:szCs w:val="21"/>
              </w:rPr>
              <w:t>名称</w:t>
            </w:r>
          </w:p>
        </w:tc>
        <w:tc>
          <w:tcPr>
            <w:tcW w:w="8135" w:type="dxa"/>
            <w:shd w:val="clear" w:color="auto" w:fill="auto"/>
            <w:vAlign w:val="center"/>
          </w:tcPr>
          <w:p>
            <w:pPr>
              <w:widowControl/>
              <w:spacing w:line="0" w:lineRule="atLeast"/>
              <w:jc w:val="center"/>
              <w:textAlignment w:val="center"/>
              <w:rPr>
                <w:rFonts w:ascii="仿宋" w:hAnsi="仿宋" w:eastAsia="仿宋" w:cs="仿宋"/>
                <w:b/>
                <w:bCs/>
                <w:szCs w:val="21"/>
              </w:rPr>
            </w:pPr>
            <w:r>
              <w:rPr>
                <w:rFonts w:hint="eastAsia" w:ascii="黑体" w:hAnsi="黑体" w:eastAsia="黑体" w:cs="黑体"/>
                <w:b/>
                <w:bCs/>
                <w:szCs w:val="21"/>
              </w:rPr>
              <w:t>参数</w:t>
            </w:r>
          </w:p>
        </w:tc>
        <w:tc>
          <w:tcPr>
            <w:tcW w:w="992" w:type="dxa"/>
            <w:vAlign w:val="center"/>
          </w:tcPr>
          <w:p>
            <w:pPr>
              <w:jc w:val="center"/>
              <w:rPr>
                <w:rFonts w:ascii="黑体" w:hAnsi="黑体" w:eastAsia="黑体" w:cs="黑体"/>
                <w:b/>
                <w:bCs/>
                <w:szCs w:val="21"/>
              </w:rPr>
            </w:pPr>
            <w:r>
              <w:rPr>
                <w:rFonts w:hint="eastAsia" w:ascii="黑体" w:hAnsi="黑体" w:eastAsia="黑体" w:cs="黑体"/>
                <w:b/>
                <w:bCs/>
                <w:szCs w:val="21"/>
              </w:rPr>
              <w:t>单价</w:t>
            </w:r>
          </w:p>
          <w:p>
            <w:pPr>
              <w:jc w:val="center"/>
              <w:rPr>
                <w:rFonts w:ascii="黑体" w:hAnsi="黑体" w:eastAsia="黑体" w:cs="黑体"/>
                <w:b/>
                <w:bCs/>
                <w:szCs w:val="21"/>
              </w:rPr>
            </w:pPr>
            <w:r>
              <w:rPr>
                <w:rFonts w:hint="eastAsia" w:ascii="黑体" w:hAnsi="黑体" w:eastAsia="黑体" w:cs="黑体"/>
                <w:b/>
                <w:bCs/>
                <w:szCs w:val="21"/>
              </w:rPr>
              <w:t>（元）</w:t>
            </w:r>
          </w:p>
        </w:tc>
        <w:tc>
          <w:tcPr>
            <w:tcW w:w="992" w:type="dxa"/>
            <w:vAlign w:val="center"/>
          </w:tcPr>
          <w:p>
            <w:pPr>
              <w:jc w:val="center"/>
              <w:rPr>
                <w:rFonts w:ascii="黑体" w:hAnsi="黑体" w:eastAsia="黑体" w:cs="黑体"/>
                <w:b/>
                <w:bCs/>
                <w:szCs w:val="21"/>
              </w:rPr>
            </w:pPr>
            <w:r>
              <w:rPr>
                <w:rFonts w:hint="eastAsia" w:ascii="黑体" w:hAnsi="黑体" w:eastAsia="黑体" w:cs="黑体"/>
                <w:b/>
                <w:bCs/>
                <w:szCs w:val="21"/>
              </w:rPr>
              <w:t>数量</w:t>
            </w:r>
          </w:p>
          <w:p>
            <w:pPr>
              <w:jc w:val="center"/>
              <w:rPr>
                <w:rFonts w:ascii="黑体" w:hAnsi="黑体" w:eastAsia="黑体" w:cs="黑体"/>
                <w:b/>
                <w:bCs/>
                <w:szCs w:val="21"/>
              </w:rPr>
            </w:pPr>
            <w:r>
              <w:rPr>
                <w:rFonts w:hint="eastAsia" w:ascii="黑体" w:hAnsi="黑体" w:eastAsia="黑体" w:cs="黑体"/>
                <w:b/>
                <w:bCs/>
                <w:szCs w:val="21"/>
              </w:rPr>
              <w:t>（套）</w:t>
            </w:r>
          </w:p>
        </w:tc>
        <w:tc>
          <w:tcPr>
            <w:tcW w:w="1276" w:type="dxa"/>
            <w:vAlign w:val="center"/>
          </w:tcPr>
          <w:p>
            <w:pPr>
              <w:jc w:val="center"/>
              <w:rPr>
                <w:rFonts w:ascii="黑体" w:hAnsi="黑体" w:eastAsia="黑体" w:cs="黑体"/>
                <w:b/>
                <w:bCs/>
                <w:szCs w:val="21"/>
              </w:rPr>
            </w:pPr>
            <w:r>
              <w:rPr>
                <w:rFonts w:hint="eastAsia" w:ascii="黑体" w:hAnsi="黑体" w:eastAsia="黑体" w:cs="黑体"/>
                <w:b/>
                <w:bCs/>
                <w:szCs w:val="21"/>
              </w:rPr>
              <w:t>总价</w:t>
            </w:r>
          </w:p>
          <w:p>
            <w:pPr>
              <w:jc w:val="center"/>
              <w:rPr>
                <w:rFonts w:ascii="黑体" w:hAnsi="黑体" w:eastAsia="黑体" w:cs="黑体"/>
                <w:b/>
                <w:bCs/>
                <w:szCs w:val="21"/>
              </w:rPr>
            </w:pPr>
            <w:r>
              <w:rPr>
                <w:rFonts w:hint="eastAsia" w:ascii="黑体" w:hAnsi="黑体" w:eastAsia="黑体" w:cs="黑体"/>
                <w:b/>
                <w:bCs/>
                <w:szCs w:val="21"/>
              </w:rPr>
              <w:t>（元）</w:t>
            </w:r>
          </w:p>
        </w:tc>
        <w:tc>
          <w:tcPr>
            <w:tcW w:w="1934" w:type="dxa"/>
            <w:shd w:val="clear" w:color="auto" w:fill="auto"/>
            <w:vAlign w:val="center"/>
          </w:tcPr>
          <w:p>
            <w:pPr>
              <w:jc w:val="center"/>
              <w:rPr>
                <w:rFonts w:ascii="仿宋" w:hAnsi="仿宋" w:eastAsia="仿宋" w:cs="仿宋"/>
                <w:b/>
                <w:bCs/>
                <w:szCs w:val="21"/>
              </w:rPr>
            </w:pPr>
            <w:r>
              <w:rPr>
                <w:rFonts w:hint="eastAsia" w:ascii="黑体" w:hAnsi="黑体" w:eastAsia="黑体" w:cs="黑体"/>
                <w:b/>
                <w:bCs/>
                <w:szCs w:val="21"/>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26" w:type="dxa"/>
            <w:shd w:val="clear" w:color="auto" w:fill="auto"/>
            <w:vAlign w:val="center"/>
          </w:tcPr>
          <w:p>
            <w:pPr>
              <w:spacing w:line="0" w:lineRule="atLeast"/>
              <w:jc w:val="center"/>
              <w:rPr>
                <w:rFonts w:ascii="仿宋" w:hAnsi="仿宋" w:eastAsia="仿宋" w:cs="仿宋"/>
                <w:b/>
                <w:bCs/>
                <w:szCs w:val="21"/>
              </w:rPr>
            </w:pPr>
            <w:r>
              <w:rPr>
                <w:rFonts w:ascii="仿宋" w:hAnsi="仿宋" w:eastAsia="仿宋" w:cs="仿宋"/>
                <w:b/>
                <w:bCs/>
                <w:szCs w:val="21"/>
              </w:rPr>
              <w:t>1</w:t>
            </w:r>
          </w:p>
        </w:tc>
        <w:tc>
          <w:tcPr>
            <w:tcW w:w="648" w:type="dxa"/>
            <w:shd w:val="clear" w:color="auto" w:fill="auto"/>
            <w:vAlign w:val="center"/>
          </w:tcPr>
          <w:p>
            <w:pPr>
              <w:spacing w:line="0" w:lineRule="atLeast"/>
              <w:jc w:val="center"/>
              <w:rPr>
                <w:rFonts w:ascii="仿宋" w:hAnsi="仿宋" w:eastAsia="仿宋" w:cs="仿宋"/>
                <w:b/>
                <w:bCs/>
                <w:szCs w:val="21"/>
              </w:rPr>
            </w:pPr>
            <w:r>
              <w:rPr>
                <w:rFonts w:hint="eastAsia" w:ascii="仿宋" w:hAnsi="仿宋" w:eastAsia="仿宋" w:cs="仿宋"/>
                <w:b/>
                <w:bCs/>
                <w:szCs w:val="21"/>
              </w:rPr>
              <w:t>创意</w:t>
            </w:r>
          </w:p>
          <w:p>
            <w:pPr>
              <w:spacing w:line="0" w:lineRule="atLeast"/>
              <w:jc w:val="center"/>
              <w:rPr>
                <w:rFonts w:ascii="仿宋" w:hAnsi="仿宋" w:eastAsia="仿宋" w:cs="仿宋"/>
                <w:b/>
                <w:bCs/>
                <w:szCs w:val="21"/>
              </w:rPr>
            </w:pPr>
            <w:r>
              <w:rPr>
                <w:rFonts w:hint="eastAsia" w:ascii="仿宋" w:hAnsi="仿宋" w:eastAsia="仿宋" w:cs="仿宋"/>
                <w:b/>
                <w:bCs/>
                <w:szCs w:val="21"/>
              </w:rPr>
              <w:t>拓展</w:t>
            </w:r>
          </w:p>
          <w:p>
            <w:pPr>
              <w:spacing w:line="0" w:lineRule="atLeast"/>
              <w:jc w:val="center"/>
              <w:rPr>
                <w:rFonts w:ascii="仿宋" w:hAnsi="仿宋" w:eastAsia="仿宋" w:cs="仿宋"/>
                <w:b/>
                <w:bCs/>
                <w:szCs w:val="21"/>
              </w:rPr>
            </w:pPr>
            <w:r>
              <w:rPr>
                <w:rFonts w:hint="eastAsia" w:ascii="仿宋" w:hAnsi="仿宋" w:eastAsia="仿宋" w:cs="仿宋"/>
                <w:b/>
                <w:bCs/>
                <w:szCs w:val="21"/>
              </w:rPr>
              <w:t>搭建技术结构套装</w:t>
            </w:r>
          </w:p>
        </w:tc>
        <w:tc>
          <w:tcPr>
            <w:tcW w:w="8135" w:type="dxa"/>
            <w:shd w:val="clear" w:color="auto" w:fill="auto"/>
            <w:vAlign w:val="center"/>
          </w:tcPr>
          <w:p>
            <w:pPr>
              <w:widowControl/>
              <w:spacing w:line="0" w:lineRule="atLeast"/>
              <w:jc w:val="left"/>
              <w:textAlignment w:val="center"/>
              <w:rPr>
                <w:rFonts w:ascii="仿宋" w:hAnsi="仿宋" w:eastAsia="仿宋" w:cs="仿宋"/>
                <w:b/>
                <w:bCs/>
                <w:szCs w:val="21"/>
              </w:rPr>
            </w:pPr>
            <w:r>
              <w:rPr>
                <w:rFonts w:hint="eastAsia" w:ascii="仿宋" w:hAnsi="仿宋" w:eastAsia="仿宋" w:cs="仿宋"/>
                <w:b/>
                <w:bCs/>
                <w:szCs w:val="21"/>
              </w:rPr>
              <w:t>一、 产品描述</w:t>
            </w:r>
          </w:p>
          <w:p>
            <w:pPr>
              <w:widowControl/>
              <w:spacing w:line="0" w:lineRule="atLeast"/>
              <w:jc w:val="left"/>
              <w:textAlignment w:val="center"/>
              <w:rPr>
                <w:rFonts w:ascii="仿宋" w:hAnsi="仿宋" w:eastAsia="仿宋" w:cs="仿宋"/>
                <w:b/>
                <w:bCs/>
                <w:szCs w:val="21"/>
              </w:rPr>
            </w:pPr>
            <w:r>
              <w:rPr>
                <w:rFonts w:hint="eastAsia" w:ascii="仿宋" w:hAnsi="仿宋" w:eastAsia="仿宋" w:cs="仿宋"/>
                <w:b/>
                <w:bCs/>
                <w:szCs w:val="21"/>
              </w:rPr>
              <w:t xml:space="preserve"> 套件包含多种类型的积木零件，配合简单快速的插销连接方式和电子部件，快速实现创意搭建。</w:t>
            </w:r>
          </w:p>
          <w:p>
            <w:pPr>
              <w:widowControl/>
              <w:spacing w:line="0" w:lineRule="atLeast"/>
              <w:jc w:val="left"/>
              <w:textAlignment w:val="center"/>
              <w:rPr>
                <w:rFonts w:ascii="仿宋" w:hAnsi="仿宋" w:eastAsia="仿宋" w:cs="仿宋"/>
                <w:b/>
                <w:bCs/>
                <w:szCs w:val="21"/>
              </w:rPr>
            </w:pPr>
            <w:r>
              <w:rPr>
                <w:rFonts w:hint="eastAsia" w:ascii="仿宋" w:hAnsi="仿宋" w:eastAsia="仿宋" w:cs="仿宋"/>
                <w:b/>
                <w:bCs/>
                <w:szCs w:val="21"/>
              </w:rPr>
              <w:t>二、基本参数</w:t>
            </w:r>
          </w:p>
          <w:p>
            <w:pPr>
              <w:widowControl/>
              <w:spacing w:line="0" w:lineRule="atLeast"/>
              <w:jc w:val="left"/>
              <w:textAlignment w:val="center"/>
              <w:rPr>
                <w:rFonts w:ascii="仿宋" w:hAnsi="仿宋" w:eastAsia="仿宋" w:cs="仿宋"/>
                <w:b/>
                <w:bCs/>
                <w:szCs w:val="21"/>
              </w:rPr>
            </w:pPr>
            <w:r>
              <w:rPr>
                <w:rFonts w:hint="eastAsia" w:ascii="仿宋" w:hAnsi="仿宋" w:eastAsia="仿宋" w:cs="仿宋"/>
                <w:b/>
                <w:bCs/>
                <w:szCs w:val="21"/>
              </w:rPr>
              <w:t>▲1、 生产厂家属于中国青少年机器人竞赛准入器材厂家。</w:t>
            </w:r>
          </w:p>
          <w:p>
            <w:pPr>
              <w:widowControl/>
              <w:spacing w:line="0" w:lineRule="atLeast"/>
              <w:jc w:val="left"/>
              <w:textAlignment w:val="center"/>
              <w:rPr>
                <w:rFonts w:ascii="仿宋" w:hAnsi="仿宋" w:eastAsia="仿宋" w:cs="仿宋"/>
                <w:b/>
                <w:bCs/>
                <w:szCs w:val="21"/>
              </w:rPr>
            </w:pPr>
            <w:r>
              <w:rPr>
                <w:rFonts w:hint="eastAsia" w:ascii="仿宋" w:hAnsi="仿宋" w:eastAsia="仿宋" w:cs="仿宋"/>
                <w:b/>
                <w:bCs/>
                <w:szCs w:val="21"/>
              </w:rPr>
              <w:t>▲2、 生产厂家于全国电脑制作活动设有冠名赛。</w:t>
            </w:r>
          </w:p>
          <w:p>
            <w:pPr>
              <w:widowControl/>
              <w:spacing w:line="0" w:lineRule="atLeast"/>
              <w:jc w:val="left"/>
              <w:textAlignment w:val="center"/>
              <w:rPr>
                <w:rFonts w:ascii="仿宋" w:hAnsi="仿宋" w:eastAsia="仿宋" w:cs="仿宋"/>
                <w:b/>
                <w:bCs/>
                <w:szCs w:val="21"/>
              </w:rPr>
            </w:pPr>
            <w:r>
              <w:rPr>
                <w:rFonts w:hint="eastAsia" w:ascii="仿宋" w:hAnsi="仿宋" w:eastAsia="仿宋" w:cs="仿宋"/>
                <w:b/>
                <w:bCs/>
                <w:szCs w:val="21"/>
              </w:rPr>
              <w:t>▲3、 生产厂家有在全国青少年科技创新大赛中设有学生和辅导老师专项奖。</w:t>
            </w:r>
          </w:p>
          <w:p>
            <w:pPr>
              <w:widowControl/>
              <w:spacing w:line="0" w:lineRule="atLeast"/>
              <w:jc w:val="left"/>
              <w:textAlignment w:val="center"/>
              <w:rPr>
                <w:rFonts w:ascii="仿宋" w:hAnsi="仿宋" w:eastAsia="仿宋" w:cs="仿宋"/>
                <w:b/>
                <w:bCs/>
                <w:szCs w:val="21"/>
              </w:rPr>
            </w:pPr>
            <w:r>
              <w:rPr>
                <w:rFonts w:hint="eastAsia" w:ascii="仿宋" w:hAnsi="仿宋" w:eastAsia="仿宋" w:cs="仿宋"/>
                <w:b/>
                <w:bCs/>
                <w:szCs w:val="21"/>
              </w:rPr>
              <w:t>▲4、 生产厂家是国家高新技术认证企业，也是ISO9001认证企业。</w:t>
            </w:r>
          </w:p>
          <w:p>
            <w:pPr>
              <w:widowControl/>
              <w:spacing w:line="0" w:lineRule="atLeast"/>
              <w:jc w:val="left"/>
              <w:textAlignment w:val="center"/>
              <w:rPr>
                <w:rFonts w:ascii="仿宋" w:hAnsi="仿宋" w:eastAsia="仿宋" w:cs="仿宋"/>
                <w:b/>
                <w:bCs/>
                <w:szCs w:val="21"/>
              </w:rPr>
            </w:pPr>
            <w:r>
              <w:rPr>
                <w:rFonts w:hint="eastAsia" w:ascii="仿宋" w:hAnsi="仿宋" w:eastAsia="仿宋" w:cs="仿宋"/>
                <w:b/>
                <w:bCs/>
                <w:szCs w:val="21"/>
              </w:rPr>
              <w:t>5、 设计比例基于标准的10毫米积木，无螺丝的搭建设计，不少于486个积木件，种类不少于64种。结构部件包括有以下7类：梁类、齿轮、轴类、实销类、虚销类、连接件、紧固件。积木件的颜色大于 8 种，含有红、黄、蓝、灰、深灰、白、土黄、黄色、黑等颜色。</w:t>
            </w:r>
          </w:p>
          <w:p>
            <w:pPr>
              <w:widowControl/>
              <w:spacing w:line="0" w:lineRule="atLeast"/>
              <w:jc w:val="left"/>
              <w:textAlignment w:val="center"/>
              <w:rPr>
                <w:rFonts w:ascii="仿宋" w:hAnsi="仿宋" w:eastAsia="仿宋" w:cs="仿宋"/>
                <w:b/>
                <w:bCs/>
                <w:szCs w:val="21"/>
              </w:rPr>
            </w:pPr>
            <w:r>
              <w:rPr>
                <w:rFonts w:hint="eastAsia" w:ascii="仿宋" w:hAnsi="仿宋" w:eastAsia="仿宋" w:cs="仿宋"/>
                <w:b/>
                <w:bCs/>
                <w:szCs w:val="21"/>
              </w:rPr>
              <w:t>6、 配有一个两路马达电源模块，该电源模块可同时给两个马达供电，并能通过拨动各自的开关来切换马达的工作方向。内置锂电池，工作电压3.7V。可通过USB充电，充电电压5V。配有工作指示灯，电压低时显示橙色。</w:t>
            </w:r>
          </w:p>
          <w:p>
            <w:pPr>
              <w:widowControl/>
              <w:spacing w:line="0" w:lineRule="atLeast"/>
              <w:jc w:val="left"/>
              <w:textAlignment w:val="center"/>
              <w:rPr>
                <w:rFonts w:ascii="仿宋" w:hAnsi="仿宋" w:eastAsia="仿宋" w:cs="仿宋"/>
                <w:b/>
                <w:bCs/>
                <w:szCs w:val="21"/>
              </w:rPr>
            </w:pPr>
            <w:r>
              <w:rPr>
                <w:rFonts w:hint="eastAsia" w:ascii="仿宋" w:hAnsi="仿宋" w:eastAsia="仿宋" w:cs="仿宋"/>
                <w:b/>
                <w:bCs/>
                <w:szCs w:val="21"/>
              </w:rPr>
              <w:t>7、 配有一个电机，转速260-280RPM，运行扭矩10Ncm，失速扭矩15Ncm。</w:t>
            </w:r>
          </w:p>
          <w:p>
            <w:pPr>
              <w:widowControl/>
              <w:spacing w:line="0" w:lineRule="atLeast"/>
              <w:jc w:val="left"/>
              <w:textAlignment w:val="center"/>
              <w:rPr>
                <w:rFonts w:ascii="仿宋" w:hAnsi="仿宋" w:eastAsia="仿宋" w:cs="仿宋"/>
                <w:b/>
                <w:bCs/>
                <w:szCs w:val="21"/>
              </w:rPr>
            </w:pPr>
            <w:r>
              <w:rPr>
                <w:rFonts w:ascii="宋体" w:hAnsi="宋体"/>
                <w:b/>
                <w:bCs/>
                <w:color w:val="000000"/>
                <w:szCs w:val="21"/>
              </w:rPr>
              <w:t>8</w:t>
            </w:r>
            <w:r>
              <w:rPr>
                <w:rFonts w:hint="eastAsia" w:ascii="宋体" w:hAnsi="宋体"/>
                <w:b/>
                <w:bCs/>
                <w:color w:val="000000"/>
                <w:szCs w:val="21"/>
              </w:rPr>
              <w:t>、</w:t>
            </w:r>
            <w:r>
              <w:rPr>
                <w:rFonts w:hint="eastAsia" w:ascii="仿宋" w:hAnsi="仿宋" w:eastAsia="仿宋" w:cs="仿宋"/>
                <w:b/>
                <w:bCs/>
                <w:szCs w:val="21"/>
              </w:rPr>
              <w:t>不少于8种传动配件：36齿齿轮2个，20齿齿轮2个、凸轮、齿条、万向节、转台，以及不少于50节链条，不少于80节履带以实现多种传动方式。</w:t>
            </w:r>
          </w:p>
          <w:p>
            <w:pPr>
              <w:widowControl/>
              <w:spacing w:line="0" w:lineRule="atLeast"/>
              <w:jc w:val="left"/>
              <w:textAlignment w:val="center"/>
              <w:rPr>
                <w:rFonts w:ascii="仿宋" w:hAnsi="仿宋" w:eastAsia="仿宋" w:cs="仿宋"/>
                <w:b/>
                <w:bCs/>
                <w:szCs w:val="21"/>
              </w:rPr>
            </w:pPr>
            <w:r>
              <w:rPr>
                <w:rFonts w:ascii="仿宋" w:hAnsi="仿宋" w:eastAsia="仿宋" w:cs="仿宋"/>
                <w:b/>
                <w:bCs/>
                <w:szCs w:val="21"/>
              </w:rPr>
              <w:t>9</w:t>
            </w:r>
            <w:r>
              <w:rPr>
                <w:rFonts w:hint="eastAsia" w:ascii="仿宋" w:hAnsi="仿宋" w:eastAsia="仿宋" w:cs="仿宋"/>
                <w:b/>
                <w:bCs/>
                <w:szCs w:val="21"/>
              </w:rPr>
              <w:t>、 用于连接、紧固的各种销与连接件不少于34种，有丰富的搭建方式且易于实现。</w:t>
            </w:r>
          </w:p>
          <w:p>
            <w:pPr>
              <w:widowControl/>
              <w:jc w:val="left"/>
              <w:rPr>
                <w:rFonts w:ascii="宋体" w:hAnsi="宋体"/>
                <w:color w:val="000000"/>
                <w:szCs w:val="21"/>
              </w:rPr>
            </w:pPr>
            <w:r>
              <w:rPr>
                <w:rFonts w:hint="eastAsia" w:ascii="仿宋" w:hAnsi="仿宋" w:eastAsia="仿宋" w:cs="仿宋"/>
                <w:b/>
                <w:bCs/>
                <w:szCs w:val="21"/>
              </w:rPr>
              <w:t>10、配有一个套装塑料箱和一个分类盒。</w:t>
            </w:r>
          </w:p>
          <w:p>
            <w:pPr>
              <w:widowControl/>
              <w:spacing w:line="0" w:lineRule="atLeast"/>
              <w:jc w:val="left"/>
              <w:textAlignment w:val="center"/>
              <w:rPr>
                <w:rFonts w:ascii="仿宋" w:hAnsi="仿宋" w:eastAsia="仿宋" w:cs="仿宋"/>
                <w:b/>
                <w:bCs/>
                <w:szCs w:val="21"/>
              </w:rPr>
            </w:pPr>
            <w:r>
              <w:rPr>
                <w:rFonts w:hint="eastAsia" w:ascii="仿宋" w:hAnsi="仿宋" w:eastAsia="仿宋" w:cs="仿宋"/>
                <w:b/>
                <w:bCs/>
                <w:szCs w:val="21"/>
              </w:rPr>
              <w:t>1</w:t>
            </w:r>
            <w:r>
              <w:rPr>
                <w:rFonts w:ascii="仿宋" w:hAnsi="仿宋" w:eastAsia="仿宋" w:cs="仿宋"/>
                <w:b/>
                <w:bCs/>
                <w:szCs w:val="21"/>
              </w:rPr>
              <w:t>1</w:t>
            </w:r>
            <w:r>
              <w:rPr>
                <w:rFonts w:hint="eastAsia" w:ascii="仿宋" w:hAnsi="仿宋" w:eastAsia="仿宋" w:cs="仿宋"/>
                <w:b/>
                <w:bCs/>
                <w:szCs w:val="21"/>
              </w:rPr>
              <w:t>、产品配合基础套装能搭建成魔方机器人、方履带机器人、搬运机器人、六足机器人、坦克、霸王龙等案例。</w:t>
            </w:r>
          </w:p>
          <w:p>
            <w:pPr>
              <w:widowControl/>
              <w:spacing w:line="0" w:lineRule="atLeast"/>
              <w:jc w:val="left"/>
              <w:textAlignment w:val="center"/>
              <w:rPr>
                <w:rFonts w:ascii="仿宋" w:hAnsi="仿宋" w:eastAsia="仿宋" w:cs="仿宋"/>
                <w:b/>
                <w:bCs/>
                <w:szCs w:val="21"/>
              </w:rPr>
            </w:pPr>
            <w:r>
              <w:rPr>
                <w:rFonts w:hint="eastAsia" w:ascii="仿宋" w:hAnsi="仿宋" w:eastAsia="仿宋" w:cs="仿宋"/>
                <w:b/>
                <w:bCs/>
                <w:szCs w:val="21"/>
              </w:rPr>
              <w:t>1</w:t>
            </w:r>
            <w:r>
              <w:rPr>
                <w:rFonts w:ascii="仿宋" w:hAnsi="仿宋" w:eastAsia="仿宋" w:cs="仿宋"/>
                <w:b/>
                <w:bCs/>
                <w:szCs w:val="21"/>
              </w:rPr>
              <w:t>2</w:t>
            </w:r>
            <w:r>
              <w:rPr>
                <w:rFonts w:hint="eastAsia" w:ascii="仿宋" w:hAnsi="仿宋" w:eastAsia="仿宋" w:cs="仿宋"/>
                <w:b/>
                <w:bCs/>
                <w:szCs w:val="21"/>
              </w:rPr>
              <w:t>、 最少配有8款搭建图资料。</w:t>
            </w:r>
          </w:p>
          <w:p>
            <w:pPr>
              <w:widowControl/>
              <w:spacing w:line="0" w:lineRule="atLeast"/>
              <w:jc w:val="left"/>
              <w:textAlignment w:val="center"/>
              <w:rPr>
                <w:rFonts w:ascii="仿宋" w:hAnsi="仿宋" w:eastAsia="仿宋" w:cs="仿宋"/>
                <w:b/>
                <w:bCs/>
                <w:szCs w:val="21"/>
              </w:rPr>
            </w:pPr>
            <w:r>
              <w:rPr>
                <w:rFonts w:hint="eastAsia" w:ascii="仿宋" w:hAnsi="仿宋" w:eastAsia="仿宋" w:cs="仿宋"/>
                <w:b/>
                <w:bCs/>
                <w:szCs w:val="21"/>
              </w:rPr>
              <w:t>三、▲为确保软硬件良好的兼容性与稳定性，软件硬件需均由同一厂商提供。需提供厂家出具的产品授权原件并加盖厂家公章。</w:t>
            </w:r>
          </w:p>
        </w:tc>
        <w:tc>
          <w:tcPr>
            <w:tcW w:w="992" w:type="dxa"/>
            <w:vAlign w:val="center"/>
          </w:tcPr>
          <w:p>
            <w:pPr>
              <w:jc w:val="center"/>
              <w:rPr>
                <w:rFonts w:ascii="仿宋" w:hAnsi="仿宋" w:eastAsia="仿宋" w:cs="仿宋"/>
                <w:b/>
                <w:bCs/>
                <w:szCs w:val="21"/>
              </w:rPr>
            </w:pPr>
          </w:p>
        </w:tc>
        <w:tc>
          <w:tcPr>
            <w:tcW w:w="992" w:type="dxa"/>
            <w:vAlign w:val="center"/>
          </w:tcPr>
          <w:p>
            <w:pPr>
              <w:jc w:val="center"/>
              <w:rPr>
                <w:rFonts w:ascii="仿宋" w:hAnsi="仿宋" w:eastAsia="仿宋" w:cs="仿宋"/>
                <w:b/>
                <w:bCs/>
                <w:szCs w:val="21"/>
              </w:rPr>
            </w:pPr>
          </w:p>
        </w:tc>
        <w:tc>
          <w:tcPr>
            <w:tcW w:w="1276" w:type="dxa"/>
            <w:vAlign w:val="center"/>
          </w:tcPr>
          <w:p>
            <w:pPr>
              <w:jc w:val="center"/>
              <w:rPr>
                <w:rFonts w:ascii="仿宋" w:hAnsi="仿宋" w:eastAsia="仿宋" w:cs="仿宋"/>
                <w:b/>
                <w:bCs/>
                <w:szCs w:val="21"/>
              </w:rPr>
            </w:pPr>
          </w:p>
        </w:tc>
        <w:tc>
          <w:tcPr>
            <w:tcW w:w="1934" w:type="dxa"/>
            <w:shd w:val="clear" w:color="auto" w:fill="auto"/>
            <w:vAlign w:val="center"/>
          </w:tcPr>
          <w:p>
            <w:pPr>
              <w:jc w:val="center"/>
              <w:rPr>
                <w:rFonts w:ascii="仿宋" w:hAnsi="仿宋" w:eastAsia="仿宋" w:cs="仿宋"/>
                <w:b/>
                <w:bCs/>
                <w:szCs w:val="21"/>
              </w:rPr>
            </w:pPr>
            <w:r>
              <w:rPr>
                <w:rFonts w:hint="eastAsia" w:ascii="仿宋" w:hAnsi="仿宋" w:eastAsia="仿宋" w:cs="仿宋"/>
                <w:b/>
                <w:bCs/>
                <w:sz w:val="18"/>
                <w:szCs w:val="18"/>
              </w:rPr>
              <w:drawing>
                <wp:inline distT="0" distB="0" distL="0" distR="0">
                  <wp:extent cx="1076960" cy="695325"/>
                  <wp:effectExtent l="0" t="0" r="889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82526" cy="698591"/>
                          </a:xfrm>
                          <a:prstGeom prst="rect">
                            <a:avLst/>
                          </a:prstGeom>
                          <a:noFill/>
                          <a:ln>
                            <a:noFill/>
                          </a:ln>
                        </pic:spPr>
                      </pic:pic>
                    </a:graphicData>
                  </a:graphic>
                </wp:inline>
              </w:drawing>
            </w:r>
          </w:p>
          <w:p>
            <w:pPr>
              <w:jc w:val="center"/>
              <w:rPr>
                <w:rFonts w:ascii="仿宋" w:hAnsi="仿宋" w:eastAsia="仿宋" w:cs="仿宋"/>
                <w:b/>
                <w:bCs/>
                <w:szCs w:val="21"/>
              </w:rPr>
            </w:pPr>
          </w:p>
          <w:p>
            <w:pPr>
              <w:jc w:val="center"/>
              <w:rPr>
                <w:rFonts w:ascii="仿宋" w:hAnsi="仿宋" w:eastAsia="仿宋" w:cs="仿宋"/>
                <w:b/>
                <w:bCs/>
                <w:szCs w:val="21"/>
              </w:rPr>
            </w:pPr>
            <w:r>
              <w:rPr>
                <w:rFonts w:ascii="宋体" w:hAnsi="宋体" w:cs="Arial"/>
                <w:kern w:val="0"/>
                <w:szCs w:val="21"/>
              </w:rPr>
              <w:drawing>
                <wp:inline distT="0" distB="0" distL="0" distR="0">
                  <wp:extent cx="838200" cy="111506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48459" cy="1129020"/>
                          </a:xfrm>
                          <a:prstGeom prst="rect">
                            <a:avLst/>
                          </a:prstGeom>
                          <a:noFill/>
                          <a:ln>
                            <a:noFill/>
                          </a:ln>
                        </pic:spPr>
                      </pic:pic>
                    </a:graphicData>
                  </a:graphic>
                </wp:inline>
              </w:drawing>
            </w:r>
          </w:p>
          <w:p>
            <w:pPr>
              <w:jc w:val="center"/>
              <w:rPr>
                <w:rFonts w:ascii="仿宋" w:hAnsi="仿宋" w:eastAsia="仿宋" w:cs="仿宋"/>
                <w:b/>
                <w:bCs/>
                <w:szCs w:val="21"/>
              </w:rPr>
            </w:pPr>
          </w:p>
          <w:p>
            <w:pPr>
              <w:jc w:val="center"/>
              <w:rPr>
                <w:rFonts w:ascii="仿宋" w:hAnsi="仿宋" w:eastAsia="仿宋" w:cs="仿宋"/>
                <w:b/>
                <w:bCs/>
                <w:szCs w:val="21"/>
              </w:rPr>
            </w:pPr>
            <w:r>
              <w:drawing>
                <wp:inline distT="0" distB="0" distL="0" distR="0">
                  <wp:extent cx="1073785" cy="994410"/>
                  <wp:effectExtent l="0" t="0" r="12065"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t="20017" r="7270" b="18211"/>
                          <a:stretch>
                            <a:fillRect/>
                          </a:stretch>
                        </pic:blipFill>
                        <pic:spPr>
                          <a:xfrm>
                            <a:off x="0" y="0"/>
                            <a:ext cx="1207635" cy="1118196"/>
                          </a:xfrm>
                          <a:prstGeom prst="rect">
                            <a:avLst/>
                          </a:prstGeom>
                          <a:noFill/>
                          <a:ln>
                            <a:noFill/>
                          </a:ln>
                        </pic:spPr>
                      </pic:pic>
                    </a:graphicData>
                  </a:graphic>
                </wp:inline>
              </w:drawing>
            </w:r>
          </w:p>
        </w:tc>
      </w:tr>
    </w:tbl>
    <w:p>
      <w:pPr>
        <w:spacing w:line="360" w:lineRule="exact"/>
        <w:rPr>
          <w:rFonts w:ascii="宋体" w:hAnsi="宋体" w:cs="宋体"/>
          <w:bCs/>
          <w:kern w:val="0"/>
          <w:sz w:val="24"/>
          <w:szCs w:val="24"/>
        </w:rPr>
      </w:pPr>
    </w:p>
    <w:p>
      <w:pPr>
        <w:spacing w:line="360" w:lineRule="exact"/>
        <w:rPr>
          <w:rFonts w:ascii="宋体" w:hAnsi="宋体" w:cs="宋体"/>
          <w:bCs/>
          <w:kern w:val="0"/>
          <w:sz w:val="24"/>
          <w:szCs w:val="24"/>
        </w:rPr>
      </w:pPr>
      <w:r>
        <w:rPr>
          <w:rFonts w:hint="eastAsia" w:ascii="宋体" w:hAnsi="宋体" w:cs="宋体"/>
          <w:bCs/>
          <w:kern w:val="0"/>
          <w:sz w:val="24"/>
          <w:szCs w:val="24"/>
        </w:rPr>
        <w:t xml:space="preserve">    一、付款方式：设备安装验收调试合格后一次性结算。</w:t>
      </w:r>
    </w:p>
    <w:p>
      <w:pPr>
        <w:spacing w:line="360" w:lineRule="exact"/>
        <w:ind w:firstLine="480" w:firstLineChars="200"/>
        <w:rPr>
          <w:rFonts w:ascii="宋体" w:hAnsi="宋体" w:cs="宋体"/>
          <w:bCs/>
          <w:kern w:val="0"/>
          <w:sz w:val="24"/>
          <w:szCs w:val="24"/>
        </w:rPr>
      </w:pPr>
      <w:r>
        <w:rPr>
          <w:rFonts w:hint="eastAsia" w:ascii="宋体" w:hAnsi="宋体" w:cs="宋体"/>
          <w:bCs/>
          <w:kern w:val="0"/>
          <w:sz w:val="24"/>
          <w:szCs w:val="24"/>
        </w:rPr>
        <w:t>二、合同签订、供货日期：成交单位必须在公示结束后3日内签订合同，合同签订之日起</w:t>
      </w:r>
      <w:r>
        <w:rPr>
          <w:rFonts w:ascii="宋体" w:hAnsi="宋体" w:cs="宋体"/>
          <w:bCs/>
          <w:kern w:val="0"/>
          <w:sz w:val="24"/>
          <w:szCs w:val="24"/>
        </w:rPr>
        <w:t>10</w:t>
      </w:r>
      <w:r>
        <w:rPr>
          <w:rFonts w:hint="eastAsia" w:ascii="宋体" w:hAnsi="宋体" w:cs="宋体"/>
          <w:bCs/>
          <w:kern w:val="0"/>
          <w:sz w:val="24"/>
          <w:szCs w:val="24"/>
        </w:rPr>
        <w:t>日内供货。如成交单位因自身原因未按时签订合同或签订合同后未按期履约的，采购单位有权取消其中标资格或解除合同。</w:t>
      </w:r>
    </w:p>
    <w:p>
      <w:pPr>
        <w:spacing w:line="360" w:lineRule="exact"/>
        <w:jc w:val="left"/>
        <w:rPr>
          <w:rFonts w:ascii="宋体" w:hAnsi="宋体" w:cs="宋体"/>
          <w:bCs/>
          <w:kern w:val="0"/>
          <w:sz w:val="24"/>
          <w:szCs w:val="24"/>
        </w:rPr>
      </w:pPr>
      <w:r>
        <w:rPr>
          <w:rFonts w:hint="eastAsia" w:ascii="宋体" w:hAnsi="宋体" w:cs="宋体"/>
          <w:bCs/>
          <w:kern w:val="0"/>
          <w:sz w:val="24"/>
          <w:szCs w:val="24"/>
        </w:rPr>
        <w:t xml:space="preserve">    三、售后服务要求：</w:t>
      </w:r>
    </w:p>
    <w:p>
      <w:pPr>
        <w:spacing w:line="360" w:lineRule="exact"/>
        <w:rPr>
          <w:rFonts w:hint="eastAsia" w:ascii="宋体" w:hAnsi="宋体" w:cs="宋体"/>
          <w:bCs/>
          <w:kern w:val="0"/>
          <w:sz w:val="24"/>
          <w:szCs w:val="24"/>
        </w:rPr>
      </w:pPr>
      <w:r>
        <w:rPr>
          <w:rFonts w:hint="eastAsia" w:ascii="宋体" w:hAnsi="宋体" w:cs="宋体"/>
          <w:bCs/>
          <w:kern w:val="0"/>
          <w:sz w:val="24"/>
          <w:szCs w:val="24"/>
        </w:rPr>
        <w:t xml:space="preserve">   （1）非常州本地企业须提供本地售后服务保证；</w:t>
      </w:r>
    </w:p>
    <w:p>
      <w:pPr>
        <w:spacing w:line="360" w:lineRule="exact"/>
        <w:ind w:firstLine="360" w:firstLineChars="150"/>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2</w:t>
      </w:r>
      <w:r>
        <w:rPr>
          <w:rFonts w:hint="eastAsia" w:ascii="宋体" w:hAnsi="宋体" w:cs="宋体"/>
          <w:bCs/>
          <w:kern w:val="0"/>
          <w:sz w:val="24"/>
          <w:szCs w:val="24"/>
        </w:rPr>
        <w:t>）质保期：整套产品一年。</w:t>
      </w:r>
      <w:bookmarkStart w:id="0" w:name="_GoBack"/>
      <w:bookmarkEnd w:id="0"/>
    </w:p>
    <w:p>
      <w:pPr>
        <w:spacing w:line="360" w:lineRule="exact"/>
        <w:rPr>
          <w:sz w:val="24"/>
          <w:szCs w:val="24"/>
        </w:rPr>
      </w:pPr>
    </w:p>
    <w:sectPr>
      <w:pgSz w:w="16838" w:h="11906" w:orient="landscape"/>
      <w:pgMar w:top="851" w:right="1440" w:bottom="426"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7E"/>
    <w:rsid w:val="001C7BDF"/>
    <w:rsid w:val="002F1D1A"/>
    <w:rsid w:val="004C07E1"/>
    <w:rsid w:val="005E7007"/>
    <w:rsid w:val="007477E5"/>
    <w:rsid w:val="00877A18"/>
    <w:rsid w:val="00953391"/>
    <w:rsid w:val="0099319B"/>
    <w:rsid w:val="009E1050"/>
    <w:rsid w:val="009F558F"/>
    <w:rsid w:val="00B90846"/>
    <w:rsid w:val="00BD55B1"/>
    <w:rsid w:val="00BE217E"/>
    <w:rsid w:val="00E0254E"/>
    <w:rsid w:val="00E54F0B"/>
    <w:rsid w:val="00FA0823"/>
    <w:rsid w:val="00FA7F42"/>
    <w:rsid w:val="03ED0874"/>
    <w:rsid w:val="0A420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uiPriority w:val="99"/>
    <w:rPr>
      <w:sz w:val="18"/>
      <w:szCs w:val="18"/>
    </w:rPr>
  </w:style>
  <w:style w:type="character" w:customStyle="1" w:styleId="7">
    <w:name w:val="页脚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143</Words>
  <Characters>817</Characters>
  <Lines>6</Lines>
  <Paragraphs>1</Paragraphs>
  <TotalTime>0</TotalTime>
  <ScaleCrop>false</ScaleCrop>
  <LinksUpToDate>false</LinksUpToDate>
  <CharactersWithSpaces>959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2021-12-17T01:12:00Z</dcterms:created>
  <dc:creator>Administrator</dc:creator>
  <cp:lastModifiedBy>bright</cp:lastModifiedBy>
  <dcterms:modified xsi:type="dcterms:W3CDTF">2021-12-17T01:29:43Z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0BFDB53D318A485CBDD0F05EFA59C72C</vt:lpwstr>
  </property>
</Properties>
</file>