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93"/>
        </w:tabs>
        <w:outlineLvl w:val="9"/>
        <w:rPr>
          <w:rFonts w:hint="eastAsia" w:ascii="宋体" w:hAnsi="宋体" w:cs="宋体"/>
          <w:color w:val="auto"/>
          <w:sz w:val="60"/>
          <w:szCs w:val="60"/>
          <w:highlight w:val="none"/>
        </w:rPr>
      </w:pPr>
      <w:bookmarkStart w:id="19" w:name="_GoBack"/>
      <w:bookmarkEnd w:id="19"/>
      <w:r>
        <w:rPr>
          <w:rFonts w:hint="eastAsia" w:ascii="宋体" w:hAnsi="宋体" w:cs="宋体"/>
          <w:color w:val="auto"/>
          <w:sz w:val="44"/>
          <w:szCs w:val="44"/>
          <w:highlight w:val="none"/>
        </w:rPr>
        <w:drawing>
          <wp:inline distT="0" distB="0" distL="114300" distR="114300">
            <wp:extent cx="937895" cy="937895"/>
            <wp:effectExtent l="0" t="0" r="14605" b="14605"/>
            <wp:docPr id="7" name="图片 1" descr="边长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边长8cm"/>
                    <pic:cNvPicPr>
                      <a:picLocks noChangeAspect="1"/>
                    </pic:cNvPicPr>
                  </pic:nvPicPr>
                  <pic:blipFill>
                    <a:blip r:embed="rId6"/>
                    <a:stretch>
                      <a:fillRect/>
                    </a:stretch>
                  </pic:blipFill>
                  <pic:spPr>
                    <a:xfrm>
                      <a:off x="0" y="0"/>
                      <a:ext cx="937895" cy="937895"/>
                    </a:xfrm>
                    <a:prstGeom prst="rect">
                      <a:avLst/>
                    </a:prstGeom>
                    <a:noFill/>
                    <a:ln>
                      <a:noFill/>
                    </a:ln>
                  </pic:spPr>
                </pic:pic>
              </a:graphicData>
            </a:graphic>
          </wp:inline>
        </w:drawing>
      </w:r>
      <w:r>
        <w:rPr>
          <w:rFonts w:hint="eastAsia" w:ascii="宋体" w:hAnsi="宋体" w:cs="宋体"/>
          <w:color w:val="auto"/>
          <w:sz w:val="44"/>
          <w:szCs w:val="44"/>
          <w:highlight w:val="none"/>
        </w:rPr>
        <w:tab/>
      </w:r>
    </w:p>
    <w:p>
      <w:pPr>
        <w:pStyle w:val="2"/>
        <w:ind w:firstLine="862"/>
        <w:outlineLvl w:val="9"/>
        <w:rPr>
          <w:rFonts w:hint="eastAsia" w:ascii="宋体" w:hAnsi="宋体" w:cs="宋体"/>
          <w:color w:val="auto"/>
          <w:sz w:val="44"/>
          <w:szCs w:val="44"/>
          <w:highlight w:val="none"/>
        </w:rPr>
      </w:pPr>
    </w:p>
    <w:p>
      <w:pPr>
        <w:outlineLvl w:val="9"/>
        <w:rPr>
          <w:rFonts w:hint="eastAsia" w:ascii="宋体" w:hAnsi="宋体" w:cs="宋体"/>
          <w:color w:val="auto"/>
          <w:highlight w:val="none"/>
        </w:rPr>
      </w:pPr>
    </w:p>
    <w:p>
      <w:pPr>
        <w:pStyle w:val="2"/>
        <w:ind w:firstLine="412"/>
        <w:outlineLvl w:val="9"/>
        <w:rPr>
          <w:rFonts w:hint="eastAsia" w:ascii="宋体" w:hAnsi="宋体" w:cs="宋体"/>
          <w:color w:val="auto"/>
          <w:highlight w:val="none"/>
        </w:rPr>
      </w:pPr>
    </w:p>
    <w:p>
      <w:pPr>
        <w:outlineLvl w:val="9"/>
        <w:rPr>
          <w:rFonts w:hint="eastAsia" w:ascii="宋体" w:hAnsi="宋体" w:cs="宋体"/>
          <w:color w:val="auto"/>
          <w:highlight w:val="none"/>
        </w:rPr>
      </w:pPr>
    </w:p>
    <w:p>
      <w:pPr>
        <w:jc w:val="center"/>
        <w:outlineLvl w:val="9"/>
        <w:rPr>
          <w:rFonts w:hint="eastAsia" w:ascii="宋体" w:hAnsi="宋体" w:cs="宋体"/>
          <w:b/>
          <w:bCs/>
          <w:color w:val="auto"/>
          <w:w w:val="92"/>
          <w:sz w:val="72"/>
          <w:szCs w:val="72"/>
          <w:highlight w:val="none"/>
        </w:rPr>
      </w:pPr>
      <w:r>
        <w:rPr>
          <w:rFonts w:hint="eastAsia" w:ascii="宋体" w:hAnsi="宋体" w:cs="宋体"/>
          <w:b/>
          <w:bCs/>
          <w:color w:val="auto"/>
          <w:w w:val="92"/>
          <w:sz w:val="72"/>
          <w:szCs w:val="72"/>
          <w:highlight w:val="none"/>
        </w:rPr>
        <w:t>公 开 招 标 文 件</w:t>
      </w:r>
    </w:p>
    <w:p>
      <w:pPr>
        <w:outlineLvl w:val="9"/>
        <w:rPr>
          <w:rFonts w:hint="eastAsia" w:ascii="宋体" w:hAnsi="宋体" w:cs="宋体"/>
          <w:color w:val="auto"/>
          <w:highlight w:val="none"/>
        </w:rPr>
      </w:pPr>
    </w:p>
    <w:p>
      <w:pPr>
        <w:outlineLvl w:val="9"/>
        <w:rPr>
          <w:rFonts w:hint="eastAsia" w:ascii="宋体" w:hAnsi="宋体" w:eastAsia="宋体" w:cs="宋体"/>
          <w:color w:val="auto"/>
          <w:highlight w:val="none"/>
          <w:lang w:eastAsia="zh-CN"/>
        </w:rPr>
      </w:pPr>
    </w:p>
    <w:p>
      <w:pPr>
        <w:outlineLvl w:val="9"/>
        <w:rPr>
          <w:rFonts w:hint="eastAsia"/>
          <w:color w:val="auto"/>
          <w:highlight w:val="none"/>
        </w:rPr>
      </w:pPr>
    </w:p>
    <w:p>
      <w:pPr>
        <w:spacing w:line="600" w:lineRule="auto"/>
        <w:ind w:firstLine="1400" w:firstLineChars="500"/>
        <w:jc w:val="left"/>
        <w:outlineLvl w:val="9"/>
        <w:rPr>
          <w:rFonts w:hint="eastAsia" w:ascii="宋体" w:hAnsi="宋体" w:cs="宋体"/>
          <w:color w:val="auto"/>
          <w:sz w:val="28"/>
          <w:szCs w:val="28"/>
          <w:highlight w:val="none"/>
        </w:rPr>
      </w:pPr>
    </w:p>
    <w:p>
      <w:pPr>
        <w:spacing w:line="600" w:lineRule="auto"/>
        <w:ind w:firstLine="1400" w:firstLineChars="500"/>
        <w:jc w:val="left"/>
        <w:outlineLvl w:val="9"/>
        <w:rPr>
          <w:rFonts w:hint="eastAsia" w:ascii="宋体" w:hAnsi="宋体" w:cs="宋体"/>
          <w:color w:val="auto"/>
          <w:sz w:val="28"/>
          <w:szCs w:val="28"/>
          <w:highlight w:val="none"/>
        </w:rPr>
      </w:pPr>
    </w:p>
    <w:p>
      <w:pPr>
        <w:spacing w:line="600" w:lineRule="auto"/>
        <w:ind w:firstLine="840" w:firstLineChars="300"/>
        <w:jc w:val="left"/>
        <w:outlineLvl w:val="9"/>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青枫采公-</w:t>
      </w:r>
      <w:r>
        <w:rPr>
          <w:rFonts w:hint="eastAsia" w:ascii="宋体" w:hAnsi="宋体" w:cs="宋体"/>
          <w:color w:val="auto"/>
          <w:sz w:val="28"/>
          <w:szCs w:val="28"/>
          <w:highlight w:val="none"/>
          <w:shd w:val="clear" w:color="auto"/>
          <w:lang w:eastAsia="zh-CN"/>
        </w:rPr>
        <w:t>2023057</w:t>
      </w:r>
    </w:p>
    <w:p>
      <w:pPr>
        <w:spacing w:line="600" w:lineRule="auto"/>
        <w:ind w:firstLine="840" w:firstLineChars="300"/>
        <w:jc w:val="left"/>
        <w:outlineLvl w:val="9"/>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常州市新北区汤庄桥小学食堂食材采购项目</w:t>
      </w:r>
    </w:p>
    <w:p>
      <w:pPr>
        <w:spacing w:line="600" w:lineRule="auto"/>
        <w:ind w:firstLine="840" w:firstLineChars="300"/>
        <w:jc w:val="left"/>
        <w:outlineLvl w:val="9"/>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采</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购</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人</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常州市新北区汤庄桥小学</w:t>
      </w:r>
    </w:p>
    <w:p>
      <w:pPr>
        <w:outlineLvl w:val="9"/>
        <w:rPr>
          <w:rFonts w:hint="eastAsia" w:ascii="宋体" w:hAnsi="宋体" w:cs="宋体"/>
          <w:color w:val="auto"/>
          <w:highlight w:val="none"/>
        </w:rPr>
      </w:pPr>
    </w:p>
    <w:p>
      <w:pPr>
        <w:pStyle w:val="61"/>
        <w:outlineLvl w:val="9"/>
        <w:rPr>
          <w:rFonts w:hint="eastAsia" w:hAnsi="宋体" w:eastAsia="宋体"/>
          <w:color w:val="auto"/>
          <w:highlight w:val="none"/>
        </w:rPr>
      </w:pPr>
    </w:p>
    <w:p>
      <w:pPr>
        <w:pStyle w:val="61"/>
        <w:outlineLvl w:val="9"/>
        <w:rPr>
          <w:rFonts w:hint="eastAsia" w:hAnsi="宋体" w:eastAsia="宋体"/>
          <w:color w:val="auto"/>
          <w:highlight w:val="none"/>
        </w:rPr>
      </w:pPr>
    </w:p>
    <w:p>
      <w:pPr>
        <w:pStyle w:val="61"/>
        <w:outlineLvl w:val="9"/>
        <w:rPr>
          <w:rFonts w:hint="eastAsia" w:hAnsi="宋体" w:eastAsia="宋体"/>
          <w:color w:val="auto"/>
          <w:highlight w:val="none"/>
        </w:rPr>
      </w:pPr>
    </w:p>
    <w:p>
      <w:pPr>
        <w:pStyle w:val="61"/>
        <w:outlineLvl w:val="9"/>
        <w:rPr>
          <w:rFonts w:hint="eastAsia" w:hAnsi="宋体" w:eastAsia="宋体"/>
          <w:color w:val="auto"/>
          <w:highlight w:val="none"/>
        </w:rPr>
      </w:pPr>
    </w:p>
    <w:p>
      <w:pPr>
        <w:pStyle w:val="61"/>
        <w:outlineLvl w:val="9"/>
        <w:rPr>
          <w:rFonts w:hint="eastAsia" w:hAnsi="宋体" w:eastAsia="宋体"/>
          <w:color w:val="auto"/>
          <w:highlight w:val="none"/>
        </w:rPr>
      </w:pPr>
    </w:p>
    <w:p>
      <w:pPr>
        <w:spacing w:line="600" w:lineRule="auto"/>
        <w:jc w:val="center"/>
        <w:outlineLvl w:val="9"/>
        <w:rPr>
          <w:rFonts w:hint="eastAsia" w:ascii="宋体" w:hAnsi="宋体" w:cs="宋体"/>
          <w:color w:val="auto"/>
          <w:sz w:val="36"/>
          <w:szCs w:val="36"/>
          <w:highlight w:val="none"/>
        </w:rPr>
      </w:pPr>
      <w:r>
        <w:rPr>
          <w:rFonts w:hint="eastAsia" w:ascii="宋体" w:hAnsi="宋体" w:cs="宋体"/>
          <w:color w:val="auto"/>
          <w:sz w:val="36"/>
          <w:szCs w:val="36"/>
          <w:highlight w:val="none"/>
        </w:rPr>
        <w:t>常州青枫招标有限公司</w:t>
      </w:r>
    </w:p>
    <w:p>
      <w:pPr>
        <w:spacing w:line="600" w:lineRule="auto"/>
        <w:jc w:val="center"/>
        <w:outlineLvl w:val="9"/>
        <w:rPr>
          <w:rFonts w:hint="eastAsia" w:ascii="宋体" w:hAnsi="宋体" w:cs="宋体"/>
          <w:color w:val="auto"/>
          <w:sz w:val="36"/>
          <w:szCs w:val="36"/>
          <w:highlight w:val="none"/>
        </w:rPr>
      </w:pPr>
      <w:r>
        <w:rPr>
          <w:rFonts w:hint="eastAsia" w:ascii="宋体" w:hAnsi="宋体" w:cs="宋体"/>
          <w:color w:val="auto"/>
          <w:sz w:val="36"/>
          <w:szCs w:val="36"/>
          <w:highlight w:val="none"/>
        </w:rPr>
        <w:t>二〇二</w:t>
      </w:r>
      <w:r>
        <w:rPr>
          <w:rFonts w:hint="eastAsia" w:ascii="宋体" w:hAnsi="宋体" w:cs="宋体"/>
          <w:color w:val="auto"/>
          <w:sz w:val="36"/>
          <w:szCs w:val="36"/>
          <w:highlight w:val="none"/>
          <w:lang w:eastAsia="zh-CN"/>
        </w:rPr>
        <w:t>三</w:t>
      </w:r>
      <w:r>
        <w:rPr>
          <w:rFonts w:hint="eastAsia" w:ascii="宋体" w:hAnsi="宋体" w:cs="宋体"/>
          <w:color w:val="auto"/>
          <w:sz w:val="36"/>
          <w:szCs w:val="36"/>
          <w:highlight w:val="none"/>
        </w:rPr>
        <w:t>年</w:t>
      </w:r>
      <w:r>
        <w:rPr>
          <w:rFonts w:hint="eastAsia" w:ascii="宋体" w:hAnsi="宋体" w:cs="宋体"/>
          <w:color w:val="auto"/>
          <w:sz w:val="36"/>
          <w:szCs w:val="36"/>
          <w:highlight w:val="none"/>
          <w:lang w:val="en-US" w:eastAsia="zh-CN"/>
        </w:rPr>
        <w:t>七</w:t>
      </w:r>
      <w:r>
        <w:rPr>
          <w:rFonts w:hint="eastAsia" w:ascii="宋体" w:hAnsi="宋体" w:cs="宋体"/>
          <w:color w:val="auto"/>
          <w:sz w:val="36"/>
          <w:szCs w:val="36"/>
          <w:highlight w:val="none"/>
        </w:rPr>
        <w:t>月</w:t>
      </w:r>
      <w:bookmarkStart w:id="0" w:name="OLE_LINK8"/>
    </w:p>
    <w:p>
      <w:pPr>
        <w:jc w:val="center"/>
        <w:outlineLvl w:val="9"/>
        <w:rPr>
          <w:rFonts w:hint="eastAsia" w:ascii="宋体" w:hAnsi="宋体" w:cs="宋体"/>
          <w:b/>
          <w:bCs/>
          <w:color w:val="auto"/>
          <w:sz w:val="44"/>
          <w:szCs w:val="44"/>
          <w:highlight w:val="none"/>
        </w:rPr>
      </w:pPr>
    </w:p>
    <w:p>
      <w:pPr>
        <w:pStyle w:val="25"/>
        <w:rPr>
          <w:rFonts w:hint="eastAsia" w:ascii="宋体" w:hAnsi="宋体" w:cs="宋体"/>
          <w:b/>
          <w:bCs/>
          <w:color w:val="auto"/>
          <w:sz w:val="44"/>
          <w:szCs w:val="44"/>
          <w:highlight w:val="none"/>
        </w:rPr>
      </w:pPr>
    </w:p>
    <w:p>
      <w:pPr>
        <w:jc w:val="center"/>
        <w:outlineLvl w:val="9"/>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pPr>
        <w:pStyle w:val="2"/>
        <w:ind w:firstLine="412"/>
        <w:outlineLvl w:val="9"/>
        <w:rPr>
          <w:rFonts w:hint="eastAsia" w:ascii="宋体" w:hAnsi="宋体" w:cs="宋体"/>
          <w:color w:val="auto"/>
          <w:highlight w:val="none"/>
        </w:rPr>
      </w:pPr>
    </w:p>
    <w:p>
      <w:pPr>
        <w:pStyle w:val="21"/>
        <w:tabs>
          <w:tab w:val="right" w:leader="dot" w:pos="8505"/>
        </w:tabs>
        <w:spacing w:line="600" w:lineRule="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_Toc31537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_Toc31537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21"/>
        <w:tabs>
          <w:tab w:val="right" w:leader="dot" w:pos="8505"/>
        </w:tabs>
        <w:spacing w:line="600" w:lineRule="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_Toc10053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第一章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总则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_Toc10053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21"/>
        <w:tabs>
          <w:tab w:val="right" w:leader="dot" w:pos="8505"/>
        </w:tabs>
        <w:spacing w:line="600" w:lineRule="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_Toc22627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第二章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投标文件的组成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_Toc22627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21"/>
        <w:tabs>
          <w:tab w:val="right" w:leader="dot" w:pos="8505"/>
        </w:tabs>
        <w:spacing w:line="600" w:lineRule="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_Toc26730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第三章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招标内容及技术要求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_Toc26730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21"/>
        <w:tabs>
          <w:tab w:val="right" w:leader="dot" w:pos="8505"/>
        </w:tabs>
        <w:spacing w:line="600" w:lineRule="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_Toc17376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en-US" w:eastAsia="zh-CN"/>
        </w:rPr>
        <w:t xml:space="preserve">第四章  </w:t>
      </w:r>
      <w:r>
        <w:rPr>
          <w:rFonts w:hint="eastAsia" w:ascii="宋体" w:hAnsi="宋体" w:eastAsia="宋体" w:cs="宋体"/>
          <w:bCs/>
          <w:sz w:val="28"/>
          <w:szCs w:val="28"/>
          <w:highlight w:val="none"/>
        </w:rPr>
        <w:t>合同主要条款（参考）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_Toc17376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21"/>
        <w:tabs>
          <w:tab w:val="right" w:leader="dot" w:pos="8505"/>
        </w:tabs>
        <w:spacing w:line="600" w:lineRule="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_Toc28109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第五章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评标细则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_Toc28109 \h </w:instrText>
      </w:r>
      <w:r>
        <w:rPr>
          <w:rFonts w:hint="eastAsia" w:ascii="宋体" w:hAnsi="宋体" w:eastAsia="宋体" w:cs="宋体"/>
          <w:sz w:val="28"/>
          <w:szCs w:val="28"/>
        </w:rPr>
        <w:fldChar w:fldCharType="separate"/>
      </w:r>
      <w:r>
        <w:rPr>
          <w:rFonts w:hint="eastAsia" w:ascii="宋体" w:hAnsi="宋体" w:eastAsia="宋体" w:cs="宋体"/>
          <w:sz w:val="28"/>
          <w:szCs w:val="28"/>
        </w:rPr>
        <w:t>71</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21"/>
        <w:tabs>
          <w:tab w:val="right" w:leader="dot" w:pos="8505"/>
        </w:tabs>
        <w:spacing w:line="600" w:lineRule="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_Toc24136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en-US" w:eastAsia="zh-CN"/>
        </w:rPr>
        <w:t xml:space="preserve">第六章  </w:t>
      </w:r>
      <w:r>
        <w:rPr>
          <w:rFonts w:hint="eastAsia" w:ascii="宋体" w:hAnsi="宋体" w:eastAsia="宋体" w:cs="宋体"/>
          <w:bCs/>
          <w:sz w:val="28"/>
          <w:szCs w:val="28"/>
          <w:highlight w:val="none"/>
        </w:rPr>
        <w:t>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_Toc24136 \h </w:instrText>
      </w:r>
      <w:r>
        <w:rPr>
          <w:rFonts w:hint="eastAsia" w:ascii="宋体" w:hAnsi="宋体" w:eastAsia="宋体" w:cs="宋体"/>
          <w:sz w:val="28"/>
          <w:szCs w:val="28"/>
        </w:rPr>
        <w:fldChar w:fldCharType="separate"/>
      </w:r>
      <w:r>
        <w:rPr>
          <w:rFonts w:hint="eastAsia"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21"/>
        <w:tabs>
          <w:tab w:val="right" w:leader="dot" w:pos="8505"/>
        </w:tabs>
        <w:spacing w:line="600" w:lineRule="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_Toc6273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友情提醒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_Toc6273 \h </w:instrText>
      </w:r>
      <w:r>
        <w:rPr>
          <w:rFonts w:hint="eastAsia" w:ascii="宋体" w:hAnsi="宋体" w:eastAsia="宋体" w:cs="宋体"/>
          <w:sz w:val="28"/>
          <w:szCs w:val="28"/>
        </w:rPr>
        <w:fldChar w:fldCharType="separate"/>
      </w:r>
      <w:r>
        <w:rPr>
          <w:rFonts w:hint="eastAsia" w:ascii="宋体" w:hAnsi="宋体" w:eastAsia="宋体" w:cs="宋体"/>
          <w:sz w:val="28"/>
          <w:szCs w:val="28"/>
        </w:rPr>
        <w:t>92</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9"/>
        <w:rPr>
          <w:rFonts w:hint="eastAsia" w:ascii="宋体" w:hAnsi="宋体" w:cs="宋体"/>
          <w:b/>
          <w:bCs/>
          <w:color w:val="auto"/>
          <w:sz w:val="28"/>
          <w:szCs w:val="28"/>
          <w:highlight w:val="none"/>
        </w:rPr>
      </w:pPr>
      <w:r>
        <w:rPr>
          <w:rFonts w:hint="eastAsia" w:ascii="宋体" w:hAnsi="宋体" w:eastAsia="宋体" w:cs="宋体"/>
          <w:color w:val="auto"/>
          <w:sz w:val="28"/>
          <w:szCs w:val="28"/>
          <w:highlight w:val="none"/>
        </w:rPr>
        <w:fldChar w:fldCharType="end"/>
      </w:r>
    </w:p>
    <w:p>
      <w:pPr>
        <w:spacing w:line="360" w:lineRule="auto"/>
        <w:jc w:val="center"/>
        <w:outlineLvl w:val="9"/>
        <w:rPr>
          <w:rFonts w:ascii="宋体" w:hAnsi="宋体" w:cs="宋体"/>
          <w:b/>
          <w:bCs/>
          <w:color w:val="auto"/>
          <w:sz w:val="28"/>
          <w:szCs w:val="28"/>
          <w:highlight w:val="none"/>
        </w:rPr>
      </w:pPr>
    </w:p>
    <w:p>
      <w:pPr>
        <w:pStyle w:val="12"/>
        <w:outlineLvl w:val="9"/>
        <w:rPr>
          <w:rFonts w:ascii="宋体" w:hAnsi="宋体" w:cs="宋体"/>
          <w:b/>
          <w:bCs/>
          <w:color w:val="auto"/>
          <w:sz w:val="28"/>
          <w:szCs w:val="28"/>
          <w:highlight w:val="none"/>
        </w:rPr>
      </w:pPr>
    </w:p>
    <w:p>
      <w:pPr>
        <w:outlineLvl w:val="9"/>
        <w:rPr>
          <w:rFonts w:ascii="宋体" w:hAnsi="宋体" w:cs="宋体"/>
          <w:b/>
          <w:bCs/>
          <w:color w:val="auto"/>
          <w:sz w:val="28"/>
          <w:szCs w:val="28"/>
          <w:highlight w:val="none"/>
        </w:rPr>
      </w:pPr>
    </w:p>
    <w:p>
      <w:pPr>
        <w:pStyle w:val="12"/>
        <w:outlineLvl w:val="9"/>
        <w:rPr>
          <w:rFonts w:ascii="宋体" w:hAnsi="宋体" w:cs="宋体"/>
          <w:b/>
          <w:bCs/>
          <w:color w:val="auto"/>
          <w:sz w:val="28"/>
          <w:szCs w:val="28"/>
          <w:highlight w:val="none"/>
        </w:rPr>
      </w:pPr>
    </w:p>
    <w:p>
      <w:pPr>
        <w:outlineLvl w:val="9"/>
        <w:rPr>
          <w:color w:val="auto"/>
          <w:highlight w:val="none"/>
        </w:rPr>
      </w:pPr>
    </w:p>
    <w:p>
      <w:pPr>
        <w:pStyle w:val="2"/>
        <w:rPr>
          <w:color w:val="auto"/>
          <w:highlight w:val="none"/>
        </w:rPr>
      </w:pPr>
    </w:p>
    <w:p>
      <w:pPr>
        <w:pStyle w:val="12"/>
        <w:outlineLvl w:val="9"/>
        <w:rPr>
          <w:rFonts w:hint="eastAsia"/>
          <w:color w:val="auto"/>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宋体" w:hAnsi="宋体" w:eastAsia="宋体" w:cs="宋体"/>
          <w:color w:val="auto"/>
          <w:sz w:val="28"/>
          <w:szCs w:val="28"/>
          <w:highlight w:val="none"/>
        </w:rPr>
      </w:pPr>
      <w:bookmarkStart w:id="1" w:name="_Toc31537"/>
      <w:r>
        <w:rPr>
          <w:rFonts w:hint="eastAsia" w:ascii="宋体" w:hAnsi="宋体" w:eastAsia="宋体" w:cs="宋体"/>
          <w:b/>
          <w:bCs/>
          <w:color w:val="auto"/>
          <w:sz w:val="28"/>
          <w:szCs w:val="28"/>
          <w:highlight w:val="none"/>
        </w:rPr>
        <w:t>招标公告</w:t>
      </w:r>
      <w:bookmarkEnd w:id="1"/>
    </w:p>
    <w:bookmarkEnd w:id="0"/>
    <w:tbl>
      <w:tblPr>
        <w:tblStyle w:val="2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62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textAlignment w:val="auto"/>
              <w:outlineLvl w:val="9"/>
              <w:rPr>
                <w:rFonts w:hint="eastAsia" w:ascii="宋体" w:hAnsi="宋体" w:cs="宋体"/>
                <w:b/>
                <w:bCs/>
                <w:color w:val="auto"/>
                <w:sz w:val="21"/>
                <w:szCs w:val="21"/>
                <w:highlight w:val="none"/>
              </w:rPr>
            </w:pPr>
            <w:bookmarkStart w:id="2" w:name="_Toc25491_WPSOffice_Type1"/>
            <w:r>
              <w:rPr>
                <w:rFonts w:hint="eastAsia" w:ascii="宋体" w:hAnsi="宋体" w:cs="宋体"/>
                <w:b/>
                <w:bCs/>
                <w:color w:val="auto"/>
                <w:sz w:val="21"/>
                <w:szCs w:val="21"/>
                <w:highlight w:val="none"/>
              </w:rPr>
              <w:t>项目概况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13"/>
              <w:textAlignment w:val="auto"/>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u w:val="single"/>
                <w:lang w:eastAsia="zh-CN"/>
              </w:rPr>
              <w:t>常州市新北区汤庄桥小学食堂食材采购项目</w:t>
            </w:r>
            <w:r>
              <w:rPr>
                <w:rFonts w:hint="eastAsia" w:ascii="宋体" w:hAnsi="宋体" w:cs="宋体"/>
                <w:color w:val="auto"/>
                <w:sz w:val="21"/>
                <w:szCs w:val="21"/>
                <w:highlight w:val="none"/>
              </w:rPr>
              <w:t>招标项目的潜在投标人应在</w:t>
            </w:r>
            <w:r>
              <w:rPr>
                <w:rFonts w:hint="eastAsia" w:ascii="宋体" w:hAnsi="宋体" w:cs="宋体"/>
                <w:b/>
                <w:bCs/>
                <w:color w:val="auto"/>
                <w:sz w:val="21"/>
                <w:szCs w:val="21"/>
                <w:highlight w:val="none"/>
                <w:u w:val="single"/>
              </w:rPr>
              <w:t>常州青枫招标有限公司</w:t>
            </w:r>
            <w:r>
              <w:rPr>
                <w:rFonts w:hint="eastAsia" w:ascii="宋体" w:hAnsi="宋体" w:cs="宋体"/>
                <w:color w:val="auto"/>
                <w:sz w:val="21"/>
                <w:szCs w:val="21"/>
                <w:highlight w:val="none"/>
              </w:rPr>
              <w:t>获取招标文件, 并于</w:t>
            </w:r>
            <w:r>
              <w:rPr>
                <w:rFonts w:hint="eastAsia" w:ascii="宋体" w:hAnsi="宋体" w:cs="宋体"/>
                <w:b/>
                <w:bCs/>
                <w:color w:val="auto"/>
                <w:sz w:val="21"/>
                <w:szCs w:val="21"/>
                <w:highlight w:val="none"/>
                <w:u w:val="single"/>
                <w:shd w:val="clear" w:color="auto"/>
                <w:lang w:eastAsia="zh-CN"/>
              </w:rPr>
              <w:t>2023年</w:t>
            </w:r>
            <w:r>
              <w:rPr>
                <w:rFonts w:hint="eastAsia" w:ascii="宋体" w:hAnsi="宋体" w:cs="宋体"/>
                <w:b/>
                <w:bCs/>
                <w:color w:val="auto"/>
                <w:sz w:val="21"/>
                <w:szCs w:val="21"/>
                <w:highlight w:val="none"/>
                <w:u w:val="single"/>
                <w:shd w:val="clear" w:color="auto"/>
                <w:lang w:val="en-US" w:eastAsia="zh-CN"/>
              </w:rPr>
              <w:t>08</w:t>
            </w:r>
            <w:r>
              <w:rPr>
                <w:rFonts w:hint="eastAsia" w:ascii="宋体" w:hAnsi="宋体" w:cs="宋体"/>
                <w:b/>
                <w:bCs/>
                <w:color w:val="auto"/>
                <w:sz w:val="21"/>
                <w:szCs w:val="21"/>
                <w:highlight w:val="none"/>
                <w:u w:val="single"/>
                <w:shd w:val="clear" w:color="auto"/>
                <w:lang w:eastAsia="zh-CN"/>
              </w:rPr>
              <w:t>月</w:t>
            </w:r>
            <w:r>
              <w:rPr>
                <w:rFonts w:hint="eastAsia" w:ascii="宋体" w:hAnsi="宋体" w:cs="宋体"/>
                <w:b/>
                <w:bCs/>
                <w:color w:val="auto"/>
                <w:sz w:val="21"/>
                <w:szCs w:val="21"/>
                <w:highlight w:val="none"/>
                <w:u w:val="single"/>
                <w:shd w:val="clear" w:color="auto"/>
                <w:lang w:val="en-US" w:eastAsia="zh-CN"/>
              </w:rPr>
              <w:t>18</w:t>
            </w:r>
            <w:r>
              <w:rPr>
                <w:rFonts w:hint="eastAsia" w:ascii="宋体" w:hAnsi="宋体" w:cs="宋体"/>
                <w:b/>
                <w:bCs/>
                <w:color w:val="auto"/>
                <w:sz w:val="21"/>
                <w:szCs w:val="21"/>
                <w:highlight w:val="none"/>
                <w:u w:val="single"/>
                <w:shd w:val="clear" w:color="auto"/>
                <w:lang w:eastAsia="zh-CN"/>
              </w:rPr>
              <w:t>日</w:t>
            </w:r>
            <w:r>
              <w:rPr>
                <w:rFonts w:hint="eastAsia" w:ascii="宋体" w:hAnsi="宋体" w:cs="宋体"/>
                <w:b/>
                <w:bCs/>
                <w:color w:val="auto"/>
                <w:sz w:val="21"/>
                <w:szCs w:val="21"/>
                <w:highlight w:val="none"/>
                <w:u w:val="single"/>
                <w:shd w:val="clear" w:color="auto"/>
                <w:lang w:val="en-US" w:eastAsia="zh-CN"/>
              </w:rPr>
              <w:t>13</w:t>
            </w:r>
            <w:r>
              <w:rPr>
                <w:rFonts w:hint="eastAsia" w:ascii="宋体" w:hAnsi="宋体" w:cs="宋体"/>
                <w:b/>
                <w:bCs/>
                <w:color w:val="auto"/>
                <w:sz w:val="21"/>
                <w:szCs w:val="21"/>
                <w:highlight w:val="none"/>
                <w:u w:val="single"/>
                <w:shd w:val="clear" w:color="auto"/>
              </w:rPr>
              <w:t>点</w:t>
            </w:r>
            <w:r>
              <w:rPr>
                <w:rFonts w:hint="eastAsia" w:ascii="宋体" w:hAnsi="宋体" w:cs="宋体"/>
                <w:b/>
                <w:bCs/>
                <w:color w:val="auto"/>
                <w:sz w:val="21"/>
                <w:szCs w:val="21"/>
                <w:highlight w:val="none"/>
                <w:u w:val="single"/>
                <w:shd w:val="clear" w:color="auto"/>
                <w:lang w:val="en-US" w:eastAsia="zh-CN"/>
              </w:rPr>
              <w:t>30</w:t>
            </w:r>
            <w:r>
              <w:rPr>
                <w:rFonts w:hint="eastAsia" w:ascii="宋体" w:hAnsi="宋体" w:cs="宋体"/>
                <w:b/>
                <w:bCs/>
                <w:color w:val="auto"/>
                <w:sz w:val="21"/>
                <w:szCs w:val="21"/>
                <w:highlight w:val="none"/>
                <w:u w:val="single"/>
                <w:shd w:val="clear" w:color="auto"/>
              </w:rPr>
              <w:t>分</w:t>
            </w:r>
            <w:r>
              <w:rPr>
                <w:rFonts w:hint="eastAsia" w:ascii="宋体" w:hAnsi="宋体" w:cs="宋体"/>
                <w:color w:val="auto"/>
                <w:sz w:val="21"/>
                <w:szCs w:val="21"/>
                <w:highlight w:val="none"/>
              </w:rPr>
              <w:t>（北京时间）前递交投标文件。</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1.项目编号</w:t>
      </w:r>
      <w:r>
        <w:rPr>
          <w:rFonts w:hint="eastAsia" w:ascii="宋体" w:hAnsi="宋体" w:cs="宋体"/>
          <w:color w:val="auto"/>
          <w:sz w:val="21"/>
          <w:szCs w:val="21"/>
          <w:highlight w:val="none"/>
          <w:shd w:val="clear"/>
        </w:rPr>
        <w:t>：</w:t>
      </w:r>
      <w:r>
        <w:rPr>
          <w:rFonts w:hint="eastAsia" w:ascii="宋体" w:hAnsi="宋体" w:cs="宋体"/>
          <w:color w:val="auto"/>
          <w:sz w:val="21"/>
          <w:szCs w:val="21"/>
          <w:highlight w:val="none"/>
          <w:shd w:val="clear" w:color="auto"/>
          <w:lang w:eastAsia="zh-CN"/>
        </w:rPr>
        <w:t>青枫采公-2023057</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2.项目名称：</w:t>
      </w:r>
      <w:r>
        <w:rPr>
          <w:rFonts w:hint="eastAsia" w:ascii="宋体" w:hAnsi="宋体" w:cs="宋体"/>
          <w:color w:val="auto"/>
          <w:sz w:val="21"/>
          <w:szCs w:val="21"/>
          <w:highlight w:val="none"/>
          <w:lang w:eastAsia="zh-CN"/>
        </w:rPr>
        <w:t>常州市新北区汤庄桥小学食堂食材采购项目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u w:val="none"/>
          <w:lang w:val="en-US" w:eastAsia="zh-CN"/>
        </w:rPr>
      </w:pPr>
      <w:r>
        <w:rPr>
          <w:rFonts w:hint="eastAsia" w:ascii="宋体" w:hAnsi="宋体" w:cs="宋体"/>
          <w:b w:val="0"/>
          <w:bCs w:val="0"/>
          <w:color w:val="auto"/>
          <w:sz w:val="21"/>
          <w:szCs w:val="21"/>
          <w:highlight w:val="none"/>
        </w:rPr>
        <w:t>3.预算金额：</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399"/>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标段</w:t>
            </w:r>
          </w:p>
        </w:tc>
        <w:tc>
          <w:tcPr>
            <w:tcW w:w="43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标段内容</w:t>
            </w:r>
          </w:p>
        </w:tc>
        <w:tc>
          <w:tcPr>
            <w:tcW w:w="215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一标段</w:t>
            </w:r>
          </w:p>
        </w:tc>
        <w:tc>
          <w:tcPr>
            <w:tcW w:w="43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荤菜</w:t>
            </w:r>
          </w:p>
        </w:tc>
        <w:tc>
          <w:tcPr>
            <w:tcW w:w="215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140.00万元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二标段</w:t>
            </w:r>
          </w:p>
        </w:tc>
        <w:tc>
          <w:tcPr>
            <w:tcW w:w="43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素菜、水果、奶制品、饮料</w:t>
            </w:r>
          </w:p>
        </w:tc>
        <w:tc>
          <w:tcPr>
            <w:tcW w:w="215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72.00万元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三标段</w:t>
            </w:r>
          </w:p>
        </w:tc>
        <w:tc>
          <w:tcPr>
            <w:tcW w:w="43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米、面、杂粮、油、调味料</w:t>
            </w:r>
          </w:p>
        </w:tc>
        <w:tc>
          <w:tcPr>
            <w:tcW w:w="215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25.00万元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合计</w:t>
            </w:r>
          </w:p>
        </w:tc>
        <w:tc>
          <w:tcPr>
            <w:tcW w:w="43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w:t>
            </w:r>
          </w:p>
        </w:tc>
        <w:tc>
          <w:tcPr>
            <w:tcW w:w="215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237.00万元</w:t>
            </w:r>
          </w:p>
        </w:tc>
      </w:tr>
    </w:tbl>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2" w:firstLineChars="200"/>
        <w:textAlignment w:val="auto"/>
        <w:rPr>
          <w:rFonts w:hint="eastAsia" w:ascii="宋体" w:hAnsi="宋体" w:cs="宋体"/>
          <w:b/>
          <w:bCs/>
          <w:i w:val="0"/>
          <w:iCs w:val="0"/>
          <w:color w:val="auto"/>
          <w:sz w:val="21"/>
          <w:szCs w:val="21"/>
          <w:highlight w:val="none"/>
        </w:rPr>
      </w:pPr>
      <w:r>
        <w:rPr>
          <w:rFonts w:hint="eastAsia" w:ascii="宋体" w:hAnsi="宋体" w:cs="宋体"/>
          <w:b/>
          <w:bCs/>
          <w:i w:val="0"/>
          <w:iCs w:val="0"/>
          <w:color w:val="auto"/>
          <w:sz w:val="21"/>
          <w:szCs w:val="21"/>
          <w:highlight w:val="none"/>
          <w:lang w:val="en-US" w:eastAsia="zh-CN"/>
        </w:rPr>
        <w:t>*</w:t>
      </w:r>
      <w:r>
        <w:rPr>
          <w:rFonts w:hint="eastAsia" w:ascii="宋体" w:hAnsi="宋体" w:cs="宋体"/>
          <w:b/>
          <w:bCs/>
          <w:i w:val="0"/>
          <w:iCs w:val="0"/>
          <w:color w:val="auto"/>
          <w:sz w:val="21"/>
          <w:szCs w:val="21"/>
          <w:highlight w:val="none"/>
        </w:rPr>
        <w:t>本项目3个标段，投标人可自由选择所投标段数量，但仅能中标一个标段。</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i w:val="0"/>
          <w:iCs w:val="0"/>
          <w:color w:val="auto"/>
          <w:sz w:val="21"/>
          <w:szCs w:val="21"/>
          <w:highlight w:val="none"/>
        </w:rPr>
        <w:t>4.最高限价：</w:t>
      </w:r>
      <w:r>
        <w:rPr>
          <w:rFonts w:hint="eastAsia" w:ascii="宋体" w:hAnsi="宋体" w:cs="宋体"/>
          <w:b w:val="0"/>
          <w:bCs w:val="0"/>
          <w:color w:val="auto"/>
          <w:sz w:val="21"/>
          <w:szCs w:val="21"/>
          <w:highlight w:val="none"/>
          <w:u w:val="none"/>
          <w:lang w:val="en-US" w:eastAsia="zh-CN"/>
        </w:rPr>
        <w:t>常州价格通网站（常州市价格检测中心）公示的“民生价格”</w:t>
      </w:r>
      <w:r>
        <w:rPr>
          <w:rFonts w:hint="eastAsia" w:ascii="宋体" w:hAnsi="宋体" w:cs="宋体"/>
          <w:color w:val="auto"/>
          <w:sz w:val="21"/>
          <w:szCs w:val="21"/>
          <w:highlight w:val="none"/>
          <w:lang w:val="en-US" w:eastAsia="zh-CN"/>
        </w:rPr>
        <w:t>比价的平均价的</w:t>
      </w:r>
      <w:r>
        <w:rPr>
          <w:rFonts w:hint="eastAsia" w:ascii="宋体" w:hAnsi="宋体" w:cs="宋体"/>
          <w:b w:val="0"/>
          <w:bCs w:val="0"/>
          <w:color w:val="auto"/>
          <w:sz w:val="21"/>
          <w:szCs w:val="21"/>
          <w:highlight w:val="none"/>
          <w:u w:val="none"/>
          <w:lang w:val="en-US" w:eastAsia="zh-CN"/>
        </w:rPr>
        <w:t>100%，各标段投标单位的投标报价不得高于最高限价，否则作为无效投标处理。(民生价以当天或最近一日价格为本周民生价，网址：http://www.jgtong.com.cn/newshxf/msgs.aspx)</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lang w:eastAsia="zh-CN"/>
        </w:rPr>
      </w:pPr>
      <w:r>
        <w:rPr>
          <w:rFonts w:hint="eastAsia" w:ascii="宋体" w:hAnsi="宋体" w:cs="宋体"/>
          <w:b w:val="0"/>
          <w:bCs w:val="0"/>
          <w:color w:val="auto"/>
          <w:sz w:val="21"/>
          <w:szCs w:val="21"/>
          <w:highlight w:val="none"/>
        </w:rPr>
        <w:t>5.釆购需求：</w:t>
      </w:r>
      <w:r>
        <w:rPr>
          <w:rFonts w:hint="eastAsia" w:ascii="宋体" w:hAnsi="宋体" w:cs="宋体"/>
          <w:color w:val="auto"/>
          <w:sz w:val="21"/>
          <w:szCs w:val="21"/>
          <w:highlight w:val="none"/>
        </w:rPr>
        <w:t>本项目是</w:t>
      </w:r>
      <w:r>
        <w:rPr>
          <w:rFonts w:hint="eastAsia" w:ascii="宋体" w:hAnsi="宋体" w:cs="宋体"/>
          <w:color w:val="auto"/>
          <w:sz w:val="21"/>
          <w:szCs w:val="21"/>
          <w:highlight w:val="none"/>
          <w:lang w:eastAsia="zh-CN"/>
        </w:rPr>
        <w:t>常州市新北区汤庄桥小学食堂食材采购项目</w:t>
      </w:r>
      <w:r>
        <w:rPr>
          <w:rFonts w:hint="eastAsia" w:ascii="宋体" w:hAnsi="宋体" w:cs="宋体"/>
          <w:color w:val="auto"/>
          <w:sz w:val="21"/>
          <w:szCs w:val="21"/>
          <w:highlight w:val="none"/>
        </w:rPr>
        <w:t>，主要是根据采购人食堂实际采购需求配送优质食材，以及完成本项目要求的其他相关内容。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color w:val="auto"/>
          <w:sz w:val="21"/>
          <w:szCs w:val="21"/>
          <w:highlight w:val="none"/>
        </w:rPr>
        <w:t>6.合同履行期限：</w:t>
      </w:r>
      <w:r>
        <w:rPr>
          <w:rFonts w:hint="eastAsia" w:ascii="宋体" w:hAnsi="宋体" w:cs="宋体"/>
          <w:b w:val="0"/>
          <w:bCs w:val="0"/>
          <w:color w:val="auto"/>
          <w:sz w:val="21"/>
          <w:szCs w:val="21"/>
          <w:highlight w:val="none"/>
          <w:lang w:val="en-US" w:eastAsia="zh-CN"/>
        </w:rPr>
        <w:t>一年。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7.本项目不接受联合体投标。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1.在中华人民共和国境内注册，具有独立承担民事责任的能力；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5.参加招标活动前三年内，在经营活动中没有重大违法记录；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具有有效的《食品经营许可证》</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单位负责人为同一人或者存在直接控股、管理关系的不同投标人，不得参加同一合同项下的采购活动；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）未被“信用中国”网站（www.creditchina.gov.cn）、“中国政府采购网”网站（www.ccgp.gov.cn）列入失信被执行人、重大税收违法案件当事人名单、政府采购严重失信行为记录名单。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三、获取招标文件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1.时间：</w:t>
      </w:r>
      <w:r>
        <w:rPr>
          <w:rFonts w:hint="eastAsia" w:ascii="宋体" w:hAnsi="宋体" w:cs="宋体"/>
          <w:b/>
          <w:bCs/>
          <w:color w:val="auto"/>
          <w:sz w:val="21"/>
          <w:szCs w:val="21"/>
          <w:highlight w:val="none"/>
          <w:shd w:val="clear" w:color="auto"/>
        </w:rPr>
        <w:t>2023年</w:t>
      </w:r>
      <w:r>
        <w:rPr>
          <w:rFonts w:hint="eastAsia" w:ascii="宋体" w:hAnsi="宋体" w:cs="宋体"/>
          <w:b/>
          <w:bCs/>
          <w:color w:val="auto"/>
          <w:sz w:val="21"/>
          <w:szCs w:val="21"/>
          <w:highlight w:val="none"/>
          <w:shd w:val="clear" w:color="auto"/>
          <w:lang w:val="en-US" w:eastAsia="zh-CN"/>
        </w:rPr>
        <w:t>07</w:t>
      </w:r>
      <w:r>
        <w:rPr>
          <w:rFonts w:hint="eastAsia" w:ascii="宋体" w:hAnsi="宋体" w:cs="宋体"/>
          <w:b/>
          <w:bCs/>
          <w:color w:val="auto"/>
          <w:sz w:val="21"/>
          <w:szCs w:val="21"/>
          <w:highlight w:val="none"/>
          <w:shd w:val="clear" w:color="auto"/>
        </w:rPr>
        <w:t>月</w:t>
      </w:r>
      <w:r>
        <w:rPr>
          <w:rFonts w:hint="eastAsia" w:ascii="宋体" w:hAnsi="宋体" w:cs="宋体"/>
          <w:b/>
          <w:bCs/>
          <w:color w:val="auto"/>
          <w:sz w:val="21"/>
          <w:szCs w:val="21"/>
          <w:highlight w:val="none"/>
          <w:shd w:val="clear" w:color="auto"/>
          <w:lang w:val="en-US" w:eastAsia="zh-CN"/>
        </w:rPr>
        <w:t>28</w:t>
      </w:r>
      <w:r>
        <w:rPr>
          <w:rFonts w:hint="eastAsia" w:ascii="宋体" w:hAnsi="宋体" w:cs="宋体"/>
          <w:b/>
          <w:bCs/>
          <w:color w:val="auto"/>
          <w:sz w:val="21"/>
          <w:szCs w:val="21"/>
          <w:highlight w:val="none"/>
          <w:shd w:val="clear" w:color="auto"/>
        </w:rPr>
        <w:t>日至2023年</w:t>
      </w:r>
      <w:r>
        <w:rPr>
          <w:rFonts w:hint="eastAsia" w:ascii="宋体" w:hAnsi="宋体" w:cs="宋体"/>
          <w:b/>
          <w:bCs/>
          <w:color w:val="auto"/>
          <w:sz w:val="21"/>
          <w:szCs w:val="21"/>
          <w:highlight w:val="none"/>
          <w:shd w:val="clear" w:color="auto"/>
          <w:lang w:val="en-US" w:eastAsia="zh-CN"/>
        </w:rPr>
        <w:t>08</w:t>
      </w:r>
      <w:r>
        <w:rPr>
          <w:rFonts w:hint="eastAsia" w:ascii="宋体" w:hAnsi="宋体" w:cs="宋体"/>
          <w:b/>
          <w:bCs/>
          <w:color w:val="auto"/>
          <w:sz w:val="21"/>
          <w:szCs w:val="21"/>
          <w:highlight w:val="none"/>
          <w:shd w:val="clear" w:color="auto"/>
        </w:rPr>
        <w:t>月</w:t>
      </w:r>
      <w:r>
        <w:rPr>
          <w:rFonts w:hint="eastAsia" w:ascii="宋体" w:hAnsi="宋体" w:cs="宋体"/>
          <w:b/>
          <w:bCs/>
          <w:color w:val="auto"/>
          <w:sz w:val="21"/>
          <w:szCs w:val="21"/>
          <w:highlight w:val="none"/>
          <w:shd w:val="clear" w:color="auto"/>
          <w:lang w:val="en-US" w:eastAsia="zh-CN"/>
        </w:rPr>
        <w:t>04</w:t>
      </w:r>
      <w:r>
        <w:rPr>
          <w:rFonts w:hint="eastAsia" w:ascii="宋体" w:hAnsi="宋体" w:cs="宋体"/>
          <w:b/>
          <w:bCs/>
          <w:color w:val="auto"/>
          <w:sz w:val="21"/>
          <w:szCs w:val="21"/>
          <w:highlight w:val="none"/>
          <w:shd w:val="clear" w:color="auto"/>
        </w:rPr>
        <w:t>日</w:t>
      </w: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每天上午8:30至11:30,下午</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:30至</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:00</w:t>
      </w:r>
      <w:r>
        <w:rPr>
          <w:rFonts w:hint="eastAsia" w:ascii="宋体" w:hAnsi="宋体" w:eastAsia="宋体" w:cs="宋体"/>
          <w:color w:val="auto"/>
          <w:sz w:val="21"/>
          <w:szCs w:val="21"/>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2.地点：常州青枫招标有限公司</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常州市钟楼区博济新博智汇谷运河路198号</w:t>
      </w:r>
      <w:r>
        <w:rPr>
          <w:rFonts w:hint="eastAsia" w:ascii="宋体" w:hAnsi="宋体" w:cs="宋体"/>
          <w:color w:val="auto"/>
          <w:sz w:val="21"/>
          <w:szCs w:val="21"/>
          <w:highlight w:val="none"/>
          <w:lang w:eastAsia="zh-CN"/>
        </w:rPr>
        <w:t>5栋202室）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3.方式：现场领购，投标人领购时需提供以下资料，资料齐全、符合要求的由代理机构发放招标文件</w:t>
      </w:r>
      <w:r>
        <w:rPr>
          <w:rFonts w:hint="eastAsia" w:ascii="宋体" w:hAnsi="宋体" w:cs="宋体"/>
          <w:b/>
          <w:bCs/>
          <w:color w:val="auto"/>
          <w:sz w:val="21"/>
          <w:szCs w:val="21"/>
          <w:highlight w:val="none"/>
        </w:rPr>
        <w:t>（格式请至常州青枫招标有限公司网站“下载中心”自行下载）。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（1）报名表（原件，加盖公章）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（2）营业执照或法人登记证书（复印件，加盖公章）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（3）保证金退款信息表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4.售价：人民币伍佰元整</w:t>
      </w:r>
      <w:r>
        <w:rPr>
          <w:rFonts w:hint="eastAsia" w:ascii="宋体" w:hAnsi="宋体" w:cs="宋体"/>
          <w:b/>
          <w:bCs/>
          <w:color w:val="auto"/>
          <w:sz w:val="21"/>
          <w:szCs w:val="21"/>
          <w:highlight w:val="none"/>
          <w:lang w:val="en-US" w:eastAsia="zh-CN"/>
        </w:rPr>
        <w:t>/标段</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shd w:val="clear" w:color="auto"/>
          <w:lang w:eastAsia="zh-CN"/>
        </w:rPr>
        <w:t>2023年</w:t>
      </w:r>
      <w:r>
        <w:rPr>
          <w:rFonts w:hint="eastAsia" w:ascii="宋体" w:hAnsi="宋体" w:cs="宋体"/>
          <w:b/>
          <w:bCs/>
          <w:color w:val="auto"/>
          <w:sz w:val="21"/>
          <w:szCs w:val="21"/>
          <w:highlight w:val="none"/>
          <w:shd w:val="clear" w:color="auto"/>
          <w:lang w:val="en-US" w:eastAsia="zh-CN"/>
        </w:rPr>
        <w:t>08</w:t>
      </w:r>
      <w:r>
        <w:rPr>
          <w:rFonts w:hint="eastAsia" w:ascii="宋体" w:hAnsi="宋体" w:cs="宋体"/>
          <w:b/>
          <w:bCs/>
          <w:color w:val="auto"/>
          <w:sz w:val="21"/>
          <w:szCs w:val="21"/>
          <w:highlight w:val="none"/>
          <w:shd w:val="clear" w:color="auto"/>
          <w:lang w:eastAsia="zh-CN"/>
        </w:rPr>
        <w:t>月</w:t>
      </w:r>
      <w:r>
        <w:rPr>
          <w:rFonts w:hint="eastAsia" w:ascii="宋体" w:hAnsi="宋体" w:cs="宋体"/>
          <w:b/>
          <w:bCs/>
          <w:color w:val="auto"/>
          <w:sz w:val="21"/>
          <w:szCs w:val="21"/>
          <w:highlight w:val="none"/>
          <w:shd w:val="clear" w:color="auto"/>
          <w:lang w:val="en-US" w:eastAsia="zh-CN"/>
        </w:rPr>
        <w:t>18</w:t>
      </w:r>
      <w:r>
        <w:rPr>
          <w:rFonts w:hint="eastAsia" w:ascii="宋体" w:hAnsi="宋体" w:cs="宋体"/>
          <w:b/>
          <w:bCs/>
          <w:color w:val="auto"/>
          <w:sz w:val="21"/>
          <w:szCs w:val="21"/>
          <w:highlight w:val="none"/>
          <w:shd w:val="clear" w:color="auto"/>
          <w:lang w:eastAsia="zh-CN"/>
        </w:rPr>
        <w:t>日</w:t>
      </w:r>
      <w:r>
        <w:rPr>
          <w:rFonts w:hint="eastAsia" w:ascii="宋体" w:hAnsi="宋体" w:cs="宋体"/>
          <w:b/>
          <w:bCs/>
          <w:color w:val="auto"/>
          <w:sz w:val="21"/>
          <w:szCs w:val="21"/>
          <w:highlight w:val="none"/>
          <w:shd w:val="clear" w:color="auto"/>
          <w:lang w:val="en-US" w:eastAsia="zh-CN"/>
        </w:rPr>
        <w:t>13</w:t>
      </w:r>
      <w:r>
        <w:rPr>
          <w:rFonts w:hint="eastAsia" w:ascii="宋体" w:hAnsi="宋体" w:cs="宋体"/>
          <w:b/>
          <w:bCs/>
          <w:color w:val="auto"/>
          <w:sz w:val="21"/>
          <w:szCs w:val="21"/>
          <w:highlight w:val="none"/>
          <w:shd w:val="clear" w:color="auto"/>
        </w:rPr>
        <w:t>点</w:t>
      </w:r>
      <w:r>
        <w:rPr>
          <w:rFonts w:hint="eastAsia" w:ascii="宋体" w:hAnsi="宋体" w:cs="宋体"/>
          <w:b/>
          <w:bCs/>
          <w:color w:val="auto"/>
          <w:sz w:val="21"/>
          <w:szCs w:val="21"/>
          <w:highlight w:val="none"/>
          <w:shd w:val="clear" w:color="auto"/>
          <w:lang w:val="en-US" w:eastAsia="zh-CN"/>
        </w:rPr>
        <w:t>30</w:t>
      </w:r>
      <w:r>
        <w:rPr>
          <w:rFonts w:hint="eastAsia" w:ascii="宋体" w:hAnsi="宋体" w:cs="宋体"/>
          <w:b/>
          <w:bCs/>
          <w:color w:val="auto"/>
          <w:sz w:val="21"/>
          <w:szCs w:val="21"/>
          <w:highlight w:val="none"/>
          <w:shd w:val="clear" w:color="auto"/>
        </w:rPr>
        <w:t>分</w:t>
      </w:r>
      <w:r>
        <w:rPr>
          <w:rFonts w:hint="eastAsia" w:ascii="宋体" w:hAnsi="宋体" w:cs="宋体"/>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地点：常州青枫招标有限公司（</w:t>
      </w:r>
      <w:r>
        <w:rPr>
          <w:rFonts w:hint="eastAsia" w:ascii="宋体" w:hAnsi="宋体" w:eastAsia="宋体" w:cs="宋体"/>
          <w:color w:val="auto"/>
          <w:sz w:val="21"/>
          <w:szCs w:val="21"/>
          <w:highlight w:val="none"/>
        </w:rPr>
        <w:t>常州市钟楼区运河路198号博济新博智汇谷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栋</w:t>
      </w:r>
      <w:r>
        <w:rPr>
          <w:rFonts w:hint="eastAsia" w:ascii="宋体" w:hAnsi="宋体" w:cs="宋体"/>
          <w:color w:val="auto"/>
          <w:sz w:val="21"/>
          <w:szCs w:val="21"/>
          <w:highlight w:val="none"/>
          <w:lang w:val="en-US" w:eastAsia="zh-CN"/>
        </w:rPr>
        <w:t>202</w:t>
      </w:r>
      <w:r>
        <w:rPr>
          <w:rFonts w:hint="eastAsia" w:ascii="宋体" w:hAnsi="宋体" w:eastAsia="宋体" w:cs="宋体"/>
          <w:color w:val="auto"/>
          <w:sz w:val="21"/>
          <w:szCs w:val="21"/>
          <w:highlight w:val="none"/>
        </w:rPr>
        <w:t>室</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五、公告期限</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12"/>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cs="宋体"/>
          <w:color w:val="auto"/>
          <w:sz w:val="21"/>
          <w:szCs w:val="21"/>
          <w:highlight w:val="none"/>
        </w:rPr>
      </w:pPr>
      <w:r>
        <w:rPr>
          <w:rFonts w:hint="eastAsia" w:ascii="宋体" w:hAnsi="宋体" w:cs="宋体"/>
          <w:b/>
          <w:color w:val="auto"/>
          <w:sz w:val="21"/>
          <w:szCs w:val="21"/>
          <w:highlight w:val="none"/>
        </w:rPr>
        <w:t>六、其他补充事宜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1.投标保证金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（1）投标保证金数额：</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1050" w:firstLineChars="500"/>
        <w:textAlignment w:val="auto"/>
        <w:outlineLvl w:val="9"/>
        <w:rPr>
          <w:rFonts w:hint="eastAsia" w:ascii="宋体" w:hAnsi="宋体" w:cs="宋体"/>
          <w:b/>
          <w:color w:val="auto"/>
          <w:sz w:val="21"/>
          <w:szCs w:val="21"/>
          <w:highlight w:val="none"/>
          <w:shd w:val="clear" w:fill="FDEADA" w:themeFill="accent6" w:themeFillTint="32"/>
        </w:rPr>
      </w:pPr>
      <w:r>
        <w:rPr>
          <w:rFonts w:hint="eastAsia" w:ascii="宋体" w:hAnsi="宋体" w:cs="宋体"/>
          <w:color w:val="auto"/>
          <w:sz w:val="21"/>
          <w:szCs w:val="21"/>
          <w:highlight w:val="none"/>
          <w:lang w:val="en-US" w:eastAsia="zh-CN"/>
        </w:rPr>
        <w:t>一标段：</w:t>
      </w:r>
      <w:r>
        <w:rPr>
          <w:rFonts w:hint="eastAsia" w:ascii="宋体" w:hAnsi="宋体" w:eastAsia="宋体" w:cs="宋体"/>
          <w:b/>
          <w:color w:val="auto"/>
          <w:sz w:val="21"/>
          <w:szCs w:val="21"/>
          <w:highlight w:val="none"/>
          <w:shd w:val="clear"/>
          <w:lang w:eastAsia="zh-CN"/>
        </w:rPr>
        <w:t>人民币</w:t>
      </w:r>
      <w:r>
        <w:rPr>
          <w:rFonts w:hint="eastAsia" w:ascii="宋体" w:hAnsi="宋体" w:cs="宋体"/>
          <w:b/>
          <w:color w:val="auto"/>
          <w:sz w:val="21"/>
          <w:szCs w:val="21"/>
          <w:highlight w:val="none"/>
          <w:shd w:val="clear"/>
          <w:lang w:val="en-US" w:eastAsia="zh-CN"/>
        </w:rPr>
        <w:t>贰万捌仟元整</w:t>
      </w:r>
      <w:r>
        <w:rPr>
          <w:rFonts w:hint="eastAsia" w:ascii="宋体" w:hAnsi="宋体" w:cs="宋体"/>
          <w:b/>
          <w:color w:val="auto"/>
          <w:sz w:val="21"/>
          <w:szCs w:val="21"/>
          <w:highlight w:val="none"/>
          <w:shd w:val="clear"/>
        </w:rPr>
        <w:t>（¥</w:t>
      </w:r>
      <w:r>
        <w:rPr>
          <w:rFonts w:hint="eastAsia" w:ascii="宋体" w:hAnsi="宋体" w:cs="宋体"/>
          <w:b/>
          <w:color w:val="auto"/>
          <w:sz w:val="21"/>
          <w:szCs w:val="21"/>
          <w:highlight w:val="none"/>
          <w:shd w:val="clear"/>
          <w:lang w:val="en-US" w:eastAsia="zh-CN"/>
        </w:rPr>
        <w:t>28,000.00</w:t>
      </w:r>
      <w:r>
        <w:rPr>
          <w:rFonts w:hint="eastAsia" w:ascii="宋体" w:hAnsi="宋体" w:cs="宋体"/>
          <w:b/>
          <w:color w:val="auto"/>
          <w:sz w:val="21"/>
          <w:szCs w:val="21"/>
          <w:highlight w:val="none"/>
          <w:shd w:val="clear"/>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1050" w:firstLineChars="500"/>
        <w:textAlignment w:val="auto"/>
        <w:outlineLvl w:val="9"/>
        <w:rPr>
          <w:rFonts w:hint="eastAsia" w:ascii="宋体" w:hAnsi="宋体" w:cs="宋体"/>
          <w:b/>
          <w:color w:val="auto"/>
          <w:sz w:val="21"/>
          <w:szCs w:val="21"/>
          <w:highlight w:val="none"/>
          <w:shd w:val="clear" w:fill="FDEADA" w:themeFill="accent6" w:themeFillTint="32"/>
        </w:rPr>
      </w:pPr>
      <w:r>
        <w:rPr>
          <w:rFonts w:hint="eastAsia" w:ascii="宋体" w:hAnsi="宋体" w:cs="宋体"/>
          <w:color w:val="auto"/>
          <w:sz w:val="21"/>
          <w:szCs w:val="21"/>
          <w:highlight w:val="none"/>
          <w:lang w:val="en-US" w:eastAsia="zh-CN"/>
        </w:rPr>
        <w:t>二标段：</w:t>
      </w:r>
      <w:r>
        <w:rPr>
          <w:rFonts w:hint="eastAsia" w:ascii="宋体" w:hAnsi="宋体" w:eastAsia="宋体" w:cs="宋体"/>
          <w:b/>
          <w:color w:val="auto"/>
          <w:sz w:val="21"/>
          <w:szCs w:val="21"/>
          <w:highlight w:val="none"/>
          <w:shd w:val="clear"/>
          <w:lang w:eastAsia="zh-CN"/>
        </w:rPr>
        <w:t>人民币</w:t>
      </w:r>
      <w:r>
        <w:rPr>
          <w:rFonts w:hint="eastAsia" w:ascii="宋体" w:hAnsi="宋体" w:cs="宋体"/>
          <w:b/>
          <w:color w:val="auto"/>
          <w:sz w:val="21"/>
          <w:szCs w:val="21"/>
          <w:highlight w:val="none"/>
          <w:shd w:val="clear"/>
          <w:lang w:val="en-US" w:eastAsia="zh-CN"/>
        </w:rPr>
        <w:t>壹万肆仟肆佰元整</w:t>
      </w:r>
      <w:r>
        <w:rPr>
          <w:rFonts w:hint="eastAsia" w:ascii="宋体" w:hAnsi="宋体" w:cs="宋体"/>
          <w:b/>
          <w:color w:val="auto"/>
          <w:sz w:val="21"/>
          <w:szCs w:val="21"/>
          <w:highlight w:val="none"/>
          <w:shd w:val="clear"/>
        </w:rPr>
        <w:t>（¥</w:t>
      </w:r>
      <w:r>
        <w:rPr>
          <w:rFonts w:hint="eastAsia" w:ascii="宋体" w:hAnsi="宋体" w:cs="宋体"/>
          <w:b/>
          <w:color w:val="auto"/>
          <w:sz w:val="21"/>
          <w:szCs w:val="21"/>
          <w:highlight w:val="none"/>
          <w:shd w:val="clear"/>
          <w:lang w:val="en-US" w:eastAsia="zh-CN"/>
        </w:rPr>
        <w:t>14,400.00</w:t>
      </w:r>
      <w:r>
        <w:rPr>
          <w:rFonts w:hint="eastAsia" w:ascii="宋体" w:hAnsi="宋体" w:cs="宋体"/>
          <w:b/>
          <w:color w:val="auto"/>
          <w:sz w:val="21"/>
          <w:szCs w:val="21"/>
          <w:highlight w:val="none"/>
          <w:shd w:val="clear"/>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1050" w:firstLineChars="500"/>
        <w:textAlignment w:val="auto"/>
        <w:outlineLvl w:val="9"/>
        <w:rPr>
          <w:rFonts w:hint="eastAsia" w:ascii="宋体" w:hAnsi="宋体" w:cs="宋体"/>
          <w:b/>
          <w:color w:val="auto"/>
          <w:sz w:val="21"/>
          <w:szCs w:val="21"/>
          <w:highlight w:val="none"/>
        </w:rPr>
      </w:pPr>
      <w:r>
        <w:rPr>
          <w:rFonts w:hint="eastAsia" w:ascii="宋体" w:hAnsi="宋体" w:cs="宋体"/>
          <w:color w:val="auto"/>
          <w:sz w:val="21"/>
          <w:szCs w:val="21"/>
          <w:highlight w:val="none"/>
          <w:lang w:val="en-US" w:eastAsia="zh-CN"/>
        </w:rPr>
        <w:t>三标段：</w:t>
      </w:r>
      <w:r>
        <w:rPr>
          <w:rFonts w:hint="eastAsia" w:ascii="宋体" w:hAnsi="宋体" w:eastAsia="宋体" w:cs="宋体"/>
          <w:b/>
          <w:color w:val="auto"/>
          <w:sz w:val="21"/>
          <w:szCs w:val="21"/>
          <w:highlight w:val="none"/>
          <w:shd w:val="clear"/>
          <w:lang w:eastAsia="zh-CN"/>
        </w:rPr>
        <w:t>人民币</w:t>
      </w:r>
      <w:r>
        <w:rPr>
          <w:rFonts w:hint="eastAsia" w:ascii="宋体" w:hAnsi="宋体" w:cs="宋体"/>
          <w:b/>
          <w:color w:val="auto"/>
          <w:sz w:val="21"/>
          <w:szCs w:val="21"/>
          <w:highlight w:val="none"/>
          <w:shd w:val="clear"/>
          <w:lang w:val="en-US" w:eastAsia="zh-CN"/>
        </w:rPr>
        <w:t>伍仟元整</w:t>
      </w:r>
      <w:r>
        <w:rPr>
          <w:rFonts w:hint="eastAsia" w:ascii="宋体" w:hAnsi="宋体" w:cs="宋体"/>
          <w:b/>
          <w:color w:val="auto"/>
          <w:sz w:val="21"/>
          <w:szCs w:val="21"/>
          <w:highlight w:val="none"/>
          <w:shd w:val="clear"/>
        </w:rPr>
        <w:t>（¥</w:t>
      </w:r>
      <w:r>
        <w:rPr>
          <w:rFonts w:hint="eastAsia" w:ascii="宋体" w:hAnsi="宋体" w:cs="宋体"/>
          <w:b/>
          <w:color w:val="auto"/>
          <w:sz w:val="21"/>
          <w:szCs w:val="21"/>
          <w:highlight w:val="none"/>
          <w:shd w:val="clear"/>
          <w:lang w:val="en-US" w:eastAsia="zh-CN"/>
        </w:rPr>
        <w:t>5,000.00</w:t>
      </w:r>
      <w:r>
        <w:rPr>
          <w:rFonts w:hint="eastAsia" w:ascii="宋体" w:hAnsi="宋体" w:cs="宋体"/>
          <w:b/>
          <w:color w:val="auto"/>
          <w:sz w:val="21"/>
          <w:szCs w:val="21"/>
          <w:highlight w:val="none"/>
          <w:shd w:val="clear"/>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（2）收款单位：常州青枫招标有限公司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4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开户银行：江苏银行常州钟楼支行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4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收款</w:t>
      </w:r>
      <w:r>
        <w:rPr>
          <w:rFonts w:hint="eastAsia" w:ascii="宋体" w:hAnsi="宋体" w:cs="宋体"/>
          <w:color w:val="auto"/>
          <w:sz w:val="21"/>
          <w:szCs w:val="21"/>
          <w:highlight w:val="none"/>
        </w:rPr>
        <w:t>账号：808</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00188</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000</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172788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（3）投标保证金到</w:t>
      </w:r>
      <w:r>
        <w:rPr>
          <w:rFonts w:hint="eastAsia" w:ascii="宋体" w:hAnsi="宋体" w:cs="宋体"/>
          <w:color w:val="auto"/>
          <w:sz w:val="21"/>
          <w:szCs w:val="21"/>
          <w:highlight w:val="none"/>
          <w:lang w:eastAsia="zh-CN"/>
        </w:rPr>
        <w:t>账</w:t>
      </w:r>
      <w:r>
        <w:rPr>
          <w:rFonts w:hint="eastAsia" w:ascii="宋体" w:hAnsi="宋体" w:cs="宋体"/>
          <w:color w:val="auto"/>
          <w:sz w:val="21"/>
          <w:szCs w:val="21"/>
          <w:highlight w:val="none"/>
        </w:rPr>
        <w:t>截止日期：</w:t>
      </w:r>
      <w:r>
        <w:rPr>
          <w:rFonts w:hint="eastAsia" w:ascii="宋体" w:hAnsi="宋体" w:cs="宋体"/>
          <w:b/>
          <w:bCs/>
          <w:color w:val="auto"/>
          <w:sz w:val="21"/>
          <w:szCs w:val="21"/>
          <w:highlight w:val="none"/>
          <w:shd w:val="clear" w:color="auto"/>
        </w:rPr>
        <w:t>202</w:t>
      </w:r>
      <w:r>
        <w:rPr>
          <w:rFonts w:hint="eastAsia" w:ascii="宋体" w:hAnsi="宋体" w:cs="宋体"/>
          <w:b/>
          <w:bCs/>
          <w:color w:val="auto"/>
          <w:sz w:val="21"/>
          <w:szCs w:val="21"/>
          <w:highlight w:val="none"/>
          <w:shd w:val="clear" w:color="auto"/>
          <w:lang w:val="en-US" w:eastAsia="zh-CN"/>
        </w:rPr>
        <w:t>3</w:t>
      </w:r>
      <w:r>
        <w:rPr>
          <w:rFonts w:hint="eastAsia" w:ascii="宋体" w:hAnsi="宋体" w:cs="宋体"/>
          <w:b/>
          <w:bCs/>
          <w:color w:val="auto"/>
          <w:sz w:val="21"/>
          <w:szCs w:val="21"/>
          <w:highlight w:val="none"/>
          <w:shd w:val="clear" w:color="auto"/>
        </w:rPr>
        <w:t>年</w:t>
      </w:r>
      <w:r>
        <w:rPr>
          <w:rFonts w:hint="eastAsia" w:ascii="宋体" w:hAnsi="宋体" w:cs="宋体"/>
          <w:b/>
          <w:bCs/>
          <w:color w:val="auto"/>
          <w:sz w:val="21"/>
          <w:szCs w:val="21"/>
          <w:highlight w:val="none"/>
          <w:shd w:val="clear" w:color="auto"/>
          <w:lang w:val="en-US" w:eastAsia="zh-CN"/>
        </w:rPr>
        <w:t>08</w:t>
      </w:r>
      <w:r>
        <w:rPr>
          <w:rFonts w:hint="eastAsia" w:ascii="宋体" w:hAnsi="宋体" w:cs="宋体"/>
          <w:b/>
          <w:bCs/>
          <w:color w:val="auto"/>
          <w:sz w:val="21"/>
          <w:szCs w:val="21"/>
          <w:highlight w:val="none"/>
          <w:shd w:val="clear" w:color="auto"/>
        </w:rPr>
        <w:t>月</w:t>
      </w:r>
      <w:r>
        <w:rPr>
          <w:rFonts w:hint="eastAsia" w:ascii="宋体" w:hAnsi="宋体" w:cs="宋体"/>
          <w:b/>
          <w:bCs/>
          <w:color w:val="auto"/>
          <w:sz w:val="21"/>
          <w:szCs w:val="21"/>
          <w:highlight w:val="none"/>
          <w:shd w:val="clear" w:color="auto"/>
          <w:lang w:val="en-US" w:eastAsia="zh-CN"/>
        </w:rPr>
        <w:t>17</w:t>
      </w:r>
      <w:r>
        <w:rPr>
          <w:rFonts w:hint="eastAsia" w:ascii="宋体" w:hAnsi="宋体" w:cs="宋体"/>
          <w:b/>
          <w:bCs/>
          <w:color w:val="auto"/>
          <w:sz w:val="21"/>
          <w:szCs w:val="21"/>
          <w:highlight w:val="none"/>
          <w:shd w:val="clear" w:color="auto"/>
        </w:rPr>
        <w:t>日下午5:00</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lang w:eastAsia="zh-CN"/>
        </w:rPr>
      </w:pPr>
      <w:r>
        <w:rPr>
          <w:rFonts w:hint="eastAsia" w:ascii="宋体" w:hAnsi="宋体" w:cs="宋体"/>
          <w:color w:val="auto"/>
          <w:sz w:val="21"/>
          <w:szCs w:val="21"/>
          <w:highlight w:val="none"/>
        </w:rPr>
        <w:t>（4）保证金交纳方式：银行电汇或转</w:t>
      </w:r>
      <w:r>
        <w:rPr>
          <w:rFonts w:hint="eastAsia" w:ascii="宋体" w:hAnsi="宋体" w:cs="宋体"/>
          <w:color w:val="auto"/>
          <w:sz w:val="21"/>
          <w:szCs w:val="21"/>
          <w:highlight w:val="none"/>
          <w:lang w:eastAsia="zh-CN"/>
        </w:rPr>
        <w:t>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（5）保证金交纳备注或摘要：公开</w:t>
      </w:r>
      <w:r>
        <w:rPr>
          <w:rFonts w:hint="eastAsia" w:ascii="宋体" w:hAnsi="宋体" w:cs="宋体"/>
          <w:b/>
          <w:bCs/>
          <w:color w:val="auto"/>
          <w:sz w:val="21"/>
          <w:szCs w:val="21"/>
          <w:highlight w:val="none"/>
          <w:lang w:eastAsia="zh-CN"/>
        </w:rPr>
        <w:t>2023057</w:t>
      </w:r>
      <w:r>
        <w:rPr>
          <w:rFonts w:hint="eastAsia" w:ascii="宋体" w:hAnsi="宋体" w:cs="宋体"/>
          <w:b/>
          <w:bCs/>
          <w:color w:val="auto"/>
          <w:sz w:val="21"/>
          <w:szCs w:val="21"/>
          <w:highlight w:val="none"/>
        </w:rPr>
        <w:t>投标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*投标人必须自行将</w:t>
      </w:r>
      <w:r>
        <w:rPr>
          <w:rFonts w:hint="eastAsia" w:ascii="宋体" w:hAnsi="宋体" w:cs="宋体"/>
          <w:b/>
          <w:color w:val="auto"/>
          <w:sz w:val="21"/>
          <w:szCs w:val="21"/>
          <w:highlight w:val="none"/>
        </w:rPr>
        <w:t>投标保证金</w:t>
      </w:r>
      <w:r>
        <w:rPr>
          <w:rFonts w:hint="eastAsia" w:ascii="宋体" w:hAnsi="宋体" w:cs="宋体"/>
          <w:color w:val="auto"/>
          <w:sz w:val="21"/>
          <w:szCs w:val="21"/>
          <w:highlight w:val="none"/>
        </w:rPr>
        <w:t>从公司基本账户按规定</w:t>
      </w:r>
      <w:r>
        <w:rPr>
          <w:rFonts w:hint="eastAsia" w:ascii="宋体" w:hAnsi="宋体" w:cs="宋体"/>
          <w:color w:val="auto"/>
          <w:sz w:val="21"/>
          <w:szCs w:val="21"/>
          <w:highlight w:val="none"/>
          <w:lang w:val="en-US" w:eastAsia="zh-CN"/>
        </w:rPr>
        <w:t>金额、</w:t>
      </w:r>
      <w:r>
        <w:rPr>
          <w:rFonts w:hint="eastAsia" w:ascii="宋体" w:hAnsi="宋体" w:cs="宋体"/>
          <w:color w:val="auto"/>
          <w:sz w:val="21"/>
          <w:szCs w:val="21"/>
          <w:highlight w:val="none"/>
        </w:rPr>
        <w:t>方式和时间缴至上述指定</w:t>
      </w:r>
      <w:r>
        <w:rPr>
          <w:rFonts w:hint="eastAsia" w:ascii="宋体" w:hAnsi="宋体" w:cs="宋体"/>
          <w:color w:val="auto"/>
          <w:sz w:val="21"/>
          <w:szCs w:val="21"/>
          <w:highlight w:val="none"/>
          <w:lang w:eastAsia="zh-CN"/>
        </w:rPr>
        <w:t>账</w:t>
      </w:r>
      <w:r>
        <w:rPr>
          <w:rFonts w:hint="eastAsia" w:ascii="宋体" w:hAnsi="宋体" w:cs="宋体"/>
          <w:color w:val="auto"/>
          <w:sz w:val="21"/>
          <w:szCs w:val="21"/>
          <w:highlight w:val="none"/>
        </w:rPr>
        <w:t>户并到</w:t>
      </w:r>
      <w:r>
        <w:rPr>
          <w:rFonts w:hint="eastAsia" w:ascii="宋体" w:hAnsi="宋体" w:cs="宋体"/>
          <w:color w:val="auto"/>
          <w:sz w:val="21"/>
          <w:szCs w:val="21"/>
          <w:highlight w:val="none"/>
          <w:lang w:eastAsia="zh-CN"/>
        </w:rPr>
        <w:t>账</w:t>
      </w:r>
      <w:r>
        <w:rPr>
          <w:rFonts w:hint="eastAsia" w:ascii="宋体" w:hAnsi="宋体" w:cs="宋体"/>
          <w:color w:val="auto"/>
          <w:sz w:val="21"/>
          <w:szCs w:val="21"/>
          <w:highlight w:val="none"/>
        </w:rPr>
        <w:t>，拒绝以其它方式缴纳，禁止第三方代缴保证金，否则将被视为无效响应，其投标文件将被拒绝。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.现场踏勘及标前答疑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（1）踏勘方式：自行踏勘；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（2）所有投标人应派相关人员自行踏勘现场，以方便投标时能考虑全部因素；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b/>
          <w:color w:val="auto"/>
          <w:sz w:val="21"/>
          <w:szCs w:val="21"/>
          <w:highlight w:val="none"/>
        </w:rPr>
      </w:pPr>
      <w:r>
        <w:rPr>
          <w:rFonts w:hint="eastAsia" w:ascii="宋体" w:hAnsi="宋体" w:cs="宋体"/>
          <w:color w:val="auto"/>
          <w:sz w:val="21"/>
          <w:szCs w:val="21"/>
          <w:highlight w:val="none"/>
        </w:rPr>
        <w:t>（3）投标人对招标文件如有疑问，请将疑问于</w:t>
      </w:r>
      <w:r>
        <w:rPr>
          <w:rFonts w:hint="eastAsia" w:ascii="宋体" w:hAnsi="宋体" w:cs="宋体"/>
          <w:b/>
          <w:bCs/>
          <w:color w:val="auto"/>
          <w:sz w:val="21"/>
          <w:szCs w:val="21"/>
          <w:highlight w:val="none"/>
          <w:shd w:val="clear" w:color="auto"/>
        </w:rPr>
        <w:t>202</w:t>
      </w:r>
      <w:r>
        <w:rPr>
          <w:rFonts w:hint="eastAsia" w:ascii="宋体" w:hAnsi="宋体" w:cs="宋体"/>
          <w:b/>
          <w:bCs/>
          <w:color w:val="auto"/>
          <w:sz w:val="21"/>
          <w:szCs w:val="21"/>
          <w:highlight w:val="none"/>
          <w:shd w:val="clear" w:color="auto"/>
          <w:lang w:val="en-US" w:eastAsia="zh-CN"/>
        </w:rPr>
        <w:t>3</w:t>
      </w:r>
      <w:r>
        <w:rPr>
          <w:rFonts w:hint="eastAsia" w:ascii="宋体" w:hAnsi="宋体" w:cs="宋体"/>
          <w:b/>
          <w:bCs/>
          <w:color w:val="auto"/>
          <w:sz w:val="21"/>
          <w:szCs w:val="21"/>
          <w:highlight w:val="none"/>
          <w:shd w:val="clear" w:color="auto"/>
        </w:rPr>
        <w:t>年</w:t>
      </w:r>
      <w:r>
        <w:rPr>
          <w:rFonts w:hint="eastAsia" w:ascii="宋体" w:hAnsi="宋体" w:cs="宋体"/>
          <w:b/>
          <w:bCs/>
          <w:color w:val="auto"/>
          <w:sz w:val="21"/>
          <w:szCs w:val="21"/>
          <w:highlight w:val="none"/>
          <w:shd w:val="clear" w:color="auto"/>
          <w:lang w:val="en-US" w:eastAsia="zh-CN"/>
        </w:rPr>
        <w:t>08</w:t>
      </w:r>
      <w:r>
        <w:rPr>
          <w:rFonts w:hint="eastAsia" w:ascii="宋体" w:hAnsi="宋体" w:cs="宋体"/>
          <w:b/>
          <w:bCs/>
          <w:color w:val="auto"/>
          <w:sz w:val="21"/>
          <w:szCs w:val="21"/>
          <w:highlight w:val="none"/>
          <w:shd w:val="clear" w:color="auto"/>
        </w:rPr>
        <w:t>月</w:t>
      </w:r>
      <w:r>
        <w:rPr>
          <w:rFonts w:hint="eastAsia" w:ascii="宋体" w:hAnsi="宋体" w:cs="宋体"/>
          <w:b/>
          <w:bCs/>
          <w:color w:val="auto"/>
          <w:sz w:val="21"/>
          <w:szCs w:val="21"/>
          <w:highlight w:val="none"/>
          <w:shd w:val="clear" w:color="auto"/>
          <w:lang w:val="en-US" w:eastAsia="zh-CN"/>
        </w:rPr>
        <w:t>07</w:t>
      </w:r>
      <w:r>
        <w:rPr>
          <w:rFonts w:hint="eastAsia" w:ascii="宋体" w:hAnsi="宋体" w:cs="宋体"/>
          <w:b/>
          <w:bCs/>
          <w:color w:val="auto"/>
          <w:sz w:val="21"/>
          <w:szCs w:val="21"/>
          <w:highlight w:val="none"/>
          <w:shd w:val="clear" w:color="auto"/>
        </w:rPr>
        <w:t>日</w:t>
      </w:r>
      <w:r>
        <w:rPr>
          <w:rFonts w:hint="eastAsia" w:ascii="宋体" w:hAnsi="宋体" w:cs="宋体"/>
          <w:b/>
          <w:bCs/>
          <w:color w:val="auto"/>
          <w:sz w:val="21"/>
          <w:szCs w:val="21"/>
          <w:highlight w:val="none"/>
          <w:shd w:val="clear" w:color="auto"/>
          <w:lang w:val="en-US" w:eastAsia="zh-CN"/>
        </w:rPr>
        <w:t>11</w:t>
      </w:r>
      <w:r>
        <w:rPr>
          <w:rFonts w:hint="eastAsia" w:ascii="宋体" w:hAnsi="宋体" w:cs="宋体"/>
          <w:b/>
          <w:bCs/>
          <w:color w:val="auto"/>
          <w:sz w:val="21"/>
          <w:szCs w:val="21"/>
          <w:highlight w:val="none"/>
          <w:shd w:val="clear" w:color="auto"/>
        </w:rPr>
        <w:t>:</w:t>
      </w:r>
      <w:r>
        <w:rPr>
          <w:rFonts w:hint="eastAsia" w:ascii="宋体" w:hAnsi="宋体" w:cs="宋体"/>
          <w:b/>
          <w:bCs/>
          <w:color w:val="auto"/>
          <w:sz w:val="21"/>
          <w:szCs w:val="21"/>
          <w:highlight w:val="none"/>
          <w:shd w:val="clear" w:color="auto"/>
          <w:lang w:val="en-US" w:eastAsia="zh-CN"/>
        </w:rPr>
        <w:t>00</w:t>
      </w:r>
      <w:r>
        <w:rPr>
          <w:rFonts w:hint="eastAsia" w:ascii="宋体" w:hAnsi="宋体" w:cs="宋体"/>
          <w:b/>
          <w:bCs/>
          <w:color w:val="auto"/>
          <w:sz w:val="21"/>
          <w:szCs w:val="21"/>
          <w:highlight w:val="none"/>
          <w:shd w:val="clear" w:color="auto"/>
        </w:rPr>
        <w:t>前</w:t>
      </w:r>
      <w:r>
        <w:rPr>
          <w:rFonts w:hint="eastAsia" w:ascii="宋体" w:hAnsi="宋体" w:cs="宋体"/>
          <w:color w:val="auto"/>
          <w:sz w:val="21"/>
          <w:szCs w:val="21"/>
          <w:highlight w:val="none"/>
        </w:rPr>
        <w:t>以书面形式递交至常州青枫招标有限公司。</w:t>
      </w:r>
      <w:r>
        <w:rPr>
          <w:rFonts w:hint="eastAsia" w:ascii="宋体" w:hAnsi="宋体" w:cs="宋体"/>
          <w:b/>
          <w:color w:val="auto"/>
          <w:sz w:val="21"/>
          <w:szCs w:val="21"/>
          <w:highlight w:val="none"/>
        </w:rPr>
        <w:t>（注：① 提疑文件须加盖投标人公章；② 提疑文件以代理机构收到时间为准。否则代理机构有权拒收其提疑文件）。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.招标文件售后一概不退。投标人递交的投标文件概不退还。一经领购报名不接受修改。</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.本项目资格后审。</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9"/>
        <w:rPr>
          <w:rFonts w:hint="eastAsia"/>
          <w:color w:val="auto"/>
          <w:kern w:val="2"/>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.公告</w:t>
      </w:r>
      <w:r>
        <w:rPr>
          <w:rFonts w:ascii="宋体" w:hAnsi="宋体" w:cs="宋体"/>
          <w:b/>
          <w:bCs/>
          <w:color w:val="auto"/>
          <w:sz w:val="21"/>
          <w:szCs w:val="21"/>
          <w:highlight w:val="none"/>
        </w:rPr>
        <w:t>发布</w:t>
      </w:r>
      <w:r>
        <w:rPr>
          <w:rFonts w:hint="eastAsia" w:ascii="宋体" w:hAnsi="宋体" w:cs="宋体"/>
          <w:b/>
          <w:bCs/>
          <w:color w:val="auto"/>
          <w:sz w:val="21"/>
          <w:szCs w:val="21"/>
          <w:highlight w:val="none"/>
        </w:rPr>
        <w:t>媒体</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常州青枫招标有限公司网站</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常州市新北区汤庄桥小学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地址：常州市新北区延河东路7号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 xml:space="preserve">0519-83202471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2、代理机构信息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名称：常州青枫招标有限公司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地址：常州市钟楼区博济新博智汇谷运河路198号</w:t>
      </w:r>
      <w:r>
        <w:rPr>
          <w:rFonts w:hint="eastAsia" w:ascii="宋体" w:hAnsi="宋体" w:cs="宋体"/>
          <w:color w:val="auto"/>
          <w:sz w:val="21"/>
          <w:szCs w:val="21"/>
          <w:highlight w:val="none"/>
          <w:lang w:eastAsia="zh-CN"/>
        </w:rPr>
        <w:t>5栋202室</w:t>
      </w:r>
      <w:r>
        <w:rPr>
          <w:rFonts w:hint="eastAsia" w:ascii="宋体" w:hAnsi="宋体" w:cs="宋体"/>
          <w:color w:val="auto"/>
          <w:sz w:val="21"/>
          <w:szCs w:val="21"/>
          <w:highlight w:val="none"/>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联系方式：0519-88119558 </w:t>
      </w:r>
      <w:r>
        <w:rPr>
          <w:rFonts w:hint="eastAsia" w:ascii="宋体" w:hAnsi="宋体" w:cs="宋体"/>
          <w:color w:val="auto"/>
          <w:sz w:val="21"/>
          <w:szCs w:val="21"/>
          <w:highlight w:val="none"/>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3、项目联系方式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王工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电话：0519-88119558</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cs="宋体"/>
          <w:b/>
          <w:bCs/>
          <w:color w:val="auto"/>
          <w:sz w:val="28"/>
          <w:szCs w:val="28"/>
          <w:highlight w:val="none"/>
        </w:rPr>
      </w:pPr>
      <w:r>
        <w:rPr>
          <w:rFonts w:hint="eastAsia" w:ascii="宋体" w:hAnsi="宋体" w:eastAsia="宋体" w:cs="宋体"/>
          <w:color w:val="auto"/>
          <w:sz w:val="21"/>
          <w:szCs w:val="21"/>
          <w:highlight w:val="none"/>
        </w:rPr>
        <w:t>邮箱：qf@czqfzb.com</w:t>
      </w:r>
      <w:bookmarkEnd w:id="2"/>
      <w:bookmarkStart w:id="3" w:name="_Toc27129_WPSOffice_Level1"/>
    </w:p>
    <w:p>
      <w:pPr>
        <w:jc w:val="center"/>
        <w:outlineLvl w:val="9"/>
        <w:rPr>
          <w:rFonts w:hint="eastAsia" w:ascii="宋体" w:hAnsi="宋体" w:cs="宋体"/>
          <w:b/>
          <w:bCs/>
          <w:color w:val="auto"/>
          <w:sz w:val="28"/>
          <w:szCs w:val="28"/>
          <w:highlight w:val="none"/>
        </w:rPr>
      </w:pPr>
    </w:p>
    <w:p>
      <w:pPr>
        <w:jc w:val="center"/>
        <w:outlineLvl w:val="9"/>
        <w:rPr>
          <w:rFonts w:hint="eastAsia" w:ascii="宋体" w:hAnsi="宋体" w:cs="宋体"/>
          <w:b/>
          <w:bCs/>
          <w:color w:val="auto"/>
          <w:sz w:val="28"/>
          <w:szCs w:val="28"/>
          <w:highlight w:val="none"/>
        </w:rPr>
      </w:pPr>
    </w:p>
    <w:p>
      <w:pPr>
        <w:jc w:val="center"/>
        <w:outlineLvl w:val="9"/>
        <w:rPr>
          <w:rFonts w:hint="eastAsia" w:ascii="宋体" w:hAnsi="宋体" w:cs="宋体"/>
          <w:b/>
          <w:bCs/>
          <w:color w:val="auto"/>
          <w:sz w:val="28"/>
          <w:szCs w:val="28"/>
          <w:highlight w:val="none"/>
        </w:rPr>
      </w:pPr>
    </w:p>
    <w:p>
      <w:pPr>
        <w:jc w:val="center"/>
        <w:outlineLvl w:val="9"/>
        <w:rPr>
          <w:rFonts w:hint="eastAsia" w:ascii="宋体" w:hAnsi="宋体" w:cs="宋体"/>
          <w:b/>
          <w:bCs/>
          <w:color w:val="auto"/>
          <w:sz w:val="28"/>
          <w:szCs w:val="28"/>
          <w:highlight w:val="none"/>
        </w:rPr>
      </w:pPr>
    </w:p>
    <w:p>
      <w:pPr>
        <w:jc w:val="center"/>
        <w:outlineLvl w:val="9"/>
        <w:rPr>
          <w:rFonts w:hint="eastAsia" w:ascii="宋体" w:hAnsi="宋体" w:cs="宋体"/>
          <w:b/>
          <w:bCs/>
          <w:color w:val="auto"/>
          <w:sz w:val="28"/>
          <w:szCs w:val="28"/>
          <w:highlight w:val="none"/>
        </w:rPr>
      </w:pPr>
    </w:p>
    <w:p>
      <w:pPr>
        <w:jc w:val="center"/>
        <w:outlineLvl w:val="9"/>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rPr>
          <w:rFonts w:hint="eastAsia" w:ascii="宋体" w:hAnsi="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宋体" w:hAnsi="宋体" w:eastAsia="宋体" w:cs="宋体"/>
          <w:b/>
          <w:bCs/>
          <w:color w:val="auto"/>
          <w:sz w:val="28"/>
          <w:szCs w:val="28"/>
          <w:highlight w:val="none"/>
        </w:rPr>
      </w:pPr>
      <w:bookmarkStart w:id="4" w:name="_Toc10053"/>
      <w:r>
        <w:rPr>
          <w:rFonts w:hint="eastAsia" w:ascii="宋体" w:hAnsi="宋体" w:eastAsia="宋体" w:cs="宋体"/>
          <w:b/>
          <w:bCs/>
          <w:color w:val="auto"/>
          <w:sz w:val="28"/>
          <w:szCs w:val="28"/>
          <w:highlight w:val="none"/>
        </w:rPr>
        <w:t>第一章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总则</w:t>
      </w:r>
      <w:bookmarkEnd w:id="3"/>
      <w:bookmarkEnd w:id="4"/>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1、招标方式</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本次招标采取公开招标方式，本招标文件仅适用于招标公告中所述项目。</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2、合格的投标人</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2.1满足招标公告中对投标人资格要求的规定。</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2.2满足本文件实质性条款的规定。</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3、投标费用</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投标人应承担其编制投标文件与递交投标文件所涉及的一切费用。不管投标结果如何，代理机构或采购人对上述费用不负任何责任。</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4、招标文件的组成</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4.1本文件及依法对本文件所作的更正内容均为招标文件的组成部分。</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4.2投标人应仔细检查招标文件是否齐全，如有缺漏，立即与代理机构联系解决。</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4.4投标人一旦参加本项目采购活动，即被认为接受了本招标文件的规定和约束。</w:t>
      </w:r>
    </w:p>
    <w:p>
      <w:pPr>
        <w:keepNext w:val="0"/>
        <w:keepLines w:val="0"/>
        <w:pageBreakBefore w:val="0"/>
        <w:widowControl w:val="0"/>
        <w:kinsoku/>
        <w:topLinePunct w:val="0"/>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4.5招标文件中技术参数要求（第三章以及投标人资格条件）由采购人负责制定，对该部分内容有询问或者质疑（投诉）的，由投标人向采购人书面提出，由采购人负责接收和回复。</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5、招标文件的澄清、补充、更正</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代理机构向投标人提供的有关资料和数据，是代理机构现有的能使投标人利用的资料。代理机构对投标人由此而作出的推论、理解和结论概不负责。投标人</w:t>
      </w:r>
      <w:r>
        <w:rPr>
          <w:rFonts w:hint="eastAsia" w:ascii="宋体" w:hAnsi="宋体" w:eastAsia="宋体" w:cs="宋体"/>
          <w:bCs/>
          <w:color w:val="auto"/>
          <w:sz w:val="21"/>
          <w:szCs w:val="21"/>
          <w:highlight w:val="none"/>
        </w:rPr>
        <w:t>由于对招标文件的任何推论和误解以及采购人对有关问题的口头解释所造成的后果，均由投标人自行负责。</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投标人提出的与投标有关的任何问题须在收到招标文件后，按规定时间以书面形式递交至代理机构，未以书面形式递交提出的，或逾期提出的异议将不被接受。如无疑问，视作投标人完全响应招标文件的条款和要求。</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Cs/>
          <w:color w:val="auto"/>
          <w:sz w:val="21"/>
          <w:szCs w:val="21"/>
          <w:highlight w:val="none"/>
        </w:rPr>
        <w:t>5.3采购人及代理机构有权对已发出的招标文件进行必要的澄清或更正。</w:t>
      </w:r>
    </w:p>
    <w:p>
      <w:pPr>
        <w:keepNext w:val="0"/>
        <w:keepLines w:val="0"/>
        <w:pageBreakBefore w:val="0"/>
        <w:widowControl w:val="0"/>
        <w:kinsoku/>
        <w:topLinePunct w:val="0"/>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5.4所有有关招标文件的澄清、补充、更正将在“常州青枫招标有限公司”网以补充公告形式在网上发布。补充文件（澄清、补充、更正公告等）将作为招标文件的组成部分，并对投标人具有约束力，由投标人自行关注并获取。</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5.5采购人可视具体情况，延长投标截止时间和开标时间，并将此变更以公告形式通知所有招标文件收受人。</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6、投标人的义务</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投标人应当认真阅读招标文件，完全明了招标项目之名称、用途、数量、质量和交货日期，完全明了投标人所应具备的资格条件。</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投标人应当按照招标文件的要求编制投标文件。投标文件应对招标文件提出的实质性要求和条件作出完全响应。</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投标人应在投标截止时间前，将密封的投标文件送达投标地点。</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 投标人不得相互串通投标报价，不得排挤其他投标人的公平竞争，损害采购人或者其他投标人合法权益。投标人不得与采购人串通投标，损害国家利益，公众利益或者他人的合法权益。</w:t>
      </w:r>
    </w:p>
    <w:p>
      <w:pPr>
        <w:keepNext w:val="0"/>
        <w:keepLines w:val="0"/>
        <w:pageBreakBefore w:val="0"/>
        <w:widowControl w:val="0"/>
        <w:kinsoku/>
        <w:wordWrap/>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 投标人在投标截止时间前，对所提交的投标文件可以补充、修改或者撤回，并书面通知采购人</w:t>
      </w:r>
      <w:r>
        <w:rPr>
          <w:rFonts w:hint="eastAsia" w:ascii="宋体" w:hAnsi="宋体" w:eastAsia="宋体" w:cs="宋体"/>
          <w:bCs/>
          <w:color w:val="auto"/>
          <w:sz w:val="21"/>
          <w:szCs w:val="21"/>
          <w:highlight w:val="none"/>
        </w:rPr>
        <w:t>及代理机构</w:t>
      </w:r>
      <w:r>
        <w:rPr>
          <w:rFonts w:hint="eastAsia" w:ascii="宋体" w:hAnsi="宋体" w:eastAsia="宋体" w:cs="宋体"/>
          <w:color w:val="auto"/>
          <w:sz w:val="21"/>
          <w:szCs w:val="21"/>
          <w:highlight w:val="none"/>
        </w:rPr>
        <w:t>。补充、修改的内容为投标文件的组成部分。</w:t>
      </w:r>
    </w:p>
    <w:p>
      <w:pPr>
        <w:keepNext w:val="0"/>
        <w:keepLines w:val="0"/>
        <w:pageBreakBefore w:val="0"/>
        <w:widowControl w:val="0"/>
        <w:kinsoku/>
        <w:wordWrap/>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7、投标报价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本项目投标报价为</w:t>
      </w:r>
      <w:r>
        <w:rPr>
          <w:rFonts w:hint="eastAsia" w:ascii="宋体" w:hAnsi="宋体" w:cs="宋体"/>
          <w:b/>
          <w:bCs/>
          <w:color w:val="auto"/>
          <w:sz w:val="21"/>
          <w:szCs w:val="21"/>
          <w:highlight w:val="none"/>
          <w:u w:val="single"/>
          <w:lang w:val="en-US" w:eastAsia="zh-CN"/>
        </w:rPr>
        <w:t>费率</w:t>
      </w:r>
      <w:r>
        <w:rPr>
          <w:rFonts w:hint="eastAsia" w:ascii="宋体" w:hAnsi="宋体" w:eastAsia="宋体" w:cs="宋体"/>
          <w:b/>
          <w:bCs/>
          <w:color w:val="auto"/>
          <w:sz w:val="21"/>
          <w:szCs w:val="21"/>
          <w:highlight w:val="none"/>
          <w:u w:val="single"/>
          <w:lang w:val="en-US" w:eastAsia="zh-CN"/>
        </w:rPr>
        <w:t>报价</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lang w:val="en-US" w:eastAsia="zh-CN"/>
        </w:rPr>
        <w:t>所报费率中考虑因素</w:t>
      </w:r>
      <w:r>
        <w:rPr>
          <w:rFonts w:hint="eastAsia" w:ascii="宋体" w:hAnsi="宋体" w:cs="宋体"/>
          <w:b/>
          <w:color w:val="auto"/>
          <w:sz w:val="21"/>
          <w:szCs w:val="21"/>
          <w:highlight w:val="none"/>
          <w:lang w:val="en-US" w:eastAsia="zh-CN"/>
        </w:rPr>
        <w:t>包括但不限</w:t>
      </w:r>
      <w:r>
        <w:rPr>
          <w:rFonts w:hint="eastAsia" w:ascii="宋体" w:hAnsi="宋体" w:eastAsia="宋体" w:cs="宋体"/>
          <w:b/>
          <w:color w:val="auto"/>
          <w:sz w:val="21"/>
          <w:szCs w:val="21"/>
          <w:highlight w:val="none"/>
          <w:lang w:val="en-US" w:eastAsia="zh-CN"/>
        </w:rPr>
        <w:t>于人工（含粗加工、精加工</w:t>
      </w:r>
      <w:r>
        <w:rPr>
          <w:rFonts w:hint="eastAsia" w:ascii="宋体" w:hAnsi="宋体" w:cs="宋体"/>
          <w:b/>
          <w:color w:val="auto"/>
          <w:sz w:val="21"/>
          <w:szCs w:val="21"/>
          <w:highlight w:val="none"/>
          <w:lang w:val="en-US" w:eastAsia="zh-CN"/>
        </w:rPr>
        <w:t>等</w:t>
      </w:r>
      <w:r>
        <w:rPr>
          <w:rFonts w:hint="eastAsia" w:ascii="宋体" w:hAnsi="宋体" w:eastAsia="宋体" w:cs="宋体"/>
          <w:b/>
          <w:color w:val="auto"/>
          <w:sz w:val="21"/>
          <w:szCs w:val="21"/>
          <w:highlight w:val="none"/>
          <w:lang w:val="en-US" w:eastAsia="zh-CN"/>
        </w:rPr>
        <w:t>）、货款、包装</w:t>
      </w:r>
      <w:r>
        <w:rPr>
          <w:rFonts w:hint="eastAsia" w:ascii="宋体" w:hAnsi="宋体" w:cs="宋体"/>
          <w:b/>
          <w:color w:val="auto"/>
          <w:sz w:val="21"/>
          <w:szCs w:val="21"/>
          <w:highlight w:val="none"/>
          <w:lang w:val="en-US" w:eastAsia="zh-CN"/>
        </w:rPr>
        <w:t>费（</w:t>
      </w:r>
      <w:r>
        <w:rPr>
          <w:rFonts w:hint="eastAsia" w:ascii="宋体" w:hAnsi="宋体" w:eastAsia="宋体" w:cs="宋体"/>
          <w:b/>
          <w:color w:val="auto"/>
          <w:sz w:val="21"/>
          <w:szCs w:val="21"/>
          <w:highlight w:val="none"/>
          <w:lang w:val="en-US" w:eastAsia="zh-CN"/>
        </w:rPr>
        <w:t>含粗、精加工</w:t>
      </w:r>
      <w:r>
        <w:rPr>
          <w:rFonts w:hint="eastAsia" w:ascii="宋体" w:hAnsi="宋体" w:cs="宋体"/>
          <w:b/>
          <w:color w:val="auto"/>
          <w:sz w:val="21"/>
          <w:szCs w:val="21"/>
          <w:highlight w:val="none"/>
          <w:lang w:val="en-US" w:eastAsia="zh-CN"/>
        </w:rPr>
        <w:t>后包装等）</w:t>
      </w:r>
      <w:r>
        <w:rPr>
          <w:rFonts w:hint="eastAsia" w:ascii="宋体" w:hAnsi="宋体" w:eastAsia="宋体" w:cs="宋体"/>
          <w:b/>
          <w:color w:val="auto"/>
          <w:sz w:val="21"/>
          <w:szCs w:val="21"/>
          <w:highlight w:val="none"/>
          <w:lang w:val="en-US" w:eastAsia="zh-CN"/>
        </w:rPr>
        <w:t>、装卸车费、运输费、损耗费</w:t>
      </w:r>
      <w:r>
        <w:rPr>
          <w:rFonts w:hint="eastAsia" w:ascii="宋体" w:hAnsi="宋体" w:cs="宋体"/>
          <w:b/>
          <w:color w:val="auto"/>
          <w:sz w:val="21"/>
          <w:szCs w:val="21"/>
          <w:highlight w:val="none"/>
          <w:lang w:val="en-US" w:eastAsia="zh-CN"/>
        </w:rPr>
        <w:t>（含</w:t>
      </w:r>
      <w:r>
        <w:rPr>
          <w:rFonts w:hint="eastAsia" w:ascii="宋体" w:hAnsi="宋体" w:eastAsia="宋体" w:cs="宋体"/>
          <w:b/>
          <w:color w:val="auto"/>
          <w:sz w:val="21"/>
          <w:szCs w:val="21"/>
          <w:highlight w:val="none"/>
          <w:lang w:val="en-US" w:eastAsia="zh-CN"/>
        </w:rPr>
        <w:t>粗、精加工</w:t>
      </w:r>
      <w:r>
        <w:rPr>
          <w:rFonts w:hint="eastAsia" w:ascii="宋体" w:hAnsi="宋体" w:cs="宋体"/>
          <w:b/>
          <w:color w:val="auto"/>
          <w:sz w:val="21"/>
          <w:szCs w:val="21"/>
          <w:highlight w:val="none"/>
          <w:lang w:val="en-US" w:eastAsia="zh-CN"/>
        </w:rPr>
        <w:t>损耗，运输损耗等）</w:t>
      </w:r>
      <w:r>
        <w:rPr>
          <w:rFonts w:hint="eastAsia" w:ascii="宋体" w:hAnsi="宋体" w:eastAsia="宋体" w:cs="宋体"/>
          <w:b/>
          <w:color w:val="auto"/>
          <w:sz w:val="21"/>
          <w:szCs w:val="21"/>
          <w:highlight w:val="none"/>
          <w:lang w:val="en-US" w:eastAsia="zh-CN"/>
        </w:rPr>
        <w:t>、专用设备、工具、车辆</w:t>
      </w:r>
      <w:r>
        <w:rPr>
          <w:rFonts w:hint="eastAsia" w:ascii="宋体" w:hAnsi="宋体" w:cs="宋体"/>
          <w:b/>
          <w:color w:val="auto"/>
          <w:sz w:val="21"/>
          <w:szCs w:val="21"/>
          <w:highlight w:val="none"/>
          <w:lang w:val="en-US" w:eastAsia="zh-CN"/>
        </w:rPr>
        <w:t>机械</w:t>
      </w:r>
      <w:r>
        <w:rPr>
          <w:rFonts w:hint="eastAsia" w:ascii="宋体" w:hAnsi="宋体" w:eastAsia="宋体" w:cs="宋体"/>
          <w:b/>
          <w:color w:val="auto"/>
          <w:sz w:val="21"/>
          <w:szCs w:val="21"/>
          <w:highlight w:val="none"/>
          <w:lang w:val="en-US" w:eastAsia="zh-CN"/>
        </w:rPr>
        <w:t>、办公设备、场地、通讯、验收、保险、各种税费、管理、质检、仓储、利润、政策性文件规定及合同包含的所有风险、责任等各项应有费用，以及为完成投标文件规定的服务工作所涉及到的一切相关费用</w:t>
      </w:r>
      <w:r>
        <w:rPr>
          <w:rFonts w:hint="eastAsia" w:ascii="宋体" w:hAnsi="宋体" w:eastAsia="宋体" w:cs="宋体"/>
          <w:color w:val="auto"/>
          <w:sz w:val="21"/>
          <w:szCs w:val="21"/>
          <w:highlight w:val="none"/>
        </w:rPr>
        <w:t>，上述未列明但投标人认为需要的其他费用也包含在内。同时，除非合同条款中另有规定，否则，投标人所报价格在项目投标、合同实施期间不因市场变化因素而变动。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投标人在投标时任何错漏、优惠或竞争性报价不得作为服务期间减轻责任、减少服务、增加费用、降低质量的理由。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单品</w:t>
      </w:r>
      <w:r>
        <w:rPr>
          <w:rFonts w:hint="eastAsia" w:ascii="宋体" w:hAnsi="宋体" w:eastAsia="宋体" w:cs="宋体"/>
          <w:color w:val="auto"/>
          <w:sz w:val="21"/>
          <w:szCs w:val="21"/>
          <w:highlight w:val="none"/>
        </w:rPr>
        <w:t>结算价=</w:t>
      </w:r>
      <w:r>
        <w:rPr>
          <w:rFonts w:hint="eastAsia" w:ascii="宋体" w:hAnsi="宋体" w:cs="宋体"/>
          <w:color w:val="auto"/>
          <w:sz w:val="21"/>
          <w:szCs w:val="21"/>
          <w:highlight w:val="none"/>
          <w:lang w:val="en-US" w:eastAsia="zh-CN"/>
        </w:rPr>
        <w:t>单品</w:t>
      </w:r>
      <w:r>
        <w:rPr>
          <w:rFonts w:hint="eastAsia" w:ascii="宋体" w:hAnsi="宋体" w:eastAsia="宋体" w:cs="宋体"/>
          <w:color w:val="auto"/>
          <w:sz w:val="21"/>
          <w:szCs w:val="21"/>
          <w:highlight w:val="none"/>
        </w:rPr>
        <w:t>常州价格通网站（常州市价格检测中心）公示的“民生价格”</w:t>
      </w:r>
      <w:r>
        <w:rPr>
          <w:rFonts w:hint="eastAsia" w:ascii="宋体" w:hAnsi="宋体" w:cs="宋体"/>
          <w:color w:val="auto"/>
          <w:sz w:val="21"/>
          <w:szCs w:val="21"/>
          <w:highlight w:val="none"/>
          <w:lang w:val="en-US" w:eastAsia="zh-CN"/>
        </w:rPr>
        <w:t>比价的平均价</w:t>
      </w:r>
      <w:r>
        <w:rPr>
          <w:rFonts w:hint="eastAsia" w:ascii="宋体" w:hAnsi="宋体" w:eastAsia="宋体" w:cs="宋体"/>
          <w:color w:val="auto"/>
          <w:sz w:val="21"/>
          <w:szCs w:val="21"/>
          <w:highlight w:val="none"/>
        </w:rPr>
        <w:t>*费率。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投标人需按招标文件附件要求的规格报出其投标价。投标价应包括但不限于完成该项目所有的费用；报价表中的每一单项均应计算并填写单价和总价，并由法定代表人或授权委托代理人签署。投标人未填单价或总价的项目，在实施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将不予支付，并视为该项费用已包括在其它有价款的单价或总价内。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一项内容只允许一个报价，代理机构不接受任何有选择性的报价或附条件的报价。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投标文件报价中的单价和总价全部采用人民币表示，除非合同的特殊条款另有规定。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投标报价必须打印，各项目必须填写完整、准确，供货周期需如实填报。报价单必须加盖单位公章，法定代表人或委托授权人签字。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 本项目的项目预算价格即为最高限价。投标人的投标报价不得高于最高限价，否则作为无效投标处理。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本项目的最高限价为</w:t>
      </w:r>
      <w:r>
        <w:rPr>
          <w:rFonts w:hint="eastAsia" w:ascii="宋体" w:hAnsi="宋体" w:eastAsia="宋体" w:cs="宋体"/>
          <w:b/>
          <w:bCs/>
          <w:color w:val="auto"/>
          <w:sz w:val="21"/>
          <w:szCs w:val="21"/>
          <w:highlight w:val="none"/>
          <w:u w:val="single"/>
          <w:lang w:val="en-US" w:eastAsia="zh-CN"/>
        </w:rPr>
        <w:t>详见招标公告</w:t>
      </w:r>
      <w:r>
        <w:rPr>
          <w:rFonts w:hint="eastAsia" w:ascii="宋体" w:hAnsi="宋体" w:eastAsia="宋体" w:cs="宋体"/>
          <w:color w:val="auto"/>
          <w:sz w:val="21"/>
          <w:szCs w:val="21"/>
          <w:highlight w:val="none"/>
        </w:rPr>
        <w:t>。投标人的投标总价不得高于最高限价，否则作为无效响应处理。</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8、投标文件的组成</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详见第二章《投标文件的组成》</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9、投标保证金</w:t>
      </w:r>
    </w:p>
    <w:p>
      <w:pPr>
        <w:keepNext w:val="0"/>
        <w:keepLines w:val="0"/>
        <w:pageBreakBefore w:val="0"/>
        <w:widowControl w:val="0"/>
        <w:kinsoku/>
        <w:topLinePunct w:val="0"/>
        <w:bidi w:val="0"/>
        <w:adjustRightInd/>
        <w:snapToGrid/>
        <w:spacing w:line="400" w:lineRule="exact"/>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9.1 投标保证金是投标文件的一个组成部分，投标人须按规定从对公账户缴纳。未按要求缴纳保证金的投标人，将视为无效响应。</w:t>
      </w:r>
    </w:p>
    <w:p>
      <w:pPr>
        <w:keepNext w:val="0"/>
        <w:keepLines w:val="0"/>
        <w:pageBreakBefore w:val="0"/>
        <w:widowControl w:val="0"/>
        <w:kinsoku/>
        <w:topLinePunct w:val="0"/>
        <w:bidi w:val="0"/>
        <w:adjustRightInd/>
        <w:snapToGrid/>
        <w:spacing w:line="400" w:lineRule="exact"/>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9.2 未中标的投标人的保证金在本项目中标（成交）公示次日起</w:t>
      </w:r>
      <w:r>
        <w:rPr>
          <w:rFonts w:hint="eastAsia" w:ascii="宋体" w:hAnsi="宋体" w:eastAsia="宋体" w:cs="宋体"/>
          <w:b/>
          <w:bCs/>
          <w:color w:val="auto"/>
          <w:sz w:val="21"/>
          <w:szCs w:val="21"/>
          <w:highlight w:val="none"/>
        </w:rPr>
        <w:t>五</w:t>
      </w:r>
      <w:r>
        <w:rPr>
          <w:rFonts w:hint="eastAsia" w:ascii="宋体" w:hAnsi="宋体" w:eastAsia="宋体" w:cs="宋体"/>
          <w:color w:val="auto"/>
          <w:sz w:val="21"/>
          <w:szCs w:val="21"/>
          <w:highlight w:val="none"/>
        </w:rPr>
        <w:t>个工作日后无息退回。</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9.3 中标人的投标保证金，在其签订合同，合同经代理机构</w:t>
      </w:r>
      <w:r>
        <w:rPr>
          <w:rFonts w:hint="eastAsia" w:ascii="宋体" w:hAnsi="宋体" w:eastAsia="宋体" w:cs="宋体"/>
          <w:color w:val="auto"/>
          <w:sz w:val="21"/>
          <w:szCs w:val="21"/>
          <w:highlight w:val="none"/>
          <w:lang w:val="en-US" w:eastAsia="zh-CN"/>
        </w:rPr>
        <w:t>见证</w:t>
      </w:r>
      <w:r>
        <w:rPr>
          <w:rFonts w:hint="eastAsia" w:ascii="宋体" w:hAnsi="宋体" w:eastAsia="宋体" w:cs="宋体"/>
          <w:color w:val="auto"/>
          <w:sz w:val="21"/>
          <w:szCs w:val="21"/>
          <w:highlight w:val="none"/>
        </w:rPr>
        <w:t>之日起五个工作日内无息退还。</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投标人有下列情况之一的将被没收其投标保证金：</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 投标人在投标有效期内撤回或修改其投标文件；</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 中标人的弄虚作假等不诚信、违法行为导致中标被依法依规确认无效的（包括中标公示期间）；</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9.4.3 投标人中标后，无正当理由拒签合同协议书；</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9.4.4已交纳保证金的投标人无正当理由且投标文件递交截止时间前1日未以书面形式向</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代理机构递交说明，未准时参与投标的；</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9.4.5 法律法规认定的其他情形。</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10、投标文件的制作要求</w:t>
      </w:r>
    </w:p>
    <w:p>
      <w:pPr>
        <w:keepNext w:val="0"/>
        <w:keepLines w:val="0"/>
        <w:pageBreakBefore w:val="0"/>
        <w:widowControl w:val="0"/>
        <w:kinsoku/>
        <w:topLinePunct w:val="0"/>
        <w:bidi w:val="0"/>
        <w:adjustRightInd/>
        <w:snapToGrid/>
        <w:spacing w:line="400" w:lineRule="exact"/>
        <w:ind w:firstLine="422" w:firstLineChars="200"/>
        <w:textAlignment w:val="auto"/>
        <w:outlineLvl w:val="9"/>
        <w:rPr>
          <w:rFonts w:hint="default" w:ascii="黑体" w:hAnsi="黑体" w:eastAsia="黑体" w:cs="黑体"/>
          <w:b/>
          <w:bCs w:val="0"/>
          <w:color w:val="FF0000"/>
          <w:sz w:val="21"/>
          <w:szCs w:val="21"/>
          <w:highlight w:val="none"/>
          <w:lang w:val="en-US" w:eastAsia="zh-CN"/>
        </w:rPr>
      </w:pPr>
      <w:r>
        <w:rPr>
          <w:rFonts w:hint="eastAsia" w:ascii="黑体" w:hAnsi="黑体" w:eastAsia="黑体" w:cs="黑体"/>
          <w:b/>
          <w:bCs w:val="0"/>
          <w:color w:val="FF0000"/>
          <w:sz w:val="21"/>
          <w:szCs w:val="21"/>
          <w:highlight w:val="none"/>
        </w:rPr>
        <w:t>10.1 各标段投标人应</w:t>
      </w:r>
      <w:r>
        <w:rPr>
          <w:rFonts w:hint="eastAsia" w:ascii="黑体" w:hAnsi="黑体" w:eastAsia="黑体" w:cs="黑体"/>
          <w:b/>
          <w:bCs w:val="0"/>
          <w:color w:val="FF0000"/>
          <w:sz w:val="21"/>
          <w:szCs w:val="21"/>
          <w:highlight w:val="none"/>
          <w:lang w:val="en-US" w:eastAsia="zh-CN"/>
        </w:rPr>
        <w:t>针对不同标段</w:t>
      </w:r>
      <w:r>
        <w:rPr>
          <w:rFonts w:hint="eastAsia" w:ascii="黑体" w:hAnsi="黑体" w:eastAsia="黑体" w:cs="黑体"/>
          <w:b/>
          <w:bCs w:val="0"/>
          <w:color w:val="FF0000"/>
          <w:sz w:val="21"/>
          <w:szCs w:val="21"/>
          <w:highlight w:val="none"/>
        </w:rPr>
        <w:t>提交</w:t>
      </w:r>
      <w:r>
        <w:rPr>
          <w:rFonts w:hint="eastAsia" w:ascii="黑体" w:hAnsi="黑体" w:eastAsia="黑体" w:cs="黑体"/>
          <w:b/>
          <w:bCs w:val="0"/>
          <w:color w:val="FF0000"/>
          <w:sz w:val="21"/>
          <w:szCs w:val="21"/>
          <w:highlight w:val="none"/>
          <w:lang w:val="en-US" w:eastAsia="zh-CN"/>
        </w:rPr>
        <w:t>装订</w:t>
      </w:r>
      <w:r>
        <w:rPr>
          <w:rFonts w:hint="eastAsia" w:ascii="黑体" w:hAnsi="黑体" w:eastAsia="黑体" w:cs="黑体"/>
          <w:b/>
          <w:bCs w:val="0"/>
          <w:color w:val="FF0000"/>
          <w:sz w:val="21"/>
          <w:szCs w:val="21"/>
          <w:highlight w:val="none"/>
        </w:rPr>
        <w:t>的投标文件壹份“正本”和贰份“副本”。投标文件正本和副本如有不一致之处，以正本为准。如投标人参与多个标段的，应按不同标段分别提交对应</w:t>
      </w:r>
      <w:r>
        <w:rPr>
          <w:rFonts w:hint="eastAsia" w:ascii="黑体" w:hAnsi="黑体" w:eastAsia="黑体" w:cs="黑体"/>
          <w:b/>
          <w:bCs w:val="0"/>
          <w:color w:val="FF0000"/>
          <w:sz w:val="21"/>
          <w:szCs w:val="21"/>
          <w:highlight w:val="none"/>
          <w:lang w:val="en-US" w:eastAsia="zh-CN"/>
        </w:rPr>
        <w:t>标段、对应</w:t>
      </w:r>
      <w:r>
        <w:rPr>
          <w:rFonts w:hint="eastAsia" w:ascii="黑体" w:hAnsi="黑体" w:eastAsia="黑体" w:cs="黑体"/>
          <w:b/>
          <w:bCs w:val="0"/>
          <w:color w:val="FF0000"/>
          <w:sz w:val="21"/>
          <w:szCs w:val="21"/>
          <w:highlight w:val="none"/>
        </w:rPr>
        <w:t>数量的投标文件正、副本文件。</w:t>
      </w:r>
      <w:r>
        <w:rPr>
          <w:rFonts w:hint="eastAsia" w:ascii="黑体" w:hAnsi="黑体" w:eastAsia="黑体" w:cs="黑体"/>
          <w:b/>
          <w:bCs w:val="0"/>
          <w:color w:val="FF0000"/>
          <w:sz w:val="21"/>
          <w:szCs w:val="21"/>
          <w:highlight w:val="none"/>
          <w:lang w:val="en-US" w:eastAsia="zh-CN"/>
        </w:rPr>
        <w:t>例：供应商参与了一、三标段的，则应提交一标段投标文件一正两副、提交三标段文件一正两副，以此类推。</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10.2 投标文件正本、副本必须全部是打印件。投标人应按照要求，在规定的地方加盖单位公章以及投标人法定代表人（或其代理人）签字。</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10.3 投标文件应无涂改和行间插字，投标人造成的必须修改的错误，修改处应由投标文件签字人签字证明并加盖印鉴，否则修改无效。</w:t>
      </w:r>
    </w:p>
    <w:p>
      <w:pPr>
        <w:keepNext w:val="0"/>
        <w:keepLines w:val="0"/>
        <w:pageBreakBefore w:val="0"/>
        <w:widowControl w:val="0"/>
        <w:kinsoku/>
        <w:topLinePunct w:val="0"/>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10.4本文件所表述的公章是指法定名称章，不包括合同专用章、业务专用章、部门专用章、财务专用章等印章。盖章是指加盖鲜章。</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11、投标文件的有效期</w:t>
      </w:r>
    </w:p>
    <w:p>
      <w:pPr>
        <w:keepNext w:val="0"/>
        <w:keepLines w:val="0"/>
        <w:pageBreakBefore w:val="0"/>
        <w:widowControl w:val="0"/>
        <w:kinsoku/>
        <w:topLinePunct w:val="0"/>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投标有效期为规定的开标之日后六十（60）天。投标文件应保持有效。有效期短于这个规定期限的响应将被视为无效响应而予以拒绝。</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12、投标文件的密封、装订与标志</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投标人应将投标文件</w:t>
      </w:r>
      <w:r>
        <w:rPr>
          <w:rFonts w:hint="eastAsia" w:ascii="宋体" w:hAnsi="宋体" w:eastAsia="宋体" w:cs="宋体"/>
          <w:b/>
          <w:bCs/>
          <w:color w:val="auto"/>
          <w:sz w:val="21"/>
          <w:szCs w:val="21"/>
          <w:highlight w:val="none"/>
        </w:rPr>
        <w:t>正副本分开独立密封，</w:t>
      </w:r>
      <w:r>
        <w:rPr>
          <w:rFonts w:hint="eastAsia" w:ascii="宋体" w:hAnsi="宋体" w:eastAsia="宋体" w:cs="宋体"/>
          <w:color w:val="auto"/>
          <w:sz w:val="21"/>
          <w:szCs w:val="21"/>
          <w:highlight w:val="none"/>
        </w:rPr>
        <w:t>所有封袋上都应当</w:t>
      </w:r>
      <w:r>
        <w:rPr>
          <w:rFonts w:hint="eastAsia" w:ascii="宋体" w:hAnsi="宋体" w:eastAsia="宋体" w:cs="宋体"/>
          <w:b/>
          <w:color w:val="auto"/>
          <w:sz w:val="21"/>
          <w:szCs w:val="21"/>
          <w:highlight w:val="none"/>
        </w:rPr>
        <w:t>加盖投标人公章。</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所有封袋上都必须正确写明：正副本情况、项目编号、项目名称、投标人名称、投标人法定代表人或其授权委托人名称字样。</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投标人未按上述规定提交投标文件，其投标文件将被拒绝。</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13、投标文件提交截止时间及地点</w:t>
      </w:r>
    </w:p>
    <w:p>
      <w:pPr>
        <w:keepNext w:val="0"/>
        <w:keepLines w:val="0"/>
        <w:pageBreakBefore w:val="0"/>
        <w:widowControl w:val="0"/>
        <w:kinsoku/>
        <w:topLinePunct w:val="0"/>
        <w:bidi w:val="0"/>
        <w:adjustRightInd/>
        <w:snapToGrid/>
        <w:spacing w:line="400" w:lineRule="exact"/>
        <w:ind w:firstLine="35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投标人应在规定的截止日期和时间之前将投标文件提交至招标公告中注明的地点，凡逾期送达的投标文件将视为无效投标文件处理。</w:t>
      </w:r>
    </w:p>
    <w:p>
      <w:pPr>
        <w:keepNext w:val="0"/>
        <w:keepLines w:val="0"/>
        <w:pageBreakBefore w:val="0"/>
        <w:widowControl w:val="0"/>
        <w:kinsoku/>
        <w:topLinePunct w:val="0"/>
        <w:bidi w:val="0"/>
        <w:adjustRightInd/>
        <w:snapToGrid/>
        <w:spacing w:line="400" w:lineRule="exact"/>
        <w:ind w:firstLine="35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13.2 投标人在递交投标文件时须提供有效的法定代表人或代理人身份证原件未提供的，代理机构不接收其投标文件。</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14、投标文件的修改和撤回</w:t>
      </w:r>
    </w:p>
    <w:p>
      <w:pPr>
        <w:keepNext w:val="0"/>
        <w:keepLines w:val="0"/>
        <w:pageBreakBefore w:val="0"/>
        <w:widowControl w:val="0"/>
        <w:kinsoku/>
        <w:topLinePunct w:val="0"/>
        <w:bidi w:val="0"/>
        <w:adjustRightInd/>
        <w:snapToGrid/>
        <w:spacing w:line="400" w:lineRule="exact"/>
        <w:ind w:firstLine="35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投标人在递交投标文件后，可以修改或撤回其投标文件，但这种修改和撤回，必须在规定的投标截止时间前，以书面形式通知代理机构，修改或撤回其投标文件。</w:t>
      </w:r>
    </w:p>
    <w:p>
      <w:pPr>
        <w:keepNext w:val="0"/>
        <w:keepLines w:val="0"/>
        <w:pageBreakBefore w:val="0"/>
        <w:widowControl w:val="0"/>
        <w:kinsoku/>
        <w:topLinePunct w:val="0"/>
        <w:bidi w:val="0"/>
        <w:adjustRightInd/>
        <w:snapToGrid/>
        <w:spacing w:line="400" w:lineRule="exact"/>
        <w:ind w:firstLine="35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代理机构。</w:t>
      </w:r>
    </w:p>
    <w:p>
      <w:pPr>
        <w:keepNext w:val="0"/>
        <w:keepLines w:val="0"/>
        <w:pageBreakBefore w:val="0"/>
        <w:widowControl w:val="0"/>
        <w:kinsoku/>
        <w:topLinePunct w:val="0"/>
        <w:bidi w:val="0"/>
        <w:adjustRightInd/>
        <w:snapToGrid/>
        <w:spacing w:line="400" w:lineRule="exact"/>
        <w:ind w:firstLine="35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在投标截止时间之后，投标人不得对其投标文件作任何修改。</w:t>
      </w:r>
    </w:p>
    <w:p>
      <w:pPr>
        <w:keepNext w:val="0"/>
        <w:keepLines w:val="0"/>
        <w:pageBreakBefore w:val="0"/>
        <w:widowControl w:val="0"/>
        <w:kinsoku/>
        <w:topLinePunct w:val="0"/>
        <w:bidi w:val="0"/>
        <w:adjustRightInd/>
        <w:snapToGrid/>
        <w:spacing w:line="400" w:lineRule="exact"/>
        <w:ind w:firstLine="35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在投标截止时间至招标文件中规定的投标有效期满之间的这段时间内，投标人不得撤销其投标，否则其投标保证金将不予退还。</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15、开标</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15.1代理机构按招标公告规定的时间、地点主持开标活动。</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15.2投标人参加开标会的应由法定代表人或代理人携带</w:t>
      </w:r>
      <w:r>
        <w:rPr>
          <w:rFonts w:hint="eastAsia" w:ascii="宋体" w:hAnsi="宋体" w:eastAsia="宋体" w:cs="宋体"/>
          <w:b/>
          <w:bCs/>
          <w:color w:val="auto"/>
          <w:sz w:val="21"/>
          <w:szCs w:val="21"/>
          <w:highlight w:val="none"/>
        </w:rPr>
        <w:t>本人有效的身份证原件</w:t>
      </w:r>
      <w:r>
        <w:rPr>
          <w:rFonts w:hint="eastAsia" w:ascii="宋体" w:hAnsi="宋体" w:eastAsia="宋体" w:cs="宋体"/>
          <w:color w:val="auto"/>
          <w:sz w:val="21"/>
          <w:szCs w:val="21"/>
          <w:highlight w:val="none"/>
        </w:rPr>
        <w:t>准时参加，并签名报到以证明其出席。投标人未参加开标的，视同认可开标结果。</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r>
        <w:rPr>
          <w:rFonts w:hint="eastAsia" w:ascii="宋体" w:hAnsi="宋体" w:eastAsia="宋体" w:cs="宋体"/>
          <w:b/>
          <w:bCs/>
          <w:color w:val="auto"/>
          <w:sz w:val="21"/>
          <w:szCs w:val="21"/>
          <w:highlight w:val="none"/>
        </w:rPr>
        <w:t>开标时，由投标人或者其推选的代表查验投标文件的密封情况</w:t>
      </w:r>
      <w:r>
        <w:rPr>
          <w:rFonts w:hint="eastAsia" w:ascii="宋体" w:hAnsi="宋体" w:eastAsia="宋体" w:cs="宋体"/>
          <w:color w:val="auto"/>
          <w:sz w:val="21"/>
          <w:szCs w:val="21"/>
          <w:highlight w:val="none"/>
        </w:rPr>
        <w:t>；确认无误后，由代理机构工作人员当众拆封，宣布投标人名称、投标价格和招标文件规定的需要宣布的其他内容。</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15.4代理机构在投标截止时间前收到的所有投标文件，开标时都予以拆封。按照规定同意撤回的投标将不予开封。代理机构对开标过程予以记录并存档备查。</w:t>
      </w:r>
      <w:r>
        <w:rPr>
          <w:rFonts w:hint="eastAsia" w:ascii="宋体" w:hAnsi="宋体" w:eastAsia="宋体" w:cs="宋体"/>
          <w:b/>
          <w:bCs/>
          <w:color w:val="auto"/>
          <w:sz w:val="21"/>
          <w:szCs w:val="21"/>
          <w:highlight w:val="none"/>
        </w:rPr>
        <w:t>各投标人需仔细核对开标记录相关内容并签字确认。</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16、评标委员会</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开标后，代理机构将组织评标委员会进行评标。评标委员会由采购人代表和评审专家组成，且人员构成符合相关规定。评标委员会独立工作，负责评审所有投标文件并确定中标侯选人。</w:t>
      </w:r>
    </w:p>
    <w:p>
      <w:pPr>
        <w:pStyle w:val="9"/>
        <w:keepNext w:val="0"/>
        <w:keepLines w:val="0"/>
        <w:pageBreakBefore w:val="0"/>
        <w:widowControl w:val="0"/>
        <w:kinsoku/>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评标委员会负责具体的评标事务，并独立履行以下职责：</w:t>
      </w:r>
    </w:p>
    <w:p>
      <w:pPr>
        <w:pStyle w:val="9"/>
        <w:keepNext w:val="0"/>
        <w:keepLines w:val="0"/>
        <w:pageBreakBefore w:val="0"/>
        <w:widowControl w:val="0"/>
        <w:kinsoku/>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审查、</w:t>
      </w:r>
      <w:r>
        <w:rPr>
          <w:rFonts w:hint="eastAsia" w:ascii="宋体" w:hAnsi="宋体" w:eastAsia="宋体" w:cs="宋体"/>
          <w:color w:val="auto"/>
          <w:kern w:val="2"/>
          <w:sz w:val="21"/>
          <w:szCs w:val="21"/>
          <w:highlight w:val="none"/>
        </w:rPr>
        <w:t>评价</w:t>
      </w:r>
      <w:r>
        <w:rPr>
          <w:rFonts w:hint="eastAsia" w:ascii="宋体" w:hAnsi="宋体" w:eastAsia="宋体" w:cs="宋体"/>
          <w:color w:val="auto"/>
          <w:sz w:val="21"/>
          <w:szCs w:val="21"/>
          <w:highlight w:val="none"/>
        </w:rPr>
        <w:t>投标文件是否符合招标文件的</w:t>
      </w:r>
      <w:r>
        <w:rPr>
          <w:rFonts w:hint="eastAsia" w:ascii="宋体" w:hAnsi="宋体" w:eastAsia="宋体" w:cs="宋体"/>
          <w:color w:val="auto"/>
          <w:kern w:val="2"/>
          <w:sz w:val="21"/>
          <w:szCs w:val="21"/>
          <w:highlight w:val="none"/>
        </w:rPr>
        <w:t>商务、技术等实质性要求</w:t>
      </w:r>
      <w:r>
        <w:rPr>
          <w:rFonts w:hint="eastAsia" w:ascii="宋体" w:hAnsi="宋体" w:eastAsia="宋体" w:cs="宋体"/>
          <w:color w:val="auto"/>
          <w:sz w:val="21"/>
          <w:szCs w:val="21"/>
          <w:highlight w:val="none"/>
        </w:rPr>
        <w:t>；</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 要求投标人对投标文件有关事项作出澄清或者说明；</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16.2.3对投标文件进行比较和评价；</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16.2.4推荐中标候选人名单，或受代理机构委托按照事先确定的办法直接确定中标人；</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16.2.5 向采购人、代理机构或者有关部门报告评标中发现的违法行为。</w:t>
      </w:r>
    </w:p>
    <w:p>
      <w:pPr>
        <w:pStyle w:val="9"/>
        <w:keepNext w:val="0"/>
        <w:keepLines w:val="0"/>
        <w:pageBreakBefore w:val="0"/>
        <w:widowControl w:val="0"/>
        <w:kinsoku/>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评标委员会成员应当履行下列义务：</w:t>
      </w:r>
    </w:p>
    <w:p>
      <w:pPr>
        <w:pStyle w:val="9"/>
        <w:keepNext w:val="0"/>
        <w:keepLines w:val="0"/>
        <w:pageBreakBefore w:val="0"/>
        <w:widowControl w:val="0"/>
        <w:kinsoku/>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16.3.1 遵纪守法，客观、公正、廉洁地履行职责；</w:t>
      </w:r>
    </w:p>
    <w:p>
      <w:pPr>
        <w:pStyle w:val="9"/>
        <w:keepNext w:val="0"/>
        <w:keepLines w:val="0"/>
        <w:pageBreakBefore w:val="0"/>
        <w:widowControl w:val="0"/>
        <w:kinsoku/>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16.3.2 按照招标文件规定的评审办法和评分标准进行评审，对评审意见承担个人责任；</w:t>
      </w:r>
    </w:p>
    <w:p>
      <w:pPr>
        <w:pStyle w:val="9"/>
        <w:keepNext w:val="0"/>
        <w:keepLines w:val="0"/>
        <w:pageBreakBefore w:val="0"/>
        <w:widowControl w:val="0"/>
        <w:kinsoku/>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16.3.3 对评标过程和结果，以及投标人的商业秘密保密；</w:t>
      </w:r>
    </w:p>
    <w:p>
      <w:pPr>
        <w:pStyle w:val="9"/>
        <w:keepNext w:val="0"/>
        <w:keepLines w:val="0"/>
        <w:pageBreakBefore w:val="0"/>
        <w:widowControl w:val="0"/>
        <w:kinsoku/>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16.3.4 负责评标报告的起草；</w:t>
      </w:r>
    </w:p>
    <w:p>
      <w:pPr>
        <w:pStyle w:val="9"/>
        <w:keepNext w:val="0"/>
        <w:keepLines w:val="0"/>
        <w:pageBreakBefore w:val="0"/>
        <w:widowControl w:val="0"/>
        <w:kinsoku/>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16.3.5 配合相关部门的投诉处理工作；</w:t>
      </w:r>
    </w:p>
    <w:p>
      <w:pPr>
        <w:pStyle w:val="9"/>
        <w:keepNext w:val="0"/>
        <w:keepLines w:val="0"/>
        <w:pageBreakBefore w:val="0"/>
        <w:widowControl w:val="0"/>
        <w:kinsoku/>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16.3.6 配合代理机构答复投标人对中标结果提出的质疑。</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17、评审内容的保密</w:t>
      </w:r>
    </w:p>
    <w:p>
      <w:pPr>
        <w:pStyle w:val="9"/>
        <w:keepNext w:val="0"/>
        <w:keepLines w:val="0"/>
        <w:pageBreakBefore w:val="0"/>
        <w:widowControl w:val="0"/>
        <w:kinsoku/>
        <w:overflowPunct w:val="0"/>
        <w:topLinePunct w:val="0"/>
        <w:bidi w:val="0"/>
        <w:adjustRightInd/>
        <w:snapToGrid/>
        <w:spacing w:line="400" w:lineRule="exact"/>
        <w:ind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开标开始后，直到宣布授予中标人合同为止，凡属于审查、澄清、评价和比较投标文件的所有资料，有关授予合同的信息都不应向投标人或与评审无关的其他人泄露。</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在评标过程中，投标人不得以任何行为影响评标过程，否则其投标文件将被作为无效投标文件。</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17.3在评标期间，代理机构将设专门人员与投标人联系。</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17.4代理机构和评标委员会不向落标的投标人解释未中标原因，也不公布评标过程中的相关细节。</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18、对投标文件的审查</w:t>
      </w:r>
    </w:p>
    <w:p>
      <w:pPr>
        <w:keepNext w:val="0"/>
        <w:keepLines w:val="0"/>
        <w:pageBreakBefore w:val="0"/>
        <w:widowControl w:val="0"/>
        <w:kinsoku/>
        <w:wordWrap w:val="0"/>
        <w:overflowPunct/>
        <w:topLinePunct w:val="0"/>
        <w:autoSpaceDE/>
        <w:autoSpaceDN/>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投标文件初审分为资格性审查和符合性审查。</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18.1资格性审查：依据法律法规和招标文件的规定，由采购人或代理机构对投标文件中的资格证明文件进行审查。资格审查的结论，采购人或代理机构以书面形式向评委会进行反馈。</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代理机构在进行资格性审查的同时，将在“信用中国”网站（www.creditchina.gov.cn）、“中国政府采购网”网站（www.ccgp.gov.cn）对投标人是否被列入失信被执行人、重大税收违法案件当事人名单、政府采购严重失信行为记录名单情况进行查询，以确定投标人是否具备投标资格。</w:t>
      </w:r>
    </w:p>
    <w:p>
      <w:pPr>
        <w:keepNext w:val="0"/>
        <w:keepLines w:val="0"/>
        <w:pageBreakBefore w:val="0"/>
        <w:widowControl w:val="0"/>
        <w:kinsoku/>
        <w:wordWrap w:val="0"/>
        <w:overflowPunct/>
        <w:topLinePunct w:val="0"/>
        <w:autoSpaceDE/>
        <w:autoSpaceDN/>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18.2符合性审查：依据招标文件的规定，由评标委员会从投标文件的有效性、完整性和对招标文件的响应程度进行审查，以确定是否对招标文件的实质性要求作出响应。</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18.3在详细评标之前，评标委员会应首先审查每份投标文件是否实质性响应了招标文件的要求。实质性响应的投标文件应该是与招标文件要求的全部条款、条件和规格相符，没有重大偏离或保留的投标。</w:t>
      </w:r>
    </w:p>
    <w:p>
      <w:pPr>
        <w:pStyle w:val="9"/>
        <w:keepNext w:val="0"/>
        <w:keepLines w:val="0"/>
        <w:pageBreakBefore w:val="0"/>
        <w:widowControl w:val="0"/>
        <w:kinsoku/>
        <w:overflowPunct w:val="0"/>
        <w:topLinePunct w:val="0"/>
        <w:bidi w:val="0"/>
        <w:adjustRightInd/>
        <w:snapToGrid/>
        <w:spacing w:line="400" w:lineRule="exact"/>
        <w:ind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所谓重大偏离或保留是指影响到招标文件中规定的实质性要求存在负偏离，或者在实质上与招标文件不一致，而且限制了合同中采购人和</w:t>
      </w:r>
      <w:r>
        <w:rPr>
          <w:rFonts w:hint="eastAsia" w:ascii="宋体" w:hAnsi="宋体" w:eastAsia="宋体" w:cs="宋体"/>
          <w:color w:val="auto"/>
          <w:kern w:val="2"/>
          <w:sz w:val="21"/>
          <w:szCs w:val="21"/>
          <w:highlight w:val="none"/>
        </w:rPr>
        <w:t>见证方</w:t>
      </w:r>
      <w:r>
        <w:rPr>
          <w:rFonts w:hint="eastAsia" w:ascii="宋体" w:hAnsi="宋体" w:eastAsia="宋体" w:cs="宋体"/>
          <w:color w:val="auto"/>
          <w:sz w:val="21"/>
          <w:szCs w:val="21"/>
          <w:highlight w:val="none"/>
        </w:rPr>
        <w:t>的权利或投标人的义务，纠正这些偏离或保留将会对其他实质性响应要求的投标人的竞争地位产生不公正的影响。</w:t>
      </w:r>
      <w:r>
        <w:rPr>
          <w:rFonts w:hint="eastAsia" w:ascii="宋体" w:hAnsi="宋体" w:eastAsia="宋体" w:cs="宋体"/>
          <w:color w:val="auto"/>
          <w:kern w:val="2"/>
          <w:sz w:val="21"/>
          <w:szCs w:val="21"/>
          <w:highlight w:val="none"/>
        </w:rPr>
        <w:t>重大偏离的认定需经过评标委员会三分之二及以上成员的认定。评标委员会决定投标文件的响应性只根据投标文件本身的内容，而不寻求外部的证据。</w:t>
      </w:r>
      <w:r>
        <w:rPr>
          <w:rFonts w:hint="eastAsia" w:ascii="宋体" w:hAnsi="宋体" w:eastAsia="宋体" w:cs="宋体"/>
          <w:color w:val="auto"/>
          <w:sz w:val="21"/>
          <w:szCs w:val="21"/>
          <w:highlight w:val="none"/>
        </w:rPr>
        <w:t>如果投标文件没有实质性响应本招标文件的要求，评标委员会将予以拒绝，并视作无效。</w:t>
      </w:r>
      <w:r>
        <w:rPr>
          <w:rFonts w:hint="eastAsia" w:ascii="宋体" w:hAnsi="宋体" w:eastAsia="宋体" w:cs="宋体"/>
          <w:color w:val="auto"/>
          <w:kern w:val="2"/>
          <w:sz w:val="21"/>
          <w:szCs w:val="21"/>
          <w:highlight w:val="none"/>
        </w:rPr>
        <w:t>投标人不得通过修改或撤销不合要求的偏离或保留而使其投标成为实质性响应的投标。</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w:t>
      </w:r>
      <w:r>
        <w:rPr>
          <w:rFonts w:hint="eastAsia" w:ascii="宋体" w:hAnsi="宋体" w:eastAsia="宋体" w:cs="宋体"/>
          <w:b/>
          <w:color w:val="auto"/>
          <w:sz w:val="21"/>
          <w:szCs w:val="21"/>
          <w:highlight w:val="none"/>
        </w:rPr>
        <w:t>投标文件有下列情况之一者，</w:t>
      </w:r>
      <w:r>
        <w:rPr>
          <w:rFonts w:hint="eastAsia" w:ascii="宋体" w:hAnsi="宋体" w:eastAsia="宋体" w:cs="宋体"/>
          <w:b/>
          <w:bCs/>
          <w:color w:val="auto"/>
          <w:sz w:val="21"/>
          <w:szCs w:val="21"/>
          <w:highlight w:val="none"/>
        </w:rPr>
        <w:t>将作为无效投标文件处理：</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18.4.1投标文件未按规定密封、签字、盖章的，投标文件未按制作要求提供的；</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18.4.2投标文件未加盖投标人公章的；</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18.4.3法定代表人资格证明书或授权委托书未提供的、无投标人公章的、无法定代表人或代理人签字或盖章的、非原件的；</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18.4.4投标人未通过报名的或者在名称上和法人地位上与报名情况发生实质性改变的；</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18.4.5投标人不符合招标文件中规定资格要求的，或者资格要求证明材料提供不齐全的；</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18.4.6投标文件未按招标文件规定的格式、内容和要求编制，投标文件字迹潦草、模糊、难以辨认；</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18.4.7投标人在一份投标文件中，对同一投标项目报有两个或多个报价，且未书面确定以哪个报价为准的；</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18.4.8投标人在投标报价中存在严重错误，并影响对其他投标人的评分的；</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18.4.9投标文件材料所述情况和所附相关资料不实的；</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18.4.10投标人以他人的名义投标、串通投标、以行贿手段谋取中标或者以其他弄虚作假方式投标的；</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18.4.11逾期送达的投标文件；</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18.4.12未按招标文件要求缴纳投标保证金的；</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18.4.13投标人的投标报价超出采购预算或者最高限价的；</w:t>
      </w:r>
    </w:p>
    <w:p>
      <w:pPr>
        <w:keepNext w:val="0"/>
        <w:keepLines w:val="0"/>
        <w:pageBreakBefore w:val="0"/>
        <w:widowControl w:val="0"/>
        <w:kinsoku/>
        <w:topLinePunct w:val="0"/>
        <w:bidi w:val="0"/>
        <w:adjustRightInd/>
        <w:snapToGrid/>
        <w:spacing w:line="400" w:lineRule="exact"/>
        <w:ind w:firstLine="439" w:firstLineChars="208"/>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18.4.14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18.4.15招标文件明确规定无效的其他情形，或者其他被评委会认定无效的情况；</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18.4.16投标文件含有采购人不能接受的附加条件的；</w:t>
      </w:r>
    </w:p>
    <w:p>
      <w:pPr>
        <w:keepNext w:val="0"/>
        <w:keepLines w:val="0"/>
        <w:pageBreakBefore w:val="0"/>
        <w:widowControl w:val="0"/>
        <w:kinsoku/>
        <w:wordWrap w:val="0"/>
        <w:overflowPunct/>
        <w:topLinePunct w:val="0"/>
        <w:autoSpaceDE/>
        <w:autoSpaceDN/>
        <w:bidi w:val="0"/>
        <w:adjustRightInd/>
        <w:snapToGrid/>
        <w:spacing w:line="400" w:lineRule="exact"/>
        <w:ind w:firstLine="439" w:firstLineChars="208"/>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18.4.17投标人、项目负责人及其联合体中任何一个成员被列入失信被执行人、重大税收违法案件当事人名单、政府采购严重失信行为记录名单的。（查询渠道：信用中国www.creditchina.gov.cn、中国政府采购网www.ccgp.gov.cn网站的相关主体信用记录）；</w:t>
      </w:r>
    </w:p>
    <w:p>
      <w:pPr>
        <w:keepNext w:val="0"/>
        <w:keepLines w:val="0"/>
        <w:pageBreakBefore w:val="0"/>
        <w:widowControl w:val="0"/>
        <w:kinsoku/>
        <w:topLinePunct w:val="0"/>
        <w:bidi w:val="0"/>
        <w:adjustRightInd/>
        <w:snapToGrid/>
        <w:spacing w:line="400" w:lineRule="exact"/>
        <w:ind w:firstLine="439" w:firstLineChars="208"/>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18.4.18未按要求提供带“*”项材料的；</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18.4.19不符合法律、法规和招标文件规定的其他实质性要求的。</w:t>
      </w:r>
    </w:p>
    <w:p>
      <w:pPr>
        <w:keepNext w:val="0"/>
        <w:keepLines w:val="0"/>
        <w:pageBreakBefore w:val="0"/>
        <w:widowControl w:val="0"/>
        <w:kinsoku/>
        <w:topLinePunct w:val="0"/>
        <w:bidi w:val="0"/>
        <w:adjustRightInd/>
        <w:snapToGrid/>
        <w:spacing w:line="400" w:lineRule="exact"/>
        <w:ind w:firstLine="439" w:firstLineChars="208"/>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有下列情形之一的，视为投标人串通投标，投标无效：</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.1不同投标人的投标文件由同一单位或者个人编制；</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.2不同投标人委托同一单位或者个人办理投标事宜；</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.3不同投标人的投标文件载明的项目管理成员或者联系人员为同一人；</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.4不同投标人的投标文件异常一致或者投标报价呈规律性差异；</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.5不同投标人的投标文件相互混装；</w:t>
      </w:r>
    </w:p>
    <w:p>
      <w:pPr>
        <w:keepNext w:val="0"/>
        <w:keepLines w:val="0"/>
        <w:pageBreakBefore w:val="0"/>
        <w:widowControl w:val="0"/>
        <w:kinsoku/>
        <w:topLinePunct w:val="0"/>
        <w:bidi w:val="0"/>
        <w:adjustRightInd/>
        <w:snapToGrid/>
        <w:spacing w:line="400" w:lineRule="exact"/>
        <w:ind w:firstLine="436" w:firstLineChars="20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.6不同投标人的投标保证金从同一单位或者个人的账户转出。</w:t>
      </w:r>
    </w:p>
    <w:p>
      <w:pPr>
        <w:keepNext w:val="0"/>
        <w:keepLines w:val="0"/>
        <w:pageBreakBefore w:val="0"/>
        <w:widowControl w:val="0"/>
        <w:kinsoku/>
        <w:topLinePunct w:val="0"/>
        <w:bidi w:val="0"/>
        <w:adjustRightInd/>
        <w:snapToGrid/>
        <w:spacing w:line="400" w:lineRule="exac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19、投标的澄清</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为了有助于对投标文件进行审查、评价和比较，评标委员会可以书面方式要求投标人对投标文件中含义不明确、对同类问题表述不一致或者明显文字和计算错误的内容作必要的澄清、说明或者补正。投标人的澄清、说明或者补正应当采用书面形式，并加盖公章，或者由法定代表人或其授权的代表签字。</w:t>
      </w:r>
    </w:p>
    <w:p>
      <w:pPr>
        <w:keepNext w:val="0"/>
        <w:keepLines w:val="0"/>
        <w:pageBreakBefore w:val="0"/>
        <w:widowControl w:val="0"/>
        <w:kinsoku/>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评标委员会可要求投标人就澄清的问题作出答复，该答复经投标人代表的签字认可，将作为投标文件内容的一部分。</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投标人在进行澄清、说明、答辩或补正时，不得改变投标的价格（校核时发现的算术错误除外）、超出招标文件的范围及改变投标文件的实质性内容。</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19.4投标文件报价出现前后不一致的，除招标文件另有规定外，按照下列规定修正：</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19.4.1投标文件中开标一览表（报价一览表）内容与投标文件中相应内容不一致的，以开标一览表（报价一览表）为准；</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19.4.2 投标文件的大写金额与小写金额不一致的，以大写金额为准；</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19.4.3单价金额小数点或者百分比有明显错位的，以开标一览表（报价一览表）的总价为准，并修改单价；</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19.4.4总价金额与按单价汇总金额不一致的，以单价金额计算结果为准。</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同时出现两种以上不一致的，按照前款规定的顺序修正。修正后的报价按照本招标文件规定经投标人确认后产生约束力，投标人不确认的，其投标无效，其投标保证金不予退还。</w:t>
      </w:r>
      <w:r>
        <w:rPr>
          <w:rFonts w:hint="eastAsia" w:ascii="宋体" w:hAnsi="宋体" w:eastAsia="宋体" w:cs="宋体"/>
          <w:b/>
          <w:color w:val="auto"/>
          <w:sz w:val="21"/>
          <w:szCs w:val="21"/>
          <w:highlight w:val="none"/>
        </w:rPr>
        <w:t>存在缺项漏项或者数量不符合招标文件要求的作为无效投标文件处理</w:t>
      </w:r>
      <w:r>
        <w:rPr>
          <w:rFonts w:hint="eastAsia" w:ascii="宋体" w:hAnsi="宋体" w:eastAsia="宋体" w:cs="宋体"/>
          <w:color w:val="auto"/>
          <w:sz w:val="21"/>
          <w:szCs w:val="21"/>
          <w:highlight w:val="none"/>
        </w:rPr>
        <w:t>；对不同文字文本投标文件的解释发生异议的，以中文文本为准。</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19.5投标人拒不按照评标委员会要求作出澄清、说明或者补正的，作为无效投标处理。</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 评标委员会对投标文件的判定，只依据投标内容本身，不依靠开标后的任何外来证明。投标截止时间后，投标人对投标报价或其他实质性内容修正的函件和增加的任何优惠条件，一律不得作为评标、定标的依据。</w:t>
      </w:r>
    </w:p>
    <w:p>
      <w:pPr>
        <w:keepNext w:val="0"/>
        <w:keepLines w:val="0"/>
        <w:pageBreakBefore w:val="0"/>
        <w:widowControl w:val="0"/>
        <w:kinsoku/>
        <w:wordWrap/>
        <w:topLinePunct w:val="0"/>
        <w:bidi w:val="0"/>
        <w:adjustRightInd/>
        <w:snapToGrid/>
        <w:spacing w:line="400" w:lineRule="exac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20、</w:t>
      </w:r>
      <w:r>
        <w:rPr>
          <w:rFonts w:hint="eastAsia" w:ascii="宋体" w:hAnsi="宋体" w:eastAsia="宋体" w:cs="宋体"/>
          <w:b/>
          <w:color w:val="auto"/>
          <w:sz w:val="21"/>
          <w:szCs w:val="21"/>
          <w:highlight w:val="none"/>
        </w:rPr>
        <w:t>出现下列情形之一的，将予以废标</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20.1 符合专业条件的投标人或者对招标文件作实质响应的投标人不足三家的； </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出现影响采购公正的违法、违规行为的；</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投标人的最终报价均超过了最高限价，采购人不能支付的；</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因重大变故，采购任务取消的。</w:t>
      </w:r>
    </w:p>
    <w:p>
      <w:pPr>
        <w:keepNext w:val="0"/>
        <w:keepLines w:val="0"/>
        <w:pageBreakBefore w:val="0"/>
        <w:widowControl w:val="0"/>
        <w:kinsoku/>
        <w:wordWrap/>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21、评审方法</w:t>
      </w:r>
    </w:p>
    <w:p>
      <w:pPr>
        <w:keepNext w:val="0"/>
        <w:keepLines w:val="0"/>
        <w:pageBreakBefore w:val="0"/>
        <w:widowControl w:val="0"/>
        <w:kinsoku/>
        <w:wordWrap/>
        <w:topLinePunct w:val="0"/>
        <w:bidi w:val="0"/>
        <w:adjustRightInd/>
        <w:snapToGrid/>
        <w:spacing w:line="400" w:lineRule="exact"/>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21.1本项目采用</w:t>
      </w:r>
      <w:r>
        <w:rPr>
          <w:rFonts w:hint="eastAsia" w:ascii="宋体" w:hAnsi="宋体" w:eastAsia="宋体" w:cs="宋体"/>
          <w:b/>
          <w:bCs/>
          <w:color w:val="auto"/>
          <w:sz w:val="21"/>
          <w:szCs w:val="21"/>
          <w:highlight w:val="none"/>
        </w:rPr>
        <w:t>综合评分法</w:t>
      </w:r>
      <w:r>
        <w:rPr>
          <w:rFonts w:hint="eastAsia" w:ascii="宋体" w:hAnsi="宋体" w:eastAsia="宋体" w:cs="宋体"/>
          <w:color w:val="auto"/>
          <w:sz w:val="21"/>
          <w:szCs w:val="21"/>
          <w:highlight w:val="none"/>
        </w:rPr>
        <w:t>，投标文件满足招标文件全部实质性要求且按照评审因素的量化指标（即评分细则）得分最高的投标人为中标人。</w:t>
      </w:r>
    </w:p>
    <w:p>
      <w:pPr>
        <w:keepNext w:val="0"/>
        <w:keepLines w:val="0"/>
        <w:pageBreakBefore w:val="0"/>
        <w:widowControl w:val="0"/>
        <w:kinsoku/>
        <w:wordWrap/>
        <w:topLinePunct w:val="0"/>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21.2采购人授权评标委员会直接确定中标人。</w:t>
      </w:r>
    </w:p>
    <w:p>
      <w:pPr>
        <w:pStyle w:val="9"/>
        <w:keepNext w:val="0"/>
        <w:keepLines w:val="0"/>
        <w:pageBreakBefore w:val="0"/>
        <w:widowControl w:val="0"/>
        <w:kinsoku/>
        <w:wordWrap/>
        <w:overflowPunct w:val="0"/>
        <w:topLinePunct w:val="0"/>
        <w:bidi w:val="0"/>
        <w:adjustRightInd/>
        <w:snapToGrid/>
        <w:spacing w:line="400" w:lineRule="exact"/>
        <w:ind w:firstLine="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w:t>
      </w:r>
      <w:r>
        <w:rPr>
          <w:rStyle w:val="55"/>
          <w:rFonts w:hint="eastAsia" w:ascii="宋体" w:hAnsi="宋体" w:eastAsia="宋体" w:cs="宋体"/>
          <w:color w:val="auto"/>
          <w:sz w:val="21"/>
          <w:szCs w:val="21"/>
          <w:highlight w:val="none"/>
        </w:rPr>
        <w:t>中标结果</w:t>
      </w:r>
      <w:r>
        <w:rPr>
          <w:rFonts w:hint="eastAsia" w:ascii="宋体" w:hAnsi="宋体" w:eastAsia="宋体" w:cs="宋体"/>
          <w:b/>
          <w:color w:val="auto"/>
          <w:sz w:val="21"/>
          <w:szCs w:val="21"/>
          <w:highlight w:val="none"/>
        </w:rPr>
        <w:t>及公示</w:t>
      </w:r>
    </w:p>
    <w:p>
      <w:pPr>
        <w:pStyle w:val="9"/>
        <w:keepNext w:val="0"/>
        <w:keepLines w:val="0"/>
        <w:pageBreakBefore w:val="0"/>
        <w:widowControl w:val="0"/>
        <w:kinsoku/>
        <w:wordWrap/>
        <w:overflowPunct w:val="0"/>
        <w:topLinePunct w:val="0"/>
        <w:bidi w:val="0"/>
        <w:adjustRightInd/>
        <w:snapToGrid/>
        <w:spacing w:line="400" w:lineRule="exact"/>
        <w:ind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代理机构将中标结果在</w:t>
      </w:r>
      <w:r>
        <w:rPr>
          <w:rFonts w:hint="eastAsia" w:ascii="宋体" w:hAnsi="宋体" w:eastAsia="宋体" w:cs="宋体"/>
          <w:b/>
          <w:bCs/>
          <w:color w:val="auto"/>
          <w:sz w:val="21"/>
          <w:szCs w:val="21"/>
          <w:highlight w:val="none"/>
        </w:rPr>
        <w:t>“常州青枫招标有限公司”</w:t>
      </w:r>
      <w:r>
        <w:rPr>
          <w:rFonts w:hint="eastAsia" w:ascii="宋体" w:hAnsi="宋体" w:eastAsia="宋体" w:cs="宋体"/>
          <w:color w:val="auto"/>
          <w:sz w:val="21"/>
          <w:szCs w:val="21"/>
          <w:highlight w:val="none"/>
        </w:rPr>
        <w:t>网站上予以公告。公告期限为3个日历日。</w:t>
      </w:r>
    </w:p>
    <w:p>
      <w:pPr>
        <w:pStyle w:val="9"/>
        <w:keepNext w:val="0"/>
        <w:keepLines w:val="0"/>
        <w:pageBreakBefore w:val="0"/>
        <w:widowControl w:val="0"/>
        <w:kinsoku/>
        <w:wordWrap/>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若有充分证据证明，中标人出现下列情况之一的，一经查实，将被取消中标资格：</w:t>
      </w:r>
    </w:p>
    <w:p>
      <w:pPr>
        <w:pStyle w:val="9"/>
        <w:keepNext w:val="0"/>
        <w:keepLines w:val="0"/>
        <w:pageBreakBefore w:val="0"/>
        <w:widowControl w:val="0"/>
        <w:kinsoku/>
        <w:wordWrap/>
        <w:overflowPunct w:val="0"/>
        <w:topLinePunct w:val="0"/>
        <w:bidi w:val="0"/>
        <w:adjustRightInd/>
        <w:snapToGrid/>
        <w:spacing w:line="400" w:lineRule="exact"/>
        <w:ind w:firstLine="50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22.2.1 提供虚假材料谋取中标的；</w:t>
      </w:r>
    </w:p>
    <w:p>
      <w:pPr>
        <w:pStyle w:val="9"/>
        <w:keepNext w:val="0"/>
        <w:keepLines w:val="0"/>
        <w:pageBreakBefore w:val="0"/>
        <w:widowControl w:val="0"/>
        <w:kinsoku/>
        <w:wordWrap/>
        <w:overflowPunct w:val="0"/>
        <w:topLinePunct w:val="0"/>
        <w:bidi w:val="0"/>
        <w:adjustRightInd/>
        <w:snapToGrid/>
        <w:spacing w:line="400" w:lineRule="exact"/>
        <w:ind w:firstLine="50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22.2.2 向采购人、代理机构行贿或者提供其他不正当利益的；</w:t>
      </w:r>
    </w:p>
    <w:p>
      <w:pPr>
        <w:pStyle w:val="9"/>
        <w:keepNext w:val="0"/>
        <w:keepLines w:val="0"/>
        <w:pageBreakBefore w:val="0"/>
        <w:widowControl w:val="0"/>
        <w:kinsoku/>
        <w:wordWrap/>
        <w:overflowPunct w:val="0"/>
        <w:topLinePunct w:val="0"/>
        <w:bidi w:val="0"/>
        <w:adjustRightInd/>
        <w:snapToGrid/>
        <w:spacing w:line="400" w:lineRule="exact"/>
        <w:ind w:firstLine="50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22.2.3 恶意竞争，投标总报价明显低于其自身合理成本且又无法提供证明的；</w:t>
      </w:r>
    </w:p>
    <w:p>
      <w:pPr>
        <w:pStyle w:val="9"/>
        <w:keepNext w:val="0"/>
        <w:keepLines w:val="0"/>
        <w:pageBreakBefore w:val="0"/>
        <w:widowControl w:val="0"/>
        <w:kinsoku/>
        <w:wordWrap/>
        <w:overflowPunct w:val="0"/>
        <w:topLinePunct w:val="0"/>
        <w:bidi w:val="0"/>
        <w:adjustRightInd/>
        <w:snapToGrid/>
        <w:spacing w:line="400" w:lineRule="exact"/>
        <w:ind w:firstLine="50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22.2.4 属于本文件规定的无效条件，但在评标过程中又未被评委会发现的；</w:t>
      </w:r>
    </w:p>
    <w:p>
      <w:pPr>
        <w:pStyle w:val="9"/>
        <w:keepNext w:val="0"/>
        <w:keepLines w:val="0"/>
        <w:pageBreakBefore w:val="0"/>
        <w:widowControl w:val="0"/>
        <w:kinsoku/>
        <w:wordWrap/>
        <w:overflowPunct w:val="0"/>
        <w:topLinePunct w:val="0"/>
        <w:bidi w:val="0"/>
        <w:adjustRightInd/>
        <w:snapToGrid/>
        <w:spacing w:line="400" w:lineRule="exact"/>
        <w:ind w:firstLine="50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22.2.5 与采购人或者其他投标人恶意串通的；</w:t>
      </w:r>
    </w:p>
    <w:p>
      <w:pPr>
        <w:pStyle w:val="9"/>
        <w:keepNext w:val="0"/>
        <w:keepLines w:val="0"/>
        <w:pageBreakBefore w:val="0"/>
        <w:widowControl w:val="0"/>
        <w:kinsoku/>
        <w:wordWrap/>
        <w:overflowPunct w:val="0"/>
        <w:topLinePunct w:val="0"/>
        <w:bidi w:val="0"/>
        <w:adjustRightInd/>
        <w:snapToGrid/>
        <w:spacing w:line="400" w:lineRule="exact"/>
        <w:ind w:firstLine="50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22.2.6 采取不正当手段诋毁、排挤其他投标人的；</w:t>
      </w:r>
    </w:p>
    <w:p>
      <w:pPr>
        <w:pStyle w:val="9"/>
        <w:keepNext w:val="0"/>
        <w:keepLines w:val="0"/>
        <w:pageBreakBefore w:val="0"/>
        <w:widowControl w:val="0"/>
        <w:kinsoku/>
        <w:wordWrap/>
        <w:overflowPunct w:val="0"/>
        <w:topLinePunct w:val="0"/>
        <w:bidi w:val="0"/>
        <w:adjustRightInd/>
        <w:snapToGrid/>
        <w:spacing w:line="400" w:lineRule="exact"/>
        <w:ind w:firstLine="50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22.2.7 不符合法律、法规的规定的。</w:t>
      </w:r>
    </w:p>
    <w:p>
      <w:pPr>
        <w:pStyle w:val="9"/>
        <w:keepNext w:val="0"/>
        <w:keepLines w:val="0"/>
        <w:pageBreakBefore w:val="0"/>
        <w:widowControl w:val="0"/>
        <w:kinsoku/>
        <w:wordWrap/>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投标人认为招标文件、采购过程和采购结果使自己的权益受到损害的，可以在知道或应知其权益受到损害之日起七个工作日内，应当现场以书面形式向代理机构或采购人提出质疑，提交时应出示有效身份证明，否则代理机构有权不予接受。该质疑应当有明确的请求和必要的证明材料，同时该质疑应有投标人法定代表人或参加投标的授权委托人签署并加盖公章(原件)。代理机构将在收到经投标人法定代表人或参加投标的授权委托人签署和盖公章(原件)的书面质疑后七个工作日内，对质疑内容做出答复。如投标人在成交公告期限届满之日起七个工作日后向代理机构提出质疑或质疑未经投标人法定代表人或参加投标的授权委托人签署或加盖公章(原件)或未提供明确的请求和必要的证明材料的，代理机构有权对该质疑不予答复（法律法规另有其他规定的除外）。投标人提出书面质疑必须有理、有据，不得恶意质疑或提交虚假质疑。否则，一经查实，代理机构有权依据有关规定，报请采购监管部门对该投标人进行相应的处罚。</w:t>
      </w:r>
    </w:p>
    <w:p>
      <w:pPr>
        <w:pStyle w:val="9"/>
        <w:keepNext w:val="0"/>
        <w:keepLines w:val="0"/>
        <w:pageBreakBefore w:val="0"/>
        <w:widowControl w:val="0"/>
        <w:kinsoku/>
        <w:wordWrap/>
        <w:overflowPunct w:val="0"/>
        <w:topLinePunct w:val="0"/>
        <w:bidi w:val="0"/>
        <w:adjustRightInd/>
        <w:snapToGrid/>
        <w:spacing w:line="400" w:lineRule="exact"/>
        <w:ind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未参加投标活动的投标人或在投标活动中自身权益未受到损害的投标人所提出的质疑不予受理。</w:t>
      </w:r>
    </w:p>
    <w:p>
      <w:pPr>
        <w:pStyle w:val="9"/>
        <w:keepNext w:val="0"/>
        <w:keepLines w:val="0"/>
        <w:pageBreakBefore w:val="0"/>
        <w:widowControl w:val="0"/>
        <w:kinsoku/>
        <w:wordWrap/>
        <w:overflowPunct w:val="0"/>
        <w:topLinePunct w:val="0"/>
        <w:bidi w:val="0"/>
        <w:adjustRightInd/>
        <w:snapToGrid/>
        <w:spacing w:line="400" w:lineRule="exact"/>
        <w:ind w:firstLine="50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成交公示期间，如有参加投标的投标人提出有效质疑，并因此可能对中标结果产生影响，而最终被取消中标的，代理机构对中标人不承担任何责任。</w:t>
      </w:r>
    </w:p>
    <w:p>
      <w:pPr>
        <w:pStyle w:val="9"/>
        <w:keepNext w:val="0"/>
        <w:keepLines w:val="0"/>
        <w:pageBreakBefore w:val="0"/>
        <w:widowControl w:val="0"/>
        <w:kinsoku/>
        <w:wordWrap/>
        <w:overflowPunct w:val="0"/>
        <w:topLinePunct w:val="0"/>
        <w:bidi w:val="0"/>
        <w:adjustRightInd/>
        <w:snapToGrid/>
        <w:spacing w:line="400" w:lineRule="exact"/>
        <w:ind w:firstLine="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23、中标通知书</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23.1 中标（成交）结果确定后，代理机构将向中标人发出中标（成交）通知书；</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23.2 中标（成交）通知书对采购人和中标人具有法律约束力。中标（成交）通知书发出后，采购人改变成交结果或者中标人放弃成交，均应当承担相应的法律责任，且不影响中标服务费的支付；</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代理机构及采购人对未成交的投标人不承担解释未成交原因的义务。</w:t>
      </w:r>
    </w:p>
    <w:p>
      <w:pPr>
        <w:keepNext w:val="0"/>
        <w:keepLines w:val="0"/>
        <w:pageBreakBefore w:val="0"/>
        <w:widowControl w:val="0"/>
        <w:kinsoku/>
        <w:wordWrap/>
        <w:topLinePunct w:val="0"/>
        <w:bidi w:val="0"/>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24、履约保证金</w:t>
      </w:r>
    </w:p>
    <w:p>
      <w:pPr>
        <w:pStyle w:val="9"/>
        <w:keepNext w:val="0"/>
        <w:keepLines w:val="0"/>
        <w:pageBreakBefore w:val="0"/>
        <w:widowControl w:val="0"/>
        <w:kinsoku/>
        <w:wordWrap/>
        <w:overflowPunct w:val="0"/>
        <w:topLinePunct w:val="0"/>
        <w:bidi w:val="0"/>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中标人应按规定缴纳履约保证金。</w:t>
      </w:r>
    </w:p>
    <w:p>
      <w:pPr>
        <w:keepNext w:val="0"/>
        <w:keepLines w:val="0"/>
        <w:pageBreakBefore w:val="0"/>
        <w:widowControl w:val="0"/>
        <w:kinsoku/>
        <w:wordWrap/>
        <w:topLinePunct w:val="0"/>
        <w:bidi w:val="0"/>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中标人必须</w:t>
      </w:r>
      <w:r>
        <w:rPr>
          <w:rFonts w:hint="eastAsia" w:ascii="宋体" w:hAnsi="宋体" w:eastAsia="宋体" w:cs="宋体"/>
          <w:bCs/>
          <w:color w:val="auto"/>
          <w:sz w:val="21"/>
          <w:szCs w:val="21"/>
          <w:highlight w:val="none"/>
        </w:rPr>
        <w:t>在</w:t>
      </w:r>
      <w:r>
        <w:rPr>
          <w:rFonts w:hint="eastAsia" w:ascii="宋体" w:hAnsi="宋体" w:eastAsia="宋体" w:cs="宋体"/>
          <w:b/>
          <w:bCs/>
          <w:color w:val="auto"/>
          <w:sz w:val="21"/>
          <w:szCs w:val="21"/>
          <w:highlight w:val="none"/>
        </w:rPr>
        <w:t>合同签订之日起</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5日</w:t>
      </w:r>
      <w:r>
        <w:rPr>
          <w:rFonts w:hint="eastAsia" w:ascii="宋体" w:hAnsi="宋体" w:eastAsia="宋体" w:cs="宋体"/>
          <w:color w:val="auto"/>
          <w:sz w:val="21"/>
          <w:szCs w:val="21"/>
          <w:highlight w:val="none"/>
        </w:rPr>
        <w:t>内向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提供金额为</w:t>
      </w:r>
      <w:r>
        <w:rPr>
          <w:rFonts w:hint="eastAsia" w:ascii="宋体" w:hAnsi="宋体" w:cs="宋体"/>
          <w:b/>
          <w:bCs/>
          <w:color w:val="auto"/>
          <w:kern w:val="0"/>
          <w:sz w:val="21"/>
          <w:szCs w:val="21"/>
          <w:highlight w:val="none"/>
          <w:u w:val="single"/>
          <w:lang w:val="en-US" w:eastAsia="zh-CN"/>
        </w:rPr>
        <w:t>标段</w:t>
      </w:r>
      <w:r>
        <w:rPr>
          <w:rFonts w:hint="eastAsia" w:ascii="宋体" w:hAnsi="宋体" w:eastAsia="宋体" w:cs="宋体"/>
          <w:b/>
          <w:bCs/>
          <w:color w:val="auto"/>
          <w:kern w:val="0"/>
          <w:sz w:val="21"/>
          <w:szCs w:val="21"/>
          <w:highlight w:val="none"/>
          <w:u w:val="single"/>
          <w:lang w:val="en-US" w:eastAsia="zh-CN"/>
        </w:rPr>
        <w:t>项目预算*5%</w:t>
      </w:r>
      <w:r>
        <w:rPr>
          <w:rFonts w:hint="eastAsia" w:ascii="宋体" w:hAnsi="宋体" w:eastAsia="宋体" w:cs="宋体"/>
          <w:color w:val="auto"/>
          <w:sz w:val="21"/>
          <w:szCs w:val="21"/>
          <w:highlight w:val="none"/>
        </w:rPr>
        <w:t>的履约保证金。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24.3</w:t>
      </w:r>
      <w:r>
        <w:rPr>
          <w:rFonts w:hint="eastAsia" w:ascii="宋体" w:hAnsi="宋体" w:eastAsia="宋体" w:cs="宋体"/>
          <w:b w:val="0"/>
          <w:bCs w:val="0"/>
          <w:color w:val="auto"/>
          <w:kern w:val="0"/>
          <w:sz w:val="21"/>
          <w:szCs w:val="21"/>
          <w:highlight w:val="none"/>
          <w:lang w:val="en-US" w:eastAsia="zh-CN"/>
        </w:rPr>
        <w:t>如中标人违约、出现被扣罚情况或因过失导致采购人或第三方损失时，采购人</w:t>
      </w:r>
      <w:r>
        <w:rPr>
          <w:rFonts w:hint="eastAsia" w:ascii="宋体" w:hAnsi="宋体" w:cs="宋体"/>
          <w:b w:val="0"/>
          <w:bCs w:val="0"/>
          <w:color w:val="auto"/>
          <w:kern w:val="0"/>
          <w:sz w:val="21"/>
          <w:szCs w:val="21"/>
          <w:highlight w:val="none"/>
          <w:lang w:val="en-US" w:eastAsia="zh-CN"/>
        </w:rPr>
        <w:t>有权</w:t>
      </w:r>
      <w:r>
        <w:rPr>
          <w:rFonts w:hint="eastAsia" w:ascii="宋体" w:hAnsi="宋体" w:eastAsia="宋体" w:cs="宋体"/>
          <w:b w:val="0"/>
          <w:bCs w:val="0"/>
          <w:color w:val="auto"/>
          <w:kern w:val="0"/>
          <w:sz w:val="21"/>
          <w:szCs w:val="21"/>
          <w:highlight w:val="none"/>
          <w:lang w:val="en-US" w:eastAsia="zh-CN"/>
        </w:rPr>
        <w:t>随时对履约保证金进行处置、扣减，如履约保证金不足以赔偿甲方或第三方损失时，采购人还有权继续对中标人进行追讨。</w:t>
      </w:r>
    </w:p>
    <w:p>
      <w:pPr>
        <w:keepNext w:val="0"/>
        <w:keepLines w:val="0"/>
        <w:pageBreakBefore w:val="0"/>
        <w:widowControl w:val="0"/>
        <w:kinsoku/>
        <w:wordWrap/>
        <w:topLinePunct w:val="0"/>
        <w:bidi w:val="0"/>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24.4</w:t>
      </w:r>
      <w:r>
        <w:rPr>
          <w:rFonts w:hint="eastAsia" w:ascii="宋体" w:hAnsi="宋体" w:eastAsia="宋体" w:cs="宋体"/>
          <w:color w:val="auto"/>
          <w:sz w:val="21"/>
          <w:szCs w:val="21"/>
          <w:highlight w:val="none"/>
        </w:rPr>
        <w:t>履约保证金将于合同期满，中标人全部合同义务履行完毕，无违约责任或违约责任已处理完成，采购人在30日内减去处置、扣减金额（如有）后无息退回履约保证金给中标人。</w:t>
      </w:r>
    </w:p>
    <w:p>
      <w:pPr>
        <w:keepNext w:val="0"/>
        <w:keepLines w:val="0"/>
        <w:pageBreakBefore w:val="0"/>
        <w:widowControl w:val="0"/>
        <w:kinsoku/>
        <w:wordWrap/>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25、代理机构服务费</w:t>
      </w:r>
    </w:p>
    <w:p>
      <w:pPr>
        <w:keepNext w:val="0"/>
        <w:keepLines w:val="0"/>
        <w:pageBreakBefore w:val="0"/>
        <w:widowControl w:val="0"/>
        <w:kinsoku/>
        <w:wordWrap/>
        <w:topLinePunct w:val="0"/>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25.1 </w:t>
      </w:r>
      <w:r>
        <w:rPr>
          <w:rFonts w:hint="eastAsia" w:ascii="宋体" w:hAnsi="宋体" w:cs="宋体"/>
          <w:b/>
          <w:bCs/>
          <w:color w:val="auto"/>
          <w:sz w:val="21"/>
          <w:szCs w:val="21"/>
          <w:highlight w:val="none"/>
          <w:lang w:val="en-US" w:eastAsia="zh-CN"/>
        </w:rPr>
        <w:t>本项目服务费按固定金额15000元收取，各标段</w:t>
      </w:r>
      <w:r>
        <w:rPr>
          <w:rFonts w:hint="eastAsia" w:ascii="宋体" w:hAnsi="宋体" w:eastAsia="宋体" w:cs="宋体"/>
          <w:b/>
          <w:bCs/>
          <w:color w:val="auto"/>
          <w:sz w:val="21"/>
          <w:szCs w:val="21"/>
          <w:highlight w:val="none"/>
        </w:rPr>
        <w:t>服务费按照</w:t>
      </w:r>
      <w:r>
        <w:rPr>
          <w:rFonts w:hint="eastAsia" w:ascii="宋体" w:hAnsi="宋体" w:cs="宋体"/>
          <w:b/>
          <w:bCs/>
          <w:color w:val="auto"/>
          <w:sz w:val="21"/>
          <w:szCs w:val="21"/>
          <w:highlight w:val="none"/>
          <w:lang w:val="en-US" w:eastAsia="zh-CN"/>
        </w:rPr>
        <w:t>各标段预算占比</w:t>
      </w:r>
      <w:r>
        <w:rPr>
          <w:rFonts w:hint="eastAsia" w:ascii="宋体" w:hAnsi="宋体" w:eastAsia="宋体" w:cs="宋体"/>
          <w:b/>
          <w:bCs/>
          <w:color w:val="auto"/>
          <w:sz w:val="21"/>
          <w:szCs w:val="21"/>
          <w:highlight w:val="none"/>
        </w:rPr>
        <w:t>承担</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即：一标段8,850.00元、二标段4,500.00元、三标段1,650.00元</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，中标人应在领取中标（成交）通知书前将服务费付至代理机构下列</w:t>
      </w:r>
      <w:r>
        <w:rPr>
          <w:rFonts w:hint="eastAsia" w:ascii="宋体" w:hAnsi="宋体" w:eastAsia="宋体" w:cs="宋体"/>
          <w:b/>
          <w:bCs/>
          <w:color w:val="auto"/>
          <w:sz w:val="21"/>
          <w:szCs w:val="21"/>
          <w:highlight w:val="none"/>
          <w:lang w:eastAsia="zh-CN"/>
        </w:rPr>
        <w:t>账</w:t>
      </w:r>
      <w:r>
        <w:rPr>
          <w:rFonts w:hint="eastAsia" w:ascii="宋体" w:hAnsi="宋体" w:eastAsia="宋体" w:cs="宋体"/>
          <w:b/>
          <w:bCs/>
          <w:color w:val="auto"/>
          <w:sz w:val="21"/>
          <w:szCs w:val="21"/>
          <w:highlight w:val="none"/>
        </w:rPr>
        <w:t>户</w:t>
      </w:r>
      <w:r>
        <w:rPr>
          <w:rFonts w:hint="eastAsia" w:ascii="宋体" w:hAnsi="宋体" w:eastAsia="宋体" w:cs="宋体"/>
          <w:b/>
          <w:bCs/>
          <w:color w:val="auto"/>
          <w:sz w:val="21"/>
          <w:szCs w:val="21"/>
          <w:highlight w:val="none"/>
        </w:rPr>
        <mc:AlternateContent>
          <mc:Choice Requires="wps">
            <w:drawing>
              <wp:anchor distT="0" distB="0" distL="114300" distR="114300" simplePos="0" relativeHeight="251660288" behindDoc="1" locked="0" layoutInCell="1" hidden="1" allowOverlap="1">
                <wp:simplePos x="0" y="0"/>
                <wp:positionH relativeFrom="page">
                  <wp:posOffset>2055495</wp:posOffset>
                </wp:positionH>
                <wp:positionV relativeFrom="paragraph">
                  <wp:posOffset>224155</wp:posOffset>
                </wp:positionV>
                <wp:extent cx="0" cy="9525"/>
                <wp:effectExtent l="0" t="0" r="0" b="0"/>
                <wp:wrapNone/>
                <wp:docPr id="4" name="任意多边形 14" hidden="1"/>
                <wp:cNvGraphicFramePr/>
                <a:graphic xmlns:a="http://schemas.openxmlformats.org/drawingml/2006/main">
                  <a:graphicData uri="http://schemas.microsoft.com/office/word/2010/wordprocessingShape">
                    <wps:wsp>
                      <wps:cNvSpPr/>
                      <wps:spPr>
                        <a:xfrm>
                          <a:off x="0" y="0"/>
                          <a:ext cx="0" cy="9525"/>
                        </a:xfrm>
                        <a:custGeom>
                          <a:avLst/>
                          <a:gdLst/>
                          <a:ahLst/>
                          <a:cxnLst>
                            <a:cxn ang="0">
                              <a:pos x="0" y="0"/>
                            </a:cxn>
                            <a:cxn ang="0">
                              <a:pos x="0" y="7144"/>
                            </a:cxn>
                          </a:cxnLst>
                          <a:pathLst>
                            <a:path w="20" h="20">
                              <a:moveTo>
                                <a:pt x="0" y="0"/>
                              </a:moveTo>
                              <a:lnTo>
                                <a:pt x="0" y="15"/>
                              </a:lnTo>
                            </a:path>
                          </a:pathLst>
                        </a:custGeom>
                        <a:noFill/>
                        <a:ln w="635"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161.85pt;margin-top:17.65pt;height:0.75pt;width:0pt;mso-position-horizontal-relative:page;visibility:hidden;z-index:-251656192;mso-width-relative:page;mso-height-relative:page;" filled="f" stroked="t" coordsize="20,20" o:gfxdata="UEsDBAoAAAAAAIdO4kAAAAAAAAAAAAAAAAAEAAAAZHJzL1BLAwQUAAAACACHTuJAP86yStcAAAAJ&#10;AQAADwAAAGRycy9kb3ducmV2LnhtbE2PMW/CMBCF90r9D9YhdSsOCQ0ojcOASgfUBdqlm4mPOCI+&#10;R7GBtL++V3Uo27t7T+++K1ej68QFh9B6UjCbJiCQam9aahR8vG8elyBC1GR05wkVfGGAVXV/V+rC&#10;+Cvt8LKPjeASCoVWYGPsCylDbdHpMPU9EntHPzgdeRwaaQZ95XLXyTRJcul0S3zB6h7XFuvT/uwU&#10;jPPF93E9f3mz/eduk1K3ffX5VqmHySx5BhFxjP9h+MVndKiY6eDPZILoFGRptuAoi6cMBAf+FgcW&#10;+RJkVcrbD6ofUEsDBBQAAAAIAIdO4kD4IvCSSgIAAPAEAAAOAAAAZHJzL2Uyb0RvYy54bWytVM2O&#10;0zAQviPxDpbvNG1pF4ia7oGyXBCstMsDuLbTWPKfbPfvzp07R8RLoNXyNCziMZhx0nZpD/RADsnY&#10;8/mbmc8zmVxujCYrGaJytqKDXp8SabkTyi4q+vH26tlLSmJiVjDtrKzoVkZ6OX36ZLL2pRy6xmkh&#10;AwESG8u1r2iTki+LIvJGGhZ7zksLztoFwxIsw6IQga2B3ehi2O9fFGsXhA+Oyxhhd9Y6accYziF0&#10;da24nDm+NNKmljVIzRKUFBvlI53mbOta8vShrqNMRFcUKk35DUHAnuO7mE5YuQjMN4p3KbBzUjiq&#10;yTBlIeieasYSI8ugTqiM4sFFV6ced6ZoC8mKQBWD/pE2Nw3zMtcCUke/Fz3+P1r+fnUdiBIVHVFi&#10;mYEL/3l39+vT54dvX37/+P5w/5UMwNMoISS2Cwq29rGEczf+OnSrCCZWv6mDwS/URTZZ5O1eZLlJ&#10;hLebHHZfjYdjJCsOp/gyprfSZQa2ehdTezliZ7FmZ/GNBRMjgUUYdm4/y+9dPAoM/ID5F/TFYDTq&#10;ssno9lQXw7OEkZEDTbKu6BD6p8kf3DVuJW9d9qfT8AevtqeowU6F1gmBMUbWZR8Xs3mkjXVXSuss&#10;jraYzcXzMSWcwTDWMARgGg8XGu0iaxKdVgJPYIIxLOavdSArhgORn67uv2A+xDRjsWlx2YUwVjaS&#10;iTdWkLT10CoW/hAUMzBSUKKxQ9DKyMSUPgcJxWm4nwK7qu0jtOZObKExlz6oRQNTmxsvY2AQsjrd&#10;0OKkPV5npsOPav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86yStcAAAAJAQAADwAAAAAAAAAB&#10;ACAAAAAiAAAAZHJzL2Rvd25yZXYueG1sUEsBAhQAFAAAAAgAh07iQPgi8JJKAgAA8AQAAA4AAAAA&#10;AAAAAQAgAAAAJgEAAGRycy9lMm9Eb2MueG1sUEsFBgAAAAAGAAYAWQEAAOIFAAAAAA==&#10;" path="m0,0l0,15e">
                <v:path o:connectlocs="0,0;0,7144" o:connectangles="0,0"/>
                <v:fill on="f" focussize="0,0"/>
                <v:stroke weight="0.05pt" color="#000000" joinstyle="round"/>
                <v:imagedata o:title=""/>
                <o:lock v:ext="edit" aspectratio="f"/>
              </v:shape>
            </w:pict>
          </mc:Fallback>
        </mc:AlternateContent>
      </w:r>
      <w:r>
        <w:rPr>
          <w:rFonts w:hint="eastAsia" w:ascii="宋体" w:hAnsi="宋体" w:eastAsia="宋体" w:cs="宋体"/>
          <w:b/>
          <w:bCs/>
          <w:color w:val="auto"/>
          <w:sz w:val="21"/>
          <w:szCs w:val="21"/>
          <w:highlight w:val="none"/>
        </w:rPr>
        <w:t xml:space="preserve">。该费用含在投标总报价中。 </w:t>
      </w:r>
    </w:p>
    <w:p>
      <w:pPr>
        <w:keepNext w:val="0"/>
        <w:keepLines w:val="0"/>
        <w:pageBreakBefore w:val="0"/>
        <w:widowControl w:val="0"/>
        <w:kinsoku/>
        <w:wordWrap/>
        <w:topLinePunct w:val="0"/>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收款单位：常州青枫招标有限公司</w:t>
      </w:r>
    </w:p>
    <w:p>
      <w:pPr>
        <w:keepNext w:val="0"/>
        <w:keepLines w:val="0"/>
        <w:pageBreakBefore w:val="0"/>
        <w:widowControl w:val="0"/>
        <w:kinsoku/>
        <w:wordWrap/>
        <w:topLinePunct w:val="0"/>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开户银行：中信银行常州分行</w:t>
      </w:r>
    </w:p>
    <w:p>
      <w:pPr>
        <w:keepNext w:val="0"/>
        <w:keepLines w:val="0"/>
        <w:pageBreakBefore w:val="0"/>
        <w:widowControl w:val="0"/>
        <w:kinsoku/>
        <w:wordWrap/>
        <w:topLinePunct w:val="0"/>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银行账号：811 0501 0121 0099 2840 </w:t>
      </w:r>
    </w:p>
    <w:p>
      <w:pPr>
        <w:keepNext w:val="0"/>
        <w:keepLines w:val="0"/>
        <w:pageBreakBefore w:val="0"/>
        <w:widowControl w:val="0"/>
        <w:kinsoku/>
        <w:wordWrap/>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26、合同的签订</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中标人应按中标（成交）通知书规定的时间、地点，按照招标文件确定的事项与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签订采购合同，且不得迟于中标（成交）通知之日起三十日内，否则投标保证金将不予退还，由此给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造成损失的，中标人还应承担赔偿责任。</w:t>
      </w:r>
    </w:p>
    <w:p>
      <w:pPr>
        <w:pStyle w:val="9"/>
        <w:keepNext w:val="0"/>
        <w:keepLines w:val="0"/>
        <w:pageBreakBefore w:val="0"/>
        <w:widowControl w:val="0"/>
        <w:kinsoku/>
        <w:wordWrap/>
        <w:overflowPunct w:val="0"/>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中标人应按中标通知书指定的时间、地点派代表前来与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具体商谈签订合同。招标文件、中标人的投标文件及开标过程中有关澄清、承诺文件均应作为合同附件。</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26.3 中标人未按期签订采购合同的，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可以与排位在中标人之后第一位的中标候选人签订采购合同或重新委托进行招标。</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 中标人因不可抗力导致无法按期签订采购合同的，应当在不可抗力发生之日起5日内提出，并提供书面证据，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及中标人互不承担任何责任及损失。</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 中标人无正当理由未按期签订采购合同的，视为自动放弃中标资格，并承担违约责任。</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26.6 签订合同后，中标人不得将工程及其他相关服务进行转包。未经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同意，中标人也不得采用分包的形式履行合同，否则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有权终止合同，中标人的履约保证金将不予退还。转包或分包造成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损失的，中标人应承担相应赔偿责任。</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26.7 中标人与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签订采购合同之日起，</w:t>
      </w:r>
      <w:r>
        <w:rPr>
          <w:rFonts w:hint="eastAsia" w:ascii="宋体" w:hAnsi="宋体" w:eastAsia="宋体" w:cs="宋体"/>
          <w:b/>
          <w:bCs/>
          <w:color w:val="auto"/>
          <w:sz w:val="21"/>
          <w:szCs w:val="21"/>
          <w:highlight w:val="none"/>
        </w:rPr>
        <w:t>七个工作日</w:t>
      </w:r>
      <w:r>
        <w:rPr>
          <w:rFonts w:hint="eastAsia" w:ascii="宋体" w:hAnsi="宋体" w:eastAsia="宋体" w:cs="宋体"/>
          <w:color w:val="auto"/>
          <w:sz w:val="21"/>
          <w:szCs w:val="21"/>
          <w:highlight w:val="none"/>
        </w:rPr>
        <w:t>内将合同送代理机构对相关合同信息确认，中标人如擅自更改合同内容，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有权追究其法律责任。</w:t>
      </w:r>
    </w:p>
    <w:p>
      <w:pPr>
        <w:keepNext w:val="0"/>
        <w:keepLines w:val="0"/>
        <w:pageBreakBefore w:val="0"/>
        <w:widowControl w:val="0"/>
        <w:kinsoku/>
        <w:wordWrap/>
        <w:topLinePunct w:val="0"/>
        <w:bidi w:val="0"/>
        <w:adjustRightInd/>
        <w:snapToGrid/>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27、投标人</w:t>
      </w:r>
      <w:r>
        <w:rPr>
          <w:rFonts w:hint="eastAsia" w:ascii="宋体" w:hAnsi="宋体" w:eastAsia="宋体" w:cs="宋体"/>
          <w:b/>
          <w:color w:val="auto"/>
          <w:sz w:val="21"/>
          <w:szCs w:val="21"/>
          <w:highlight w:val="none"/>
        </w:rPr>
        <w:t>有下列情形之一的，其所交的投标保证金，不予退还，并列入不良行为记录名单，在网站予以公布，两年内不得参与本代理机构组织的一切项目。已经中标的，取消其中标资格。已经签约的，所签订的合同无效，同时代理机构不承担任何责任。</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采取不正当手段诋毁、排挤或串通他人的；</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有吵闹、起哄、斗殴等行为，扰乱招投标现场、评审或办公秩序的；</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中标后，无正当理由拒不签订合同或者合同签订后未能履行又不按约赔偿的；</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 中标后，不缴付中标服务费的；</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27.5 提出不当要求，进行恶意敲诈的；</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27.6 提供虚假材料谋取中标（中标）的；</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 提供虚假材料或者未按规定程序进行质疑、投诉、诉讼，影响项目正常进行的；</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27.8 向代理机构工作人员行贿或提供其他不正当利益的。</w:t>
      </w:r>
    </w:p>
    <w:p>
      <w:pPr>
        <w:keepNext w:val="0"/>
        <w:keepLines w:val="0"/>
        <w:pageBreakBefore w:val="0"/>
        <w:widowControl w:val="0"/>
        <w:kinsoku/>
        <w:wordWrap/>
        <w:topLinePunct w:val="0"/>
        <w:bidi w:val="0"/>
        <w:adjustRightInd/>
        <w:snapToGrid/>
        <w:spacing w:line="40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28、中标人违反第27条规定，并且导致中标无效的，</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可以与排位在中标人之后第一位的中标候选人签订采购合同或重新委托进行招标，原中标人应承担相应损失（包括但不限于以下损失）：</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 原招标活动产生的合理费用；</w:t>
      </w:r>
    </w:p>
    <w:p>
      <w:pPr>
        <w:keepNext w:val="0"/>
        <w:keepLines w:val="0"/>
        <w:pageBreakBefore w:val="0"/>
        <w:widowControl w:val="0"/>
        <w:kinsoku/>
        <w:wordWrap/>
        <w:topLinePunct w:val="0"/>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 其他相关合理费用。</w:t>
      </w:r>
    </w:p>
    <w:p>
      <w:pPr>
        <w:keepNext w:val="0"/>
        <w:keepLines w:val="0"/>
        <w:pageBreakBefore w:val="0"/>
        <w:widowControl w:val="0"/>
        <w:kinsoku/>
        <w:wordWrap/>
        <w:topLinePunct w:val="0"/>
        <w:bidi w:val="0"/>
        <w:adjustRightInd/>
        <w:snapToGrid/>
        <w:spacing w:line="400" w:lineRule="exact"/>
        <w:textAlignment w:val="auto"/>
        <w:outlineLvl w:val="9"/>
        <w:rPr>
          <w:rFonts w:hint="eastAsia" w:ascii="宋体" w:hAnsi="宋体" w:eastAsia="宋体" w:cs="宋体"/>
          <w:b/>
          <w:color w:val="auto"/>
          <w:sz w:val="21"/>
          <w:szCs w:val="21"/>
          <w:highlight w:val="none"/>
          <w:lang w:eastAsia="zh-CN"/>
        </w:rPr>
      </w:pPr>
    </w:p>
    <w:p>
      <w:pPr>
        <w:keepNext w:val="0"/>
        <w:keepLines w:val="0"/>
        <w:pageBreakBefore w:val="0"/>
        <w:widowControl w:val="0"/>
        <w:kinsoku/>
        <w:wordWrap/>
        <w:topLinePunct w:val="0"/>
        <w:bidi w:val="0"/>
        <w:adjustRightInd/>
        <w:snapToGrid/>
        <w:spacing w:line="400" w:lineRule="exact"/>
        <w:textAlignment w:val="auto"/>
        <w:outlineLvl w:val="9"/>
        <w:rPr>
          <w:rFonts w:hint="eastAsia" w:ascii="宋体" w:hAnsi="宋体" w:eastAsia="宋体" w:cs="宋体"/>
          <w:b/>
          <w:color w:val="auto"/>
          <w:sz w:val="21"/>
          <w:szCs w:val="21"/>
          <w:highlight w:val="none"/>
          <w:lang w:eastAsia="zh-CN"/>
        </w:rPr>
      </w:pPr>
    </w:p>
    <w:p>
      <w:pPr>
        <w:keepNext w:val="0"/>
        <w:keepLines w:val="0"/>
        <w:pageBreakBefore w:val="0"/>
        <w:widowControl w:val="0"/>
        <w:kinsoku/>
        <w:wordWrap/>
        <w:topLinePunct w:val="0"/>
        <w:bidi w:val="0"/>
        <w:adjustRightInd/>
        <w:snapToGrid/>
        <w:spacing w:line="400" w:lineRule="exact"/>
        <w:textAlignment w:val="auto"/>
        <w:outlineLvl w:val="9"/>
        <w:rPr>
          <w:rFonts w:hint="eastAsia" w:ascii="宋体" w:hAnsi="宋体" w:eastAsia="宋体" w:cs="宋体"/>
          <w:b/>
          <w:color w:val="auto"/>
          <w:sz w:val="21"/>
          <w:szCs w:val="21"/>
          <w:highlight w:val="none"/>
          <w:lang w:eastAsia="zh-CN"/>
        </w:rPr>
      </w:pPr>
    </w:p>
    <w:p>
      <w:pPr>
        <w:pStyle w:val="2"/>
        <w:ind w:left="0" w:leftChars="0" w:firstLine="0" w:firstLineChars="0"/>
        <w:jc w:val="center"/>
        <w:outlineLvl w:val="9"/>
        <w:rPr>
          <w:rFonts w:hint="eastAsia" w:ascii="宋体" w:hAnsi="宋体" w:eastAsia="宋体" w:cs="宋体"/>
          <w:b/>
          <w:color w:val="auto"/>
          <w:sz w:val="28"/>
          <w:szCs w:val="28"/>
          <w:highlight w:val="none"/>
        </w:rPr>
      </w:pPr>
      <w:bookmarkStart w:id="5" w:name="_Toc23655_WPSOffice_Level1"/>
    </w:p>
    <w:p>
      <w:pPr>
        <w:outlineLvl w:val="9"/>
        <w:rPr>
          <w:rFonts w:hint="eastAsia"/>
          <w:color w:val="auto"/>
          <w:highlight w:val="none"/>
        </w:rPr>
      </w:pPr>
    </w:p>
    <w:p>
      <w:pPr>
        <w:pStyle w:val="2"/>
        <w:outlineLvl w:val="9"/>
        <w:rPr>
          <w:rFonts w:hint="eastAsia"/>
          <w:color w:val="auto"/>
          <w:highlight w:val="none"/>
        </w:rPr>
      </w:pPr>
    </w:p>
    <w:p>
      <w:pPr>
        <w:outlineLvl w:val="9"/>
        <w:rPr>
          <w:rFonts w:hint="eastAsia"/>
          <w:color w:val="auto"/>
          <w:highlight w:val="none"/>
        </w:rPr>
      </w:pPr>
    </w:p>
    <w:p>
      <w:pPr>
        <w:pStyle w:val="2"/>
        <w:outlineLvl w:val="9"/>
        <w:rPr>
          <w:rFonts w:hint="eastAsia"/>
          <w:color w:val="auto"/>
          <w:highlight w:val="none"/>
        </w:rPr>
      </w:pPr>
    </w:p>
    <w:p>
      <w:pPr>
        <w:outlineLvl w:val="9"/>
        <w:rPr>
          <w:rFonts w:hint="eastAsia"/>
          <w:color w:val="auto"/>
          <w:highlight w:val="none"/>
        </w:rPr>
      </w:pPr>
    </w:p>
    <w:p>
      <w:pPr>
        <w:pStyle w:val="2"/>
        <w:outlineLvl w:val="9"/>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pStyle w:val="2"/>
        <w:rPr>
          <w:rFonts w:hint="eastAsia" w:ascii="宋体" w:hAnsi="宋体" w:eastAsia="宋体" w:cs="宋体"/>
          <w:b/>
          <w:bCs/>
          <w:color w:val="auto"/>
          <w:sz w:val="28"/>
          <w:szCs w:val="28"/>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宋体" w:hAnsi="宋体" w:eastAsia="宋体" w:cs="宋体"/>
          <w:b/>
          <w:bCs/>
          <w:color w:val="auto"/>
          <w:sz w:val="28"/>
          <w:szCs w:val="28"/>
          <w:highlight w:val="none"/>
        </w:rPr>
      </w:pPr>
      <w:bookmarkStart w:id="6" w:name="_Toc22627"/>
      <w:r>
        <w:rPr>
          <w:rFonts w:hint="eastAsia" w:ascii="宋体" w:hAnsi="宋体" w:eastAsia="宋体" w:cs="宋体"/>
          <w:b/>
          <w:bCs/>
          <w:color w:val="auto"/>
          <w:sz w:val="28"/>
          <w:szCs w:val="28"/>
          <w:highlight w:val="none"/>
        </w:rPr>
        <w:t>第二章</w:t>
      </w:r>
      <w:bookmarkEnd w:id="5"/>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投标文件的组成</w:t>
      </w:r>
      <w:bookmarkEnd w:id="6"/>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一、资格证明材料，复印件须加盖公章，若复印件未加盖公章，视为未提供该项材料。</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*2、法定代表人资格证明书；</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*3、授权委托书</w:t>
      </w:r>
      <w:r>
        <w:rPr>
          <w:rFonts w:hint="eastAsia" w:ascii="宋体" w:hAnsi="宋体" w:cs="宋体"/>
          <w:color w:val="auto"/>
          <w:sz w:val="21"/>
          <w:szCs w:val="21"/>
          <w:highlight w:val="none"/>
          <w:lang w:val="en-US" w:eastAsia="zh-CN"/>
        </w:rPr>
        <w:t>及投标人为被授权人缴纳的2023年7月社保证明复印件</w:t>
      </w:r>
      <w:r>
        <w:rPr>
          <w:rFonts w:hint="eastAsia" w:ascii="宋体" w:hAnsi="宋体" w:eastAsia="宋体" w:cs="宋体"/>
          <w:color w:val="auto"/>
          <w:sz w:val="21"/>
          <w:szCs w:val="21"/>
          <w:highlight w:val="none"/>
        </w:rPr>
        <w:t>（如果有授权委托情况的，必须提供）；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、有效的营业执照或法人登记证书复印件；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、有效的《食品经营许可证》复印件</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承诺函</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、投标保证金单据复印件。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二、价格及有关商务部分材料</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*1、报价一览表</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三、技术部分材料</w:t>
      </w:r>
    </w:p>
    <w:p>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简介；</w:t>
      </w:r>
    </w:p>
    <w:p>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2、项目业绩；</w:t>
      </w:r>
    </w:p>
    <w:p>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相关项目</w:t>
      </w:r>
      <w:r>
        <w:rPr>
          <w:rFonts w:hint="eastAsia" w:ascii="宋体" w:hAnsi="宋体" w:eastAsia="宋体" w:cs="宋体"/>
          <w:color w:val="auto"/>
          <w:sz w:val="21"/>
          <w:szCs w:val="21"/>
          <w:highlight w:val="none"/>
          <w:lang w:val="en-US" w:eastAsia="zh-CN"/>
        </w:rPr>
        <w:t>方案等</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、质量保证、服务承诺书；</w:t>
      </w:r>
    </w:p>
    <w:p>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、偏离表</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、对本次投标其他方面的详细说明(</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视需要自行编写)。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四、说明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1、上述带“*”条款投标人必须在投标文件中提供，</w:t>
      </w:r>
      <w:r>
        <w:rPr>
          <w:rFonts w:hint="eastAsia" w:ascii="宋体" w:hAnsi="宋体" w:eastAsia="宋体" w:cs="宋体"/>
          <w:b/>
          <w:bCs/>
          <w:color w:val="auto"/>
          <w:sz w:val="21"/>
          <w:szCs w:val="21"/>
          <w:highlight w:val="none"/>
          <w:lang w:val="en-US" w:eastAsia="zh-CN"/>
        </w:rPr>
        <w:t>并所有内容须填写完整，</w:t>
      </w:r>
      <w:r>
        <w:rPr>
          <w:rFonts w:hint="eastAsia" w:ascii="宋体" w:hAnsi="宋体" w:eastAsia="宋体" w:cs="宋体"/>
          <w:color w:val="auto"/>
          <w:sz w:val="21"/>
          <w:szCs w:val="21"/>
          <w:highlight w:val="none"/>
        </w:rPr>
        <w:t>否则将作为无效响应处理。</w:t>
      </w:r>
      <w:r>
        <w:rPr>
          <w:rFonts w:hint="eastAsia" w:ascii="宋体" w:hAnsi="宋体" w:eastAsia="宋体" w:cs="宋体"/>
          <w:b/>
          <w:bCs/>
          <w:color w:val="auto"/>
          <w:sz w:val="21"/>
          <w:szCs w:val="21"/>
          <w:highlight w:val="none"/>
        </w:rPr>
        <w:t>所有资料若有缺失或无效将可能导致投标无效且不允许在投标截止后补正。投标文件中提供复印件，并按要求（如标明原件）将相关原件（或公证件）在投标截止时间前随同投标文件一并提交以供核查，过时不予接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Cs w:val="21"/>
          <w:highlight w:val="none"/>
        </w:rPr>
        <w:t>对招标文件中明确自拟的格式</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投标人可根据自身情况进行补充和修改，但补充和修改不得造成与招标文件内容有实质性的违背。投标人可提供其它相关的证明材料（不限于此）。否则将作为无效投标处理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color w:val="auto"/>
          <w:sz w:val="22"/>
          <w:szCs w:val="22"/>
          <w:highlight w:val="none"/>
        </w:rPr>
      </w:pPr>
      <w:r>
        <w:rPr>
          <w:rFonts w:hint="eastAsia" w:ascii="宋体" w:hAnsi="宋体" w:eastAsia="宋体" w:cs="宋体"/>
          <w:b/>
          <w:bCs/>
          <w:color w:val="auto"/>
          <w:sz w:val="21"/>
          <w:szCs w:val="21"/>
          <w:highlight w:val="none"/>
        </w:rPr>
        <w:t>3、所有复印件须保证清晰，如因清晰度不够引起的一切后果均由投标人自行承担。</w:t>
      </w:r>
      <w:bookmarkStart w:id="7" w:name="_Toc24029_WPSOffice_Level1"/>
    </w:p>
    <w:p>
      <w:pPr>
        <w:outlineLvl w:val="9"/>
        <w:rPr>
          <w:rFonts w:hint="eastAsia"/>
          <w:color w:val="auto"/>
          <w:highlight w:val="none"/>
        </w:rPr>
      </w:pPr>
    </w:p>
    <w:p>
      <w:pPr>
        <w:spacing w:line="340" w:lineRule="exact"/>
        <w:jc w:val="center"/>
        <w:outlineLvl w:val="9"/>
        <w:rPr>
          <w:rFonts w:hint="eastAsia" w:ascii="宋体" w:hAnsi="宋体" w:eastAsia="宋体" w:cs="宋体"/>
          <w:b/>
          <w:color w:val="auto"/>
          <w:sz w:val="28"/>
          <w:szCs w:val="28"/>
          <w:highlight w:val="none"/>
        </w:rPr>
      </w:pPr>
    </w:p>
    <w:p>
      <w:pPr>
        <w:outlineLvl w:val="9"/>
        <w:rPr>
          <w:rFonts w:hint="eastAsia" w:ascii="宋体" w:hAnsi="宋体" w:eastAsia="宋体" w:cs="宋体"/>
          <w:b w:val="0"/>
          <w:color w:val="auto"/>
          <w:sz w:val="28"/>
          <w:szCs w:val="28"/>
          <w:highlight w:val="none"/>
        </w:rPr>
      </w:pPr>
    </w:p>
    <w:p>
      <w:pPr>
        <w:pStyle w:val="25"/>
        <w:outlineLvl w:val="9"/>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宋体" w:hAnsi="宋体" w:eastAsia="宋体" w:cs="宋体"/>
          <w:b/>
          <w:bCs/>
          <w:color w:val="auto"/>
          <w:sz w:val="28"/>
          <w:szCs w:val="28"/>
          <w:highlight w:val="none"/>
        </w:rPr>
      </w:pPr>
      <w:bookmarkStart w:id="8" w:name="_Toc26730"/>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招标内容及技术要求</w:t>
      </w:r>
      <w:bookmarkEnd w:id="7"/>
      <w:bookmarkEnd w:id="8"/>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一标段：荤菜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ascii="宋体" w:hAnsi="宋体" w:eastAsia="宋体" w:cs="宋体"/>
          <w:color w:val="auto"/>
          <w:sz w:val="21"/>
          <w:szCs w:val="21"/>
          <w:highlight w:val="none"/>
          <w:lang w:val="en-US" w:eastAsia="zh-CN"/>
        </w:rPr>
      </w:pPr>
      <w:bookmarkStart w:id="9" w:name="_Toc18684_WPSOffice_Level1"/>
      <w:bookmarkStart w:id="10" w:name="_Toc26744_WPSOffice_Level1"/>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shd w:val="clear"/>
        </w:rPr>
        <w:t>：</w:t>
      </w:r>
      <w:r>
        <w:rPr>
          <w:rFonts w:hint="eastAsia" w:ascii="宋体" w:hAnsi="宋体" w:cs="宋体"/>
          <w:color w:val="auto"/>
          <w:sz w:val="21"/>
          <w:szCs w:val="21"/>
          <w:highlight w:val="none"/>
          <w:shd w:val="clear" w:color="auto"/>
          <w:lang w:eastAsia="zh-CN"/>
        </w:rPr>
        <w:t>青枫采公-2023057</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常州市新北区汤庄桥小学食堂食材采购项目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u w:val="none"/>
          <w:lang w:val="en-US" w:eastAsia="zh-CN"/>
        </w:rPr>
      </w:pPr>
      <w:r>
        <w:rPr>
          <w:rFonts w:hint="eastAsia" w:ascii="宋体" w:hAnsi="宋体" w:cs="宋体"/>
          <w:b w:val="0"/>
          <w:bCs w:val="0"/>
          <w:color w:val="auto"/>
          <w:sz w:val="21"/>
          <w:szCs w:val="21"/>
          <w:highlight w:val="none"/>
        </w:rPr>
        <w:t>3</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预算金额：</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399"/>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标段</w:t>
            </w:r>
          </w:p>
        </w:tc>
        <w:tc>
          <w:tcPr>
            <w:tcW w:w="43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标段内容</w:t>
            </w:r>
          </w:p>
        </w:tc>
        <w:tc>
          <w:tcPr>
            <w:tcW w:w="215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一标段</w:t>
            </w:r>
          </w:p>
        </w:tc>
        <w:tc>
          <w:tcPr>
            <w:tcW w:w="43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荤菜</w:t>
            </w:r>
          </w:p>
        </w:tc>
        <w:tc>
          <w:tcPr>
            <w:tcW w:w="215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140.00万元</w:t>
            </w:r>
          </w:p>
        </w:tc>
      </w:tr>
    </w:tbl>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i w:val="0"/>
          <w:iCs w:val="0"/>
          <w:color w:val="auto"/>
          <w:sz w:val="21"/>
          <w:szCs w:val="21"/>
          <w:highlight w:val="none"/>
        </w:rPr>
        <w:t>4</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rPr>
        <w:t>最高限价：</w:t>
      </w:r>
      <w:r>
        <w:rPr>
          <w:rFonts w:hint="eastAsia" w:ascii="宋体" w:hAnsi="宋体" w:cs="宋体"/>
          <w:b w:val="0"/>
          <w:bCs w:val="0"/>
          <w:color w:val="auto"/>
          <w:sz w:val="21"/>
          <w:szCs w:val="21"/>
          <w:highlight w:val="none"/>
          <w:u w:val="none"/>
          <w:lang w:val="en-US" w:eastAsia="zh-CN"/>
        </w:rPr>
        <w:t>常州价格通网站（常州市价格检测中心）公示的“民生价格”</w:t>
      </w:r>
      <w:r>
        <w:rPr>
          <w:rFonts w:hint="eastAsia" w:ascii="宋体" w:hAnsi="宋体" w:cs="宋体"/>
          <w:b w:val="0"/>
          <w:bCs w:val="0"/>
          <w:color w:val="auto"/>
          <w:sz w:val="21"/>
          <w:szCs w:val="21"/>
          <w:highlight w:val="none"/>
          <w:lang w:val="en-US" w:eastAsia="zh-CN"/>
        </w:rPr>
        <w:t>比价的平均价的</w:t>
      </w:r>
      <w:r>
        <w:rPr>
          <w:rFonts w:hint="eastAsia" w:ascii="宋体" w:hAnsi="宋体" w:cs="宋体"/>
          <w:b w:val="0"/>
          <w:bCs w:val="0"/>
          <w:color w:val="auto"/>
          <w:sz w:val="21"/>
          <w:szCs w:val="21"/>
          <w:highlight w:val="none"/>
          <w:u w:val="none"/>
          <w:lang w:val="en-US" w:eastAsia="zh-CN"/>
        </w:rPr>
        <w:t>100%，各标段投标单位的投标报价不得高于最高限价，否则作为无效投标处理。(民生价以当天或最近一日价格为本周民生价，网址：http://www.jgtong.com.cn/newshxf/msgs.aspx)</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釆购需求：本项目是</w:t>
      </w:r>
      <w:r>
        <w:rPr>
          <w:rFonts w:hint="eastAsia" w:ascii="宋体" w:hAnsi="宋体" w:cs="宋体"/>
          <w:color w:val="auto"/>
          <w:sz w:val="21"/>
          <w:szCs w:val="21"/>
          <w:highlight w:val="none"/>
          <w:lang w:eastAsia="zh-CN"/>
        </w:rPr>
        <w:t>常州市新北区汤庄桥小学食堂食材采购项目</w:t>
      </w:r>
      <w:r>
        <w:rPr>
          <w:rFonts w:hint="eastAsia" w:ascii="宋体" w:hAnsi="宋体" w:cs="宋体"/>
          <w:color w:val="auto"/>
          <w:sz w:val="21"/>
          <w:szCs w:val="21"/>
          <w:highlight w:val="none"/>
        </w:rPr>
        <w:t>，主要是根据采购人食堂实际采购需求配送优质食材，以及完成本项目要求的其他相关内容。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二、</w:t>
      </w:r>
      <w:r>
        <w:rPr>
          <w:rFonts w:hint="eastAsia" w:ascii="宋体" w:hAnsi="宋体" w:cs="宋体"/>
          <w:b/>
          <w:bCs/>
          <w:color w:val="auto"/>
          <w:kern w:val="0"/>
          <w:sz w:val="21"/>
          <w:szCs w:val="21"/>
          <w:highlight w:val="none"/>
          <w:lang w:val="en-US" w:eastAsia="zh-CN"/>
        </w:rPr>
        <w:t>合同履行期限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合同履行期限</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一年</w:t>
      </w:r>
      <w:r>
        <w:rPr>
          <w:rFonts w:hint="eastAsia" w:ascii="宋体" w:hAnsi="宋体" w:eastAsia="宋体" w:cs="宋体"/>
          <w:b w:val="0"/>
          <w:bCs w:val="0"/>
          <w:color w:val="auto"/>
          <w:ker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三、付款方式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1、中标人</w:t>
      </w:r>
      <w:r>
        <w:rPr>
          <w:rFonts w:hint="eastAsia" w:ascii="宋体" w:hAnsi="宋体" w:eastAsia="宋体" w:cs="宋体"/>
          <w:b w:val="0"/>
          <w:bCs w:val="0"/>
          <w:color w:val="auto"/>
          <w:kern w:val="0"/>
          <w:sz w:val="21"/>
          <w:szCs w:val="21"/>
          <w:highlight w:val="none"/>
          <w:lang w:val="en-US" w:eastAsia="zh-CN"/>
        </w:rPr>
        <w:t>每次供货须按学校</w:t>
      </w:r>
      <w:r>
        <w:rPr>
          <w:rFonts w:hint="eastAsia" w:ascii="宋体" w:hAnsi="宋体" w:cs="宋体"/>
          <w:b w:val="0"/>
          <w:bCs w:val="0"/>
          <w:color w:val="auto"/>
          <w:kern w:val="0"/>
          <w:sz w:val="21"/>
          <w:szCs w:val="21"/>
          <w:highlight w:val="none"/>
          <w:lang w:val="en-US" w:eastAsia="zh-CN"/>
        </w:rPr>
        <w:t>要求</w:t>
      </w:r>
      <w:r>
        <w:rPr>
          <w:rFonts w:hint="eastAsia" w:ascii="宋体" w:hAnsi="宋体" w:eastAsia="宋体" w:cs="宋体"/>
          <w:b w:val="0"/>
          <w:bCs w:val="0"/>
          <w:color w:val="auto"/>
          <w:kern w:val="0"/>
          <w:sz w:val="21"/>
          <w:szCs w:val="21"/>
          <w:highlight w:val="none"/>
          <w:lang w:val="en-US" w:eastAsia="zh-CN"/>
        </w:rPr>
        <w:t>提供询价记录核算清单，由学校审核后付款。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以单价确定总价，按照常州价格通</w:t>
      </w:r>
      <w:r>
        <w:rPr>
          <w:rFonts w:hint="eastAsia" w:ascii="宋体" w:hAnsi="宋体" w:cs="宋体"/>
          <w:b w:val="0"/>
          <w:bCs w:val="0"/>
          <w:color w:val="auto"/>
          <w:sz w:val="21"/>
          <w:szCs w:val="21"/>
          <w:highlight w:val="none"/>
          <w:u w:val="none"/>
          <w:lang w:val="en-US" w:eastAsia="zh-CN"/>
        </w:rPr>
        <w:t>“民生价格”比价的平均价乘以</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投标</w:t>
      </w:r>
      <w:r>
        <w:rPr>
          <w:rFonts w:hint="eastAsia" w:ascii="宋体" w:hAnsi="宋体" w:cs="宋体"/>
          <w:b w:val="0"/>
          <w:bCs w:val="0"/>
          <w:color w:val="auto"/>
          <w:kern w:val="0"/>
          <w:sz w:val="21"/>
          <w:szCs w:val="21"/>
          <w:highlight w:val="none"/>
          <w:lang w:val="en-US" w:eastAsia="zh-CN"/>
        </w:rPr>
        <w:t>所报费率</w:t>
      </w:r>
      <w:r>
        <w:rPr>
          <w:rFonts w:hint="eastAsia" w:ascii="宋体" w:hAnsi="宋体" w:eastAsia="宋体" w:cs="宋体"/>
          <w:b w:val="0"/>
          <w:bCs w:val="0"/>
          <w:color w:val="auto"/>
          <w:kern w:val="0"/>
          <w:sz w:val="21"/>
          <w:szCs w:val="21"/>
          <w:highlight w:val="none"/>
          <w:lang w:val="en-US" w:eastAsia="zh-CN"/>
        </w:rPr>
        <w:t>乘以供货数量，每月底进行结算；</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应每月末及时进行对账并于次月五个工作日内提供单据，</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收到供货商提供的发票及相关单据后15个工作日内完成付款；若</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提供的货品未达到</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要求的质量标准，</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有权拒绝向</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支付货款，直至协商解决为止。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结算付款方式：银行转账支付。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四、履约保证金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中标人必须在合同签订之日起</w:t>
      </w:r>
      <w:r>
        <w:rPr>
          <w:rFonts w:hint="eastAsia" w:ascii="宋体" w:hAnsi="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lang w:val="en-US" w:eastAsia="zh-CN"/>
        </w:rPr>
        <w:t>日内，向采购人提供金额为</w:t>
      </w:r>
      <w:r>
        <w:rPr>
          <w:rFonts w:hint="eastAsia" w:ascii="宋体" w:hAnsi="宋体" w:cs="宋体"/>
          <w:b/>
          <w:bCs/>
          <w:color w:val="auto"/>
          <w:kern w:val="0"/>
          <w:sz w:val="21"/>
          <w:szCs w:val="21"/>
          <w:highlight w:val="none"/>
          <w:u w:val="single"/>
          <w:lang w:val="en-US" w:eastAsia="zh-CN"/>
        </w:rPr>
        <w:t>标段</w:t>
      </w:r>
      <w:r>
        <w:rPr>
          <w:rFonts w:hint="eastAsia" w:ascii="宋体" w:hAnsi="宋体" w:eastAsia="宋体" w:cs="宋体"/>
          <w:b/>
          <w:bCs/>
          <w:color w:val="auto"/>
          <w:kern w:val="0"/>
          <w:sz w:val="21"/>
          <w:szCs w:val="21"/>
          <w:highlight w:val="none"/>
          <w:u w:val="single"/>
          <w:lang w:val="en-US" w:eastAsia="zh-CN"/>
        </w:rPr>
        <w:t>项目预算*5%</w:t>
      </w:r>
      <w:r>
        <w:rPr>
          <w:rFonts w:hint="eastAsia" w:ascii="宋体" w:hAnsi="宋体" w:eastAsia="宋体" w:cs="宋体"/>
          <w:b w:val="0"/>
          <w:bCs w:val="0"/>
          <w:color w:val="auto"/>
          <w:kern w:val="0"/>
          <w:sz w:val="21"/>
          <w:szCs w:val="21"/>
          <w:highlight w:val="none"/>
          <w:lang w:val="en-US" w:eastAsia="zh-CN"/>
        </w:rPr>
        <w:t>的履</w:t>
      </w:r>
      <w:r>
        <w:rPr>
          <w:rFonts w:hint="eastAsia" w:ascii="宋体" w:hAnsi="宋体" w:cs="宋体"/>
          <w:b w:val="0"/>
          <w:bCs w:val="0"/>
          <w:color w:val="auto"/>
          <w:kern w:val="0"/>
          <w:sz w:val="21"/>
          <w:szCs w:val="21"/>
          <w:highlight w:val="none"/>
          <w:lang w:val="en-US" w:eastAsia="zh-CN"/>
        </w:rPr>
        <w:t>约保证金</w:t>
      </w:r>
      <w:r>
        <w:rPr>
          <w:rFonts w:hint="eastAsia" w:ascii="宋体" w:hAnsi="宋体" w:eastAsia="宋体" w:cs="宋体"/>
          <w:b w:val="0"/>
          <w:bCs w:val="0"/>
          <w:color w:val="auto"/>
          <w:kern w:val="0"/>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如中标人违约、出现被扣罚情况或因过失导致采购人或第三方损失时，采购人</w:t>
      </w:r>
      <w:r>
        <w:rPr>
          <w:rFonts w:hint="eastAsia" w:ascii="宋体" w:hAnsi="宋体" w:cs="宋体"/>
          <w:b w:val="0"/>
          <w:bCs w:val="0"/>
          <w:color w:val="auto"/>
          <w:kern w:val="0"/>
          <w:sz w:val="21"/>
          <w:szCs w:val="21"/>
          <w:highlight w:val="none"/>
          <w:lang w:val="en-US" w:eastAsia="zh-CN"/>
        </w:rPr>
        <w:t>有权</w:t>
      </w:r>
      <w:r>
        <w:rPr>
          <w:rFonts w:hint="eastAsia" w:ascii="宋体" w:hAnsi="宋体" w:eastAsia="宋体" w:cs="宋体"/>
          <w:b w:val="0"/>
          <w:bCs w:val="0"/>
          <w:color w:val="auto"/>
          <w:kern w:val="0"/>
          <w:sz w:val="21"/>
          <w:szCs w:val="21"/>
          <w:highlight w:val="none"/>
          <w:lang w:val="en-US" w:eastAsia="zh-CN"/>
        </w:rPr>
        <w:t>随时对履约保证金进行处置、扣减，如履约保证金不足以赔偿甲方或第三方损失时，采购人还有权继续对中标人进行追讨。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因处置、扣减履约保证金而使履约保证金数额没达到本项目要求时，采购人有权要求中标人补足保证金。中标人须在接到采购人通知之日起的5个工作日内补足履约保证金，中标人未按时补足履约保证金的，采购人有权解除合同，并没收余下履约保证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合同期满，中标人全部合同义务履行完毕，无违约责任或违约责任已处理完成，采购人在30日内减去处置、扣减金额（如有）后无息退回履约保证金给中标人。</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采购清单</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1、荤菜采购清单</w:t>
      </w:r>
    </w:p>
    <w:tbl>
      <w:tblPr>
        <w:tblStyle w:val="26"/>
        <w:tblW w:w="45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4527"/>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序号</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商品名称</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生</w:t>
            </w:r>
            <w:r>
              <w:rPr>
                <w:rFonts w:hint="eastAsia" w:ascii="宋体" w:hAnsi="宋体" w:eastAsia="宋体" w:cs="宋体"/>
                <w:color w:val="auto"/>
                <w:kern w:val="0"/>
                <w:sz w:val="18"/>
                <w:szCs w:val="18"/>
                <w:highlight w:val="none"/>
              </w:rPr>
              <w:t>鹌鹑蛋</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熟鹌鹑蛋</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荷包蛋</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茶叶蛋</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蛋饺</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叉烧肉块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百叶卷肉</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面筋塞肉</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腊肠片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咕老肉</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去皮</w:t>
            </w:r>
            <w:r>
              <w:rPr>
                <w:rFonts w:hint="eastAsia" w:ascii="宋体" w:hAnsi="宋体" w:eastAsia="宋体" w:cs="宋体"/>
                <w:color w:val="auto"/>
                <w:kern w:val="0"/>
                <w:sz w:val="18"/>
                <w:szCs w:val="18"/>
                <w:highlight w:val="none"/>
              </w:rPr>
              <w:t>肉糜</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精肉糜</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肉片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精肉片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五花肉片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肉圆</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狮子头</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仔排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咸排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猪肝</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猪肝片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猪爪</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咸肉</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咸肉片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咸肉丝</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蹄膀</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后腿肉</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精肉丝</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牛柳</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w:t>
            </w:r>
            <w:r>
              <w:rPr>
                <w:rFonts w:hint="eastAsia" w:ascii="宋体" w:hAnsi="宋体" w:eastAsia="宋体" w:cs="宋体"/>
                <w:color w:val="auto"/>
                <w:kern w:val="0"/>
                <w:sz w:val="18"/>
                <w:szCs w:val="18"/>
                <w:highlight w:val="none"/>
                <w:lang w:val="en-US" w:eastAsia="zh-CN"/>
              </w:rPr>
              <w:t>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牛腩</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牛排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牛肉块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牛肉粒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牛肉片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毛牛肚</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肥牛</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鸭边腿</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鸡翅根</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鸡丁</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鸡柳</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鸡排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鸡脯</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鸡腿</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腊鸡腿</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草鸡块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奥尔良鸡翅</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奥尔良鸡腿</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鹅肉块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红头鸭块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上校鸡块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鲳扁鱼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扁鱼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55</w:t>
            </w:r>
          </w:p>
        </w:tc>
        <w:tc>
          <w:tcPr>
            <w:tcW w:w="2856" w:type="pct"/>
            <w:shd w:val="clear" w:color="auto" w:fill="auto"/>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剥皮鱼</w:t>
            </w:r>
          </w:p>
        </w:tc>
        <w:tc>
          <w:tcPr>
            <w:tcW w:w="1429" w:type="pct"/>
            <w:shd w:val="clear" w:color="auto" w:fill="auto"/>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草鱼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草鱼片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草鱼块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鲈鱼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带鱼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豆腐鱼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基尾虾</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罗氏虾</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河虾</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鳝片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小黄鱼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鸦片鱼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鱿鱼卷</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虾仁</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鱼肚干</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热狗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台湾香肠</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方腿片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鱼排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熟大肠</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w:t>
            </w:r>
            <w:r>
              <w:rPr>
                <w:rFonts w:hint="eastAsia" w:ascii="宋体" w:hAnsi="宋体" w:eastAsia="宋体" w:cs="宋体"/>
                <w:color w:val="auto"/>
                <w:kern w:val="0"/>
                <w:sz w:val="18"/>
                <w:szCs w:val="18"/>
                <w:highlight w:val="none"/>
                <w:lang w:val="en-US" w:eastAsia="zh-CN"/>
              </w:rPr>
              <w:t>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熟肚片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w:t>
            </w:r>
            <w:r>
              <w:rPr>
                <w:rFonts w:hint="eastAsia" w:ascii="宋体" w:hAnsi="宋体" w:eastAsia="宋体" w:cs="宋体"/>
                <w:color w:val="auto"/>
                <w:kern w:val="0"/>
                <w:sz w:val="18"/>
                <w:szCs w:val="18"/>
                <w:highlight w:val="none"/>
                <w:lang w:val="en-US" w:eastAsia="zh-CN"/>
              </w:rPr>
              <w:t>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熟肚丝</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78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熟牛肉块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79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en-US" w:bidi="ar-SA"/>
              </w:rPr>
            </w:pPr>
            <w:r>
              <w:rPr>
                <w:rFonts w:hint="eastAsia" w:ascii="宋体" w:hAnsi="宋体" w:eastAsia="宋体" w:cs="宋体"/>
                <w:color w:val="auto"/>
                <w:kern w:val="0"/>
                <w:sz w:val="18"/>
                <w:szCs w:val="18"/>
                <w:highlight w:val="none"/>
              </w:rPr>
              <w:t>熟肉圆</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80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扇骨</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81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洋鸡蛋</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82</w:t>
            </w:r>
          </w:p>
        </w:tc>
        <w:tc>
          <w:tcPr>
            <w:tcW w:w="4472"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虾米</w:t>
            </w:r>
          </w:p>
        </w:tc>
        <w:tc>
          <w:tcPr>
            <w:tcW w:w="223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b/>
                <w:bCs/>
                <w:color w:val="auto"/>
                <w:sz w:val="18"/>
                <w:szCs w:val="18"/>
                <w:highlight w:val="none"/>
                <w:lang w:val="en-US" w:eastAsia="zh-CN"/>
              </w:rPr>
              <w:t>注：投标人需按照采购人要求对食材进行洗净、切片、切丝、包装等工序，投标人需自行考虑此项费用包含在投标报价中，采购人不再另行支付。</w:t>
            </w:r>
          </w:p>
        </w:tc>
      </w:tr>
    </w:tbl>
    <w:p>
      <w:pPr>
        <w:pStyle w:val="61"/>
        <w:keepLines w:val="0"/>
        <w:numPr>
          <w:ilvl w:val="0"/>
          <w:numId w:val="1"/>
        </w:numPr>
        <w:kinsoku/>
        <w:wordWrap/>
        <w:overflowPunct/>
        <w:topLinePunct w:val="0"/>
        <w:bidi w:val="0"/>
        <w:adjustRightInd/>
        <w:snapToGrid/>
        <w:spacing w:afterAutospacing="0" w:line="400" w:lineRule="exact"/>
        <w:ind w:firstLine="420" w:firstLineChars="200"/>
        <w:textAlignment w:val="auto"/>
        <w:rPr>
          <w:rFonts w:hint="eastAsia"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以上清单中相关商品品牌、规格、尺寸、数量等最终以采购人实际需求为准。投标人投标时，可提供上述清单产品的市场参考品牌、规格及价格等内容的方案，但该方案中的商品品牌及规格等并非采购人必须采纳及采购的商品，在本项目合同履行期间，采购人可参考投标人投标方案或实际需求制定实际采购的品牌及规格等。</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3、在本项目合同履行期间，采购人有权根据食堂实际运营情况、学生就餐反馈及上级部门政策要求等情况，对实际采购的商品品牌及规格等动态调整，中标人必须无条件配合及响应。</w:t>
      </w:r>
    </w:p>
    <w:p>
      <w:pPr>
        <w:pStyle w:val="61"/>
        <w:keepLines w:val="0"/>
        <w:kinsoku/>
        <w:wordWrap/>
        <w:overflowPunct/>
        <w:topLinePunct w:val="0"/>
        <w:bidi w:val="0"/>
        <w:adjustRightInd/>
        <w:snapToGrid/>
        <w:spacing w:afterAutospacing="0" w:line="400" w:lineRule="exact"/>
        <w:textAlignment w:val="auto"/>
        <w:rPr>
          <w:rFonts w:hint="eastAsia" w:ascii="宋体" w:hAnsi="宋体" w:eastAsia="宋体" w:cs="宋体"/>
          <w:b/>
          <w:color w:val="auto"/>
          <w:kern w:val="2"/>
          <w:sz w:val="21"/>
          <w:szCs w:val="21"/>
          <w:highlight w:val="none"/>
        </w:rPr>
      </w:pPr>
      <w:r>
        <w:rPr>
          <w:rFonts w:hint="eastAsia" w:hAnsi="宋体" w:eastAsia="宋体" w:cs="宋体"/>
          <w:b/>
          <w:color w:val="auto"/>
          <w:kern w:val="2"/>
          <w:sz w:val="21"/>
          <w:szCs w:val="21"/>
          <w:highlight w:val="none"/>
          <w:lang w:val="en-US" w:eastAsia="zh-CN"/>
        </w:rPr>
        <w:t>六、</w:t>
      </w:r>
      <w:r>
        <w:rPr>
          <w:rFonts w:hint="eastAsia" w:ascii="宋体" w:hAnsi="宋体" w:eastAsia="宋体" w:cs="宋体"/>
          <w:b/>
          <w:color w:val="auto"/>
          <w:kern w:val="2"/>
          <w:sz w:val="21"/>
          <w:szCs w:val="21"/>
          <w:highlight w:val="none"/>
        </w:rPr>
        <w:t>配送范围及服务要求</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（一）配送范围</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对常州市新北区</w:t>
      </w:r>
      <w:r>
        <w:rPr>
          <w:rFonts w:hint="eastAsia" w:ascii="宋体" w:hAnsi="宋体" w:eastAsia="宋体" w:cs="宋体"/>
          <w:bCs/>
          <w:color w:val="auto"/>
          <w:kern w:val="2"/>
          <w:sz w:val="21"/>
          <w:szCs w:val="21"/>
          <w:highlight w:val="none"/>
          <w:lang w:val="en-US" w:eastAsia="zh-CN"/>
        </w:rPr>
        <w:t>汤庄桥</w:t>
      </w:r>
      <w:r>
        <w:rPr>
          <w:rFonts w:hint="eastAsia" w:ascii="宋体" w:hAnsi="宋体" w:eastAsia="宋体" w:cs="宋体"/>
          <w:bCs/>
          <w:color w:val="auto"/>
          <w:kern w:val="2"/>
          <w:sz w:val="21"/>
          <w:szCs w:val="21"/>
          <w:highlight w:val="none"/>
          <w:lang w:eastAsia="zh-CN"/>
        </w:rPr>
        <w:t>小学</w:t>
      </w:r>
      <w:r>
        <w:rPr>
          <w:rFonts w:hint="eastAsia" w:ascii="宋体" w:hAnsi="宋体" w:eastAsia="宋体" w:cs="宋体"/>
          <w:bCs/>
          <w:color w:val="auto"/>
          <w:kern w:val="2"/>
          <w:sz w:val="21"/>
          <w:szCs w:val="21"/>
          <w:highlight w:val="none"/>
        </w:rPr>
        <w:t>食堂所需的主要包括畜类、禽类、水产类、冷冻食品等进行统一配送。</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2" w:firstLineChars="200"/>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rPr>
        <w:t>（二）质量标准</w:t>
      </w:r>
      <w:r>
        <w:rPr>
          <w:rFonts w:hint="eastAsia" w:hAnsi="宋体" w:eastAsia="宋体" w:cs="宋体"/>
          <w:b/>
          <w:bCs w:val="0"/>
          <w:color w:val="auto"/>
          <w:kern w:val="2"/>
          <w:sz w:val="21"/>
          <w:szCs w:val="21"/>
          <w:highlight w:val="none"/>
          <w:lang w:eastAsia="zh-CN"/>
        </w:rPr>
        <w:t>（</w:t>
      </w:r>
      <w:r>
        <w:rPr>
          <w:rFonts w:hint="eastAsia" w:hAnsi="宋体" w:eastAsia="宋体" w:cs="宋体"/>
          <w:b/>
          <w:bCs w:val="0"/>
          <w:color w:val="auto"/>
          <w:kern w:val="2"/>
          <w:sz w:val="21"/>
          <w:szCs w:val="21"/>
          <w:highlight w:val="none"/>
          <w:lang w:val="en-US" w:eastAsia="zh-CN"/>
        </w:rPr>
        <w:t>如遇新标准，按最新标准执行）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所供食品必须符合国家有关标准，保证无异味、无霉烂变质。优先采购纳入“国家食品(产品)安全追溯平台”的肉类。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肉品必须由取得国家定点许可的屠宰场提供，符合最新版本GB2707标准；是常州市及周边城市政府指定的肉联厂发出的放心肉并提供放心肉证，并注明保鲜期，供货时须提交屠宰场的验收单及当批次动物检疫合格证明和肉品品质检验合格证复印件，新鲜肉确保每日新鲜。</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所有食品指标要符合国家强制性标准要求，按照有关规定,成交单位必须清晰地列出产品品牌，型号、包装类型、包装方式、包装净重量等相关参数，且包装箱上必须贴有SC标志或食品生产许可证编号</w:t>
      </w:r>
      <w:r>
        <w:rPr>
          <w:rFonts w:hint="eastAsia"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所供食品必须各项质量技术指标完全符合国家有关质量检测、环保标准及产品出厂标准。对食品的品质要求，必须符合国家，食品部门的有关标准和规格要求，包括但不限于以下种类:生鲜肉、鱼类、家禽类、</w:t>
      </w:r>
      <w:r>
        <w:rPr>
          <w:rFonts w:hint="eastAsia" w:ascii="宋体" w:hAnsi="宋体" w:cs="宋体"/>
          <w:color w:val="auto"/>
          <w:sz w:val="21"/>
          <w:szCs w:val="21"/>
          <w:highlight w:val="none"/>
          <w:lang w:val="en-US" w:eastAsia="zh-CN"/>
        </w:rPr>
        <w:t>水产品</w:t>
      </w:r>
      <w:r>
        <w:rPr>
          <w:rFonts w:hint="eastAsia" w:ascii="宋体" w:hAnsi="宋体" w:eastAsia="宋体" w:cs="宋体"/>
          <w:color w:val="auto"/>
          <w:sz w:val="21"/>
          <w:szCs w:val="21"/>
          <w:highlight w:val="none"/>
          <w:lang w:val="en-US" w:eastAsia="zh-CN"/>
        </w:rPr>
        <w:t>类等。</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hAnsi="宋体" w:eastAsia="宋体" w:cs="宋体"/>
          <w:bCs/>
          <w:color w:val="auto"/>
          <w:kern w:val="2"/>
          <w:sz w:val="21"/>
          <w:szCs w:val="21"/>
          <w:highlight w:val="none"/>
          <w:lang w:eastAsia="zh-CN"/>
        </w:rPr>
        <w:t>（</w:t>
      </w: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猪肉配送标准：使用冷鲜肉品牌产品，猪肉质量必须符合GB9959.1-2001标准，主要产品包括大排、肉丝、肉片、方肉、小排、肉酱、猪蹄、鲜猪肝等。其中：排肉是指无骨腿肉和无骨夹心肉，腿肉要求剔除大股骨，夹心肉要求割除下懒肉，整方供应，并提供《动物或动物产品分销信息凭证》或《动物检疫合格证》和《肉品品质检验合格证》。配送所需的生猪应由规模养殖场提供经农业部门检测、检疫合格的鲜活健康猪源，经定点屠宰厂屠宰加工并检验合格；配送工具必须符合卫生要求，不得与其他货物混装，防止肉品二次污染。</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hAnsi="宋体" w:eastAsia="宋体" w:cs="宋体"/>
          <w:bCs/>
          <w:color w:val="auto"/>
          <w:kern w:val="2"/>
          <w:sz w:val="21"/>
          <w:szCs w:val="21"/>
          <w:highlight w:val="none"/>
          <w:lang w:eastAsia="zh-CN"/>
        </w:rPr>
        <w:t>（</w:t>
      </w:r>
      <w:r>
        <w:rPr>
          <w:rFonts w:hint="eastAsia"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家禽</w:t>
      </w:r>
      <w:r>
        <w:rPr>
          <w:rFonts w:hint="eastAsia" w:ascii="宋体" w:hAnsi="宋体" w:eastAsia="宋体" w:cs="宋体"/>
          <w:bCs/>
          <w:color w:val="auto"/>
          <w:kern w:val="2"/>
          <w:sz w:val="21"/>
          <w:szCs w:val="21"/>
          <w:highlight w:val="none"/>
          <w:lang w:val="en-US" w:eastAsia="zh-CN"/>
        </w:rPr>
        <w:t>含</w:t>
      </w:r>
      <w:r>
        <w:rPr>
          <w:rFonts w:hint="eastAsia" w:ascii="宋体" w:hAnsi="宋体" w:eastAsia="宋体" w:cs="宋体"/>
          <w:bCs/>
          <w:color w:val="auto"/>
          <w:kern w:val="2"/>
          <w:sz w:val="21"/>
          <w:szCs w:val="21"/>
          <w:highlight w:val="none"/>
        </w:rPr>
        <w:t>冻品（鸡腿、鸡翅、鸡尖等）质量要求：配送单位须提供产品合格证明文件，动物产品提供《动物或动物产品分销信息凭证》或《动物检疫合格证》。</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hAnsi="宋体" w:eastAsia="宋体" w:cs="宋体"/>
          <w:bCs/>
          <w:color w:val="auto"/>
          <w:kern w:val="2"/>
          <w:sz w:val="21"/>
          <w:szCs w:val="21"/>
          <w:highlight w:val="none"/>
          <w:lang w:eastAsia="zh-CN"/>
        </w:rPr>
        <w:t>（</w:t>
      </w: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水产品质量要求：必须符合GB2733-2005《鲜、冻动物性水产品卫生标准》、 GB10132-2005《鱼糜制品卫生标准》、GB10133-2005《水产调味品卫生标准》、GB10136-2005《腌制生食动物性水产品卫生标准》、GB10144-2005《动物性水产干制品卫生标准》、GB19643-2005《藻类制品卫生标准》等。产品的感观、安全、卫生、稳定性等指标符合相关规定。</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hAnsi="宋体" w:eastAsia="宋体" w:cs="宋体"/>
          <w:bCs/>
          <w:color w:val="auto"/>
          <w:kern w:val="2"/>
          <w:sz w:val="21"/>
          <w:szCs w:val="21"/>
          <w:highlight w:val="none"/>
          <w:lang w:val="en-US" w:eastAsia="zh-CN"/>
        </w:rPr>
        <w:t>5</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食品添加剂质量要求：食品添加剂应符合相应的食品安全标准，添加剂的使用必须符合GB2760-2011标准，对食品的添加量严格控制在标准规定范围之内。</w:t>
      </w:r>
    </w:p>
    <w:p>
      <w:pPr>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6、</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供应的食材必须符合食材必须符合相关的卫生、食品安全、环保等国家标准，并根据协议约定和食堂提出的品种、规格、品牌、数量、质量要求在规定的时间内及时送到。</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（三）品牌及检测报告要求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肉类（主要指冷冻肉）必须使用品牌产品，即由所处经营领域中有较高知名度与美誉度的大型企业提供，其产品可以追根溯源。</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将委托权威部门不定期对配送单位提供的食材进行检测。如检测发现质量问题，由配送单位承担检测费用。</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严禁使用转基因食品。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肉类产品需符合食用标准，不得含有瘦肉精等违禁物质。</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（四）卫生要求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、中标人</w:t>
      </w:r>
      <w:r>
        <w:rPr>
          <w:rFonts w:hint="eastAsia" w:ascii="宋体" w:hAnsi="宋体" w:eastAsia="宋体" w:cs="宋体"/>
          <w:bCs/>
          <w:color w:val="auto"/>
          <w:kern w:val="2"/>
          <w:sz w:val="21"/>
          <w:szCs w:val="21"/>
          <w:highlight w:val="none"/>
        </w:rPr>
        <w:t>供应的食材必须符合《中华人民共和国食品安全法》标准，并根据协议约定和食堂提出的品种、规格、品牌、数量、质量要求在规定的时间内及时送到。每日的配送清单须是打印稿，如发现食材卫生质量问题或者以次充好，</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可立即无条件退货或换货，并对配送单位扣除该货物品种金额5-10倍的货款作为违约金。</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、配送单位严禁提供以下食品（包括但不限于）</w:t>
      </w:r>
      <w:r>
        <w:rPr>
          <w:rFonts w:hint="eastAsia" w:ascii="宋体" w:hAnsi="宋体" w:eastAsia="宋体" w:cs="宋体"/>
          <w:bCs/>
          <w:color w:val="auto"/>
          <w:kern w:val="2"/>
          <w:sz w:val="21"/>
          <w:szCs w:val="21"/>
          <w:highlight w:val="none"/>
        </w:rPr>
        <w:t>：</w:t>
      </w:r>
    </w:p>
    <w:p>
      <w:pPr>
        <w:pStyle w:val="61"/>
        <w:keepLines w:val="0"/>
        <w:kinsoku/>
        <w:wordWrap/>
        <w:overflowPunct/>
        <w:topLinePunct w:val="0"/>
        <w:bidi w:val="0"/>
        <w:adjustRightInd/>
        <w:snapToGrid/>
        <w:spacing w:afterAutospacing="0" w:line="400" w:lineRule="exact"/>
        <w:ind w:firstLine="210" w:firstLineChars="1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（1）无品名、产地、厂名、生产日期、保质期及中文标识及原料说明的定型包装食品（除蔬菜、面点、早点等非定型包装食品）；</w:t>
      </w:r>
    </w:p>
    <w:p>
      <w:pPr>
        <w:pStyle w:val="61"/>
        <w:keepLines w:val="0"/>
        <w:kinsoku/>
        <w:wordWrap/>
        <w:overflowPunct/>
        <w:topLinePunct w:val="0"/>
        <w:bidi w:val="0"/>
        <w:adjustRightInd/>
        <w:snapToGrid/>
        <w:spacing w:afterAutospacing="0" w:line="400" w:lineRule="exact"/>
        <w:ind w:firstLine="210" w:firstLineChars="1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（2）超过保质期限或不符合食品标签规定的定型包装食品；</w:t>
      </w:r>
    </w:p>
    <w:p>
      <w:pPr>
        <w:pStyle w:val="61"/>
        <w:keepLines w:val="0"/>
        <w:kinsoku/>
        <w:wordWrap/>
        <w:overflowPunct/>
        <w:topLinePunct w:val="0"/>
        <w:bidi w:val="0"/>
        <w:adjustRightInd/>
        <w:snapToGrid/>
        <w:spacing w:afterAutospacing="0" w:line="400" w:lineRule="exact"/>
        <w:ind w:firstLine="210" w:firstLineChars="1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（3）腐败变质、油脂酸败、霉变、生虫、污秽不洁、混有异物或者其他感官性状异常，含有毒、有害物质或者被有毒、有害物质污染，可能对人体健康有害的食品；</w:t>
      </w:r>
    </w:p>
    <w:p>
      <w:pPr>
        <w:pStyle w:val="61"/>
        <w:keepLines w:val="0"/>
        <w:kinsoku/>
        <w:wordWrap/>
        <w:overflowPunct/>
        <w:topLinePunct w:val="0"/>
        <w:bidi w:val="0"/>
        <w:adjustRightInd/>
        <w:snapToGrid/>
        <w:spacing w:afterAutospacing="0" w:line="400" w:lineRule="exact"/>
        <w:ind w:firstLine="210" w:firstLineChars="1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（4）病死、死因不明或从疫区采购的水产品、畜、禽及其制品，不合格调味品，工业用盐，非碘盐或非食品原料和滥用食品添加剂，农药残留超标的水果、蔬菜等；</w:t>
      </w:r>
    </w:p>
    <w:p>
      <w:pPr>
        <w:pStyle w:val="61"/>
        <w:keepLines w:val="0"/>
        <w:kinsoku/>
        <w:wordWrap/>
        <w:overflowPunct/>
        <w:topLinePunct w:val="0"/>
        <w:bidi w:val="0"/>
        <w:adjustRightInd/>
        <w:snapToGrid/>
        <w:spacing w:afterAutospacing="0" w:line="400" w:lineRule="exact"/>
        <w:ind w:firstLine="210" w:firstLineChars="1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（5）其他不符合食品卫生标准和要求的食品。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如因食品的质量问题引起食物中毒等食源性疾病的发生或其他事故，由配送单位负全部责任，并承担由此而引起的全部经济损失及相关法律责任。情节较为严重的，</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有权立即终止供货协议，并按相关法律处理。</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（五）配送要求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正常情况每天送货一次，应急配送的在收到通知后半小时内响应，1小时内完成或提出解决方案。如不能及时响应采购人需求的，则采购人可选择自行采购、开具投标人抬头的发票后，在投标人货款中直接扣除该次应急采购货款。</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rPr>
        <w:t>投标人必须仔细核对采购清单，确保食堂所需的食品原材料品种、规格、品牌、数量、质量等准确无误，并在规定时间内及时送达。投标人必须按采购人要求提供商品，并按采购人要求格式提供A4纸打印的供货表，严禁擅自更换商品品牌、规格。</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rPr>
        <w:t>运输要求：投标人的物资配送车辆做到专车专用，有需冷藏保鲜的食物应做到保险措施运送，防止食物二次污染。货物运输费用及途中产生的费用和风险，由中标人负责。</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rPr>
        <w:t>人员要求：投标人须配备专职信息管理员。</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食材拣配、配送人员均应持有健康证。合同期间配送服务人员应固定，如投标人因故需要调整人员的，须事先</w:t>
      </w:r>
      <w:r>
        <w:rPr>
          <w:rFonts w:hint="eastAsia" w:hAnsi="宋体" w:eastAsia="宋体" w:cs="宋体"/>
          <w:b w:val="0"/>
          <w:bCs/>
          <w:color w:val="auto"/>
          <w:kern w:val="2"/>
          <w:sz w:val="21"/>
          <w:szCs w:val="21"/>
          <w:highlight w:val="none"/>
          <w:lang w:val="en-US" w:eastAsia="zh-CN"/>
        </w:rPr>
        <w:t>书面告知</w:t>
      </w:r>
      <w:r>
        <w:rPr>
          <w:rFonts w:hint="eastAsia" w:ascii="宋体" w:hAnsi="宋体" w:eastAsia="宋体" w:cs="宋体"/>
          <w:b w:val="0"/>
          <w:bCs/>
          <w:color w:val="auto"/>
          <w:kern w:val="2"/>
          <w:sz w:val="21"/>
          <w:szCs w:val="21"/>
          <w:highlight w:val="none"/>
        </w:rPr>
        <w:t>采购人并提供健康证明报采购人备案。调整后的服务人员素质、资格标准不得低于原服务人员的标准。如投标人未按上述要求擅自调整服务人员或指派人员低于原服务人员的标准，采购人有权单方面终止合同。</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六</w:t>
      </w:r>
      <w:r>
        <w:rPr>
          <w:rFonts w:hint="eastAsia" w:ascii="宋体" w:hAnsi="宋体" w:eastAsia="宋体" w:cs="宋体"/>
          <w:b/>
          <w:bCs w:val="0"/>
          <w:color w:val="auto"/>
          <w:kern w:val="2"/>
          <w:sz w:val="21"/>
          <w:szCs w:val="21"/>
          <w:highlight w:val="none"/>
        </w:rPr>
        <w:t>）验收标准及要求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中标人交货时应同时附上打印的采购订单明细表。</w:t>
      </w:r>
      <w:r>
        <w:rPr>
          <w:rFonts w:hint="eastAsia" w:hAnsi="宋体" w:eastAsia="宋体" w:cs="宋体"/>
          <w:b w:val="0"/>
          <w:bCs/>
          <w:color w:val="auto"/>
          <w:kern w:val="2"/>
          <w:sz w:val="21"/>
          <w:szCs w:val="21"/>
          <w:highlight w:val="none"/>
          <w:lang w:eastAsia="zh-CN"/>
        </w:rPr>
        <w:t>另附每项物品</w:t>
      </w:r>
      <w:r>
        <w:rPr>
          <w:rFonts w:hint="eastAsia" w:ascii="宋体" w:hAnsi="宋体" w:eastAsia="宋体" w:cs="宋体"/>
          <w:b w:val="0"/>
          <w:bCs/>
          <w:color w:val="auto"/>
          <w:kern w:val="2"/>
          <w:sz w:val="21"/>
          <w:szCs w:val="21"/>
          <w:highlight w:val="none"/>
        </w:rPr>
        <w:t>对应期限的常州价格通网站（常州市价格检测中心）公示的“民生价格”平均零售价以及采购人所需的</w:t>
      </w:r>
      <w:r>
        <w:rPr>
          <w:rFonts w:hint="eastAsia" w:hAnsi="宋体" w:eastAsia="宋体" w:cs="宋体"/>
          <w:b w:val="0"/>
          <w:bCs/>
          <w:color w:val="auto"/>
          <w:kern w:val="2"/>
          <w:sz w:val="21"/>
          <w:szCs w:val="21"/>
          <w:highlight w:val="none"/>
          <w:lang w:val="en-US" w:eastAsia="zh-CN"/>
        </w:rPr>
        <w:t>其他</w:t>
      </w:r>
      <w:r>
        <w:rPr>
          <w:rFonts w:hint="eastAsia" w:ascii="宋体" w:hAnsi="宋体" w:eastAsia="宋体" w:cs="宋体"/>
          <w:b w:val="0"/>
          <w:bCs/>
          <w:color w:val="auto"/>
          <w:kern w:val="2"/>
          <w:sz w:val="21"/>
          <w:szCs w:val="21"/>
          <w:highlight w:val="none"/>
        </w:rPr>
        <w:t>相关信息。</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rPr>
        <w:t>中标人食材送达采购人时，采购人派专人负责进行过秤</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核量</w:t>
      </w:r>
      <w:r>
        <w:rPr>
          <w:rFonts w:hint="eastAsia" w:ascii="宋体" w:hAnsi="宋体" w:eastAsia="宋体" w:cs="宋体"/>
          <w:b w:val="0"/>
          <w:bCs/>
          <w:color w:val="auto"/>
          <w:kern w:val="2"/>
          <w:sz w:val="21"/>
          <w:szCs w:val="21"/>
          <w:highlight w:val="none"/>
        </w:rPr>
        <w:t>验收，确认验收入库数量后，双方在采购订单明细表上签字确认。</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ascii="宋体"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rPr>
        <w:t>采购人在食材使用过程中发现食材质量存在问题的有权提出异议，并要求中标人退换货。采购人在验收时发现送达食材与下单的品种、品牌、规格型号及标准要求、计量单位、采购数量不符，有权提出异议，并要求中标人退换货</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中标人必须无条件退换货。</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七</w:t>
      </w: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考核要求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由采购人对日常配送情况进行考核，详细考核标准由采购人另行制定，中标人须无条件服从采购人制定的考核标准。</w:t>
      </w:r>
      <w:r>
        <w:rPr>
          <w:rFonts w:hint="eastAsia" w:ascii="宋体" w:hAnsi="宋体" w:eastAsia="宋体" w:cs="宋体"/>
          <w:bCs/>
          <w:color w:val="auto"/>
          <w:kern w:val="2"/>
          <w:sz w:val="21"/>
          <w:szCs w:val="21"/>
          <w:highlight w:val="none"/>
          <w:lang w:val="en-US" w:eastAsia="zh-CN"/>
        </w:rPr>
        <w:t>经考核有下列情形之一者采购</w:t>
      </w:r>
      <w:r>
        <w:rPr>
          <w:rFonts w:hint="eastAsia" w:hAnsi="宋体" w:eastAsia="宋体" w:cs="宋体"/>
          <w:bCs/>
          <w:color w:val="auto"/>
          <w:kern w:val="2"/>
          <w:sz w:val="21"/>
          <w:szCs w:val="21"/>
          <w:highlight w:val="none"/>
          <w:lang w:val="en-US" w:eastAsia="zh-CN"/>
        </w:rPr>
        <w:t>人</w:t>
      </w:r>
      <w:r>
        <w:rPr>
          <w:rFonts w:hint="eastAsia" w:ascii="宋体" w:hAnsi="宋体" w:eastAsia="宋体" w:cs="宋体"/>
          <w:bCs/>
          <w:color w:val="auto"/>
          <w:kern w:val="2"/>
          <w:sz w:val="21"/>
          <w:szCs w:val="21"/>
          <w:highlight w:val="none"/>
          <w:lang w:val="en-US" w:eastAsia="zh-CN"/>
        </w:rPr>
        <w:t>有权立即终止配送单位的配送工作，并终止与之签订的食堂配送合同：</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原材料问题引起的食物中毒等食源性疾病的发生；</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en-US" w:eastAsia="zh-CN"/>
        </w:rPr>
        <w:t>被政府监管部门查到故意销售假冒伪劣商品；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经查实，将部分配送工作分包或转包给他人或其他单位</w:t>
      </w:r>
      <w:r>
        <w:rPr>
          <w:rFonts w:hint="eastAsia" w:hAnsi="宋体" w:eastAsia="宋体" w:cs="宋体"/>
          <w:bCs/>
          <w:color w:val="auto"/>
          <w:kern w:val="2"/>
          <w:sz w:val="21"/>
          <w:szCs w:val="21"/>
          <w:highlight w:val="none"/>
          <w:lang w:val="en-US" w:eastAsia="zh-CN"/>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4、发生其他相关重大不良情况的。</w:t>
      </w:r>
    </w:p>
    <w:p>
      <w:pPr>
        <w:pStyle w:val="2"/>
        <w:spacing w:line="390" w:lineRule="exact"/>
        <w:ind w:firstLine="422" w:firstLineChars="200"/>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（八）</w:t>
      </w:r>
      <w:r>
        <w:rPr>
          <w:rFonts w:hint="eastAsia" w:asciiTheme="majorEastAsia" w:hAnsiTheme="majorEastAsia" w:eastAsiaTheme="majorEastAsia" w:cstheme="majorEastAsia"/>
          <w:b/>
          <w:bCs/>
          <w:color w:val="auto"/>
          <w:sz w:val="21"/>
          <w:szCs w:val="21"/>
          <w:highlight w:val="none"/>
        </w:rPr>
        <w:t>违约、违规处理</w:t>
      </w:r>
    </w:p>
    <w:p>
      <w:pPr>
        <w:pStyle w:val="2"/>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投标人</w:t>
      </w:r>
      <w:r>
        <w:rPr>
          <w:rFonts w:hint="eastAsia" w:asciiTheme="majorEastAsia" w:hAnsiTheme="majorEastAsia" w:eastAsiaTheme="majorEastAsia" w:cstheme="majorEastAsia"/>
          <w:color w:val="auto"/>
          <w:sz w:val="21"/>
          <w:szCs w:val="21"/>
          <w:highlight w:val="none"/>
        </w:rPr>
        <w:t>必须接受采购人的监督，采购人将以定期检查、不定期抽查、举报核查的方式，对食材品质、卫生检疫、人员健康、食材重量、配送时间、服务质量、价款结算等内容进行查验监督检查。</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违约情形的认定</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（1）无正当理由拒绝配送</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指定食材，超过一次的；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（2）不按合同规定提供服务或因延误配送时间影响</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正常使用，超过三次的；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（3）未按照合同规定要求擅自抬高收费价格，超过一次的；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（4）所送的产品质量、品牌、规格等与承诺不符的；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（5）存在假冒伪劣产品的；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（6）存在虚报、瞒报食材重量或以假充真等手段配送食材，经查实的；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（7）被</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书面要求退货、换货后，仍拒不履行的；未在规定时间内退换货、退换货后仍不达标的；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（8）擅自将食材配送业务转包、分包给第三人经营，经查实的；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（9）通过给予回扣或变相给予回扣等方式谋取不当利益，经查实的；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（10）发生质量纠纷时，拒不履行检测义务的；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（11）因</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原因造成食品安全责任事故的；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（12）因</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原因给甲方造成负面社会影响，或负面舆论的；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（13）因</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原因在甲方区域内造成安全事故，且影响恶劣的；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（14）其它违反法律、法规的行为。</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违约处罚</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在服务期间，如出现违约情形之一者，经查实后，将对违约单位作如下处理（酌情进行单项处罚或并处）：</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实行履约管理，每次从</w:t>
      </w:r>
      <w:r>
        <w:rPr>
          <w:rFonts w:hint="eastAsia" w:ascii="宋体" w:hAnsi="宋体" w:eastAsia="宋体" w:cs="宋体"/>
          <w:bCs/>
          <w:color w:val="auto"/>
          <w:sz w:val="21"/>
          <w:szCs w:val="21"/>
          <w:highlight w:val="none"/>
          <w:lang w:val="en-US" w:eastAsia="zh-CN"/>
        </w:rPr>
        <w:t>履约保证金</w:t>
      </w:r>
      <w:r>
        <w:rPr>
          <w:rFonts w:hint="eastAsia" w:ascii="宋体" w:hAnsi="宋体" w:eastAsia="宋体" w:cs="宋体"/>
          <w:bCs/>
          <w:color w:val="auto"/>
          <w:sz w:val="21"/>
          <w:szCs w:val="21"/>
          <w:highlight w:val="none"/>
        </w:rPr>
        <w:t>中扣除相应金额</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上述“</w:t>
      </w:r>
      <w:r>
        <w:rPr>
          <w:rFonts w:hint="eastAsia" w:ascii="宋体" w:hAnsi="宋体" w:eastAsia="宋体" w:cs="宋体"/>
          <w:bCs/>
          <w:color w:val="auto"/>
          <w:sz w:val="21"/>
          <w:szCs w:val="21"/>
          <w:highlight w:val="none"/>
        </w:rPr>
        <w:t>1、违约情形的认定</w:t>
      </w:r>
      <w:r>
        <w:rPr>
          <w:rFonts w:hint="eastAsia" w:ascii="宋体" w:hAnsi="宋体" w:eastAsia="宋体" w:cs="宋体"/>
          <w:bCs/>
          <w:color w:val="auto"/>
          <w:sz w:val="21"/>
          <w:szCs w:val="21"/>
          <w:highlight w:val="none"/>
          <w:lang w:val="en-US" w:eastAsia="zh-CN"/>
        </w:rPr>
        <w:t>”情形（1）至（4）中每发生一次，扣除履约保证金1000元；（5）至（7）中每发生一次，扣除履约保证金3000元；（8）至（10）中每发生一次，扣除履约保证金5000元；（11）至（13）中每发生一次，扣除履约保证金10000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（2） </w:t>
      </w:r>
      <w:r>
        <w:rPr>
          <w:rFonts w:hint="eastAsia" w:ascii="宋体" w:hAnsi="宋体" w:eastAsia="宋体" w:cs="宋体"/>
          <w:bCs/>
          <w:color w:val="auto"/>
          <w:sz w:val="21"/>
          <w:szCs w:val="21"/>
          <w:highlight w:val="none"/>
        </w:rPr>
        <w:t>情节严重的</w:t>
      </w:r>
      <w:r>
        <w:rPr>
          <w:rFonts w:hint="eastAsia" w:ascii="宋体" w:hAnsi="宋体" w:eastAsia="宋体" w:cs="宋体"/>
          <w:bCs/>
          <w:color w:val="auto"/>
          <w:sz w:val="21"/>
          <w:szCs w:val="21"/>
          <w:highlight w:val="none"/>
          <w:lang w:val="en-US" w:eastAsia="zh-CN"/>
        </w:rPr>
        <w:t>或根据合同相关条款，采购人</w:t>
      </w:r>
      <w:r>
        <w:rPr>
          <w:rFonts w:hint="eastAsia" w:ascii="宋体" w:hAnsi="宋体" w:eastAsia="宋体" w:cs="宋体"/>
          <w:bCs/>
          <w:color w:val="auto"/>
          <w:sz w:val="21"/>
          <w:szCs w:val="21"/>
          <w:highlight w:val="none"/>
        </w:rPr>
        <w:t>可取消其</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val="en-US" w:eastAsia="zh-CN"/>
        </w:rPr>
        <w:t>或单方面终止合同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同时中标人向采购人支付金额为</w:t>
      </w:r>
      <w:r>
        <w:rPr>
          <w:rFonts w:hint="eastAsia" w:ascii="宋体" w:hAnsi="宋体" w:eastAsia="宋体" w:cs="宋体"/>
          <w:bCs/>
          <w:color w:val="auto"/>
          <w:sz w:val="21"/>
          <w:szCs w:val="21"/>
          <w:highlight w:val="none"/>
          <w:u w:val="none"/>
          <w:lang w:val="en-US" w:eastAsia="zh-CN"/>
        </w:rPr>
        <w:t>对应标段预算*5%</w:t>
      </w:r>
      <w:r>
        <w:rPr>
          <w:rFonts w:hint="eastAsia" w:ascii="宋体" w:hAnsi="宋体" w:eastAsia="宋体" w:cs="宋体"/>
          <w:bCs/>
          <w:color w:val="auto"/>
          <w:sz w:val="21"/>
          <w:szCs w:val="21"/>
          <w:highlight w:val="none"/>
          <w:lang w:val="en-US" w:eastAsia="zh-CN"/>
        </w:rPr>
        <w:t>元的违约金</w:t>
      </w:r>
      <w:r>
        <w:rPr>
          <w:rFonts w:hint="eastAsia" w:ascii="宋体" w:hAnsi="宋体" w:eastAsia="宋体" w:cs="宋体"/>
          <w:bCs/>
          <w:color w:val="auto"/>
          <w:sz w:val="21"/>
          <w:szCs w:val="21"/>
          <w:highlight w:val="none"/>
        </w:rPr>
        <w:t>；</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对采购人造成损失的，由</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负责赔偿，因此产生的法律责任由</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承担；</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取消其参与下一轮食材</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采购项目的投标资格；</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情节恶劣造成严重负面影响的，采购人将其不诚信行为报送采购主管部门，并将其列入政府采购黑名单。</w:t>
      </w:r>
    </w:p>
    <w:p>
      <w:pPr>
        <w:rPr>
          <w:rFonts w:hint="eastAsia" w:ascii="宋体" w:hAnsi="宋体" w:eastAsia="宋体" w:cs="宋体"/>
          <w:bCs/>
          <w:color w:val="auto"/>
          <w:sz w:val="21"/>
          <w:szCs w:val="21"/>
          <w:highlight w:val="none"/>
        </w:rPr>
      </w:pPr>
    </w:p>
    <w:p>
      <w:pPr>
        <w:pStyle w:val="2"/>
        <w:rPr>
          <w:rFonts w:hint="eastAsia"/>
          <w:color w:val="auto"/>
          <w:highlight w:val="none"/>
        </w:rPr>
      </w:pPr>
    </w:p>
    <w:p>
      <w:pPr>
        <w:rPr>
          <w:rFonts w:hint="eastAsia" w:ascii="宋体" w:hAnsi="宋体" w:eastAsia="宋体" w:cs="宋体"/>
          <w:b/>
          <w:bCs/>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二标段：素菜、水果、奶制品、饮料</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shd w:val="clear"/>
        </w:rPr>
        <w:t>：</w:t>
      </w:r>
      <w:r>
        <w:rPr>
          <w:rFonts w:hint="eastAsia" w:ascii="宋体" w:hAnsi="宋体" w:cs="宋体"/>
          <w:color w:val="auto"/>
          <w:sz w:val="21"/>
          <w:szCs w:val="21"/>
          <w:highlight w:val="none"/>
          <w:shd w:val="clear" w:color="auto"/>
          <w:lang w:eastAsia="zh-CN"/>
        </w:rPr>
        <w:t>青枫采公-2023057</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常州市新北区汤庄桥小学食堂食材采购项目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u w:val="none"/>
          <w:lang w:val="en-US" w:eastAsia="zh-CN"/>
        </w:rPr>
      </w:pPr>
      <w:r>
        <w:rPr>
          <w:rFonts w:hint="eastAsia" w:ascii="宋体" w:hAnsi="宋体" w:cs="宋体"/>
          <w:b w:val="0"/>
          <w:bCs w:val="0"/>
          <w:color w:val="auto"/>
          <w:sz w:val="21"/>
          <w:szCs w:val="21"/>
          <w:highlight w:val="none"/>
        </w:rPr>
        <w:t>3</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预算金额：</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399"/>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标段</w:t>
            </w:r>
          </w:p>
        </w:tc>
        <w:tc>
          <w:tcPr>
            <w:tcW w:w="43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标段内容</w:t>
            </w:r>
          </w:p>
        </w:tc>
        <w:tc>
          <w:tcPr>
            <w:tcW w:w="215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outlineLvl w:val="9"/>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二标段</w:t>
            </w:r>
          </w:p>
        </w:tc>
        <w:tc>
          <w:tcPr>
            <w:tcW w:w="43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素菜、水果、奶制品、饮料</w:t>
            </w:r>
          </w:p>
        </w:tc>
        <w:tc>
          <w:tcPr>
            <w:tcW w:w="215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72.00万元</w:t>
            </w:r>
          </w:p>
        </w:tc>
      </w:tr>
    </w:tbl>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i w:val="0"/>
          <w:iCs w:val="0"/>
          <w:color w:val="auto"/>
          <w:sz w:val="21"/>
          <w:szCs w:val="21"/>
          <w:highlight w:val="none"/>
        </w:rPr>
        <w:t>4</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rPr>
        <w:t>最高限价：</w:t>
      </w:r>
      <w:r>
        <w:rPr>
          <w:rFonts w:hint="eastAsia" w:ascii="宋体" w:hAnsi="宋体" w:cs="宋体"/>
          <w:b w:val="0"/>
          <w:bCs w:val="0"/>
          <w:color w:val="auto"/>
          <w:sz w:val="21"/>
          <w:szCs w:val="21"/>
          <w:highlight w:val="none"/>
          <w:u w:val="none"/>
          <w:lang w:val="en-US" w:eastAsia="zh-CN"/>
        </w:rPr>
        <w:t>常州价格通网站（常州市价格检测中心）公示的“民生价格”</w:t>
      </w:r>
      <w:r>
        <w:rPr>
          <w:rFonts w:hint="eastAsia" w:ascii="宋体" w:hAnsi="宋体" w:cs="宋体"/>
          <w:b w:val="0"/>
          <w:bCs w:val="0"/>
          <w:color w:val="auto"/>
          <w:sz w:val="21"/>
          <w:szCs w:val="21"/>
          <w:highlight w:val="none"/>
          <w:lang w:val="en-US" w:eastAsia="zh-CN"/>
        </w:rPr>
        <w:t>比价的平均价的</w:t>
      </w:r>
      <w:r>
        <w:rPr>
          <w:rFonts w:hint="eastAsia" w:ascii="宋体" w:hAnsi="宋体" w:cs="宋体"/>
          <w:b w:val="0"/>
          <w:bCs w:val="0"/>
          <w:color w:val="auto"/>
          <w:sz w:val="21"/>
          <w:szCs w:val="21"/>
          <w:highlight w:val="none"/>
          <w:u w:val="none"/>
          <w:lang w:val="en-US" w:eastAsia="zh-CN"/>
        </w:rPr>
        <w:t>100%，各标段投标单位的投标报价不得高于最高限价，否则作为无效投标处理。(民生价以当天或最近一日价格为本周民生价，网址：http://www.jgtong.com.cn/newshxf/msgs.aspx)</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釆购需求：本项目是</w:t>
      </w:r>
      <w:r>
        <w:rPr>
          <w:rFonts w:hint="eastAsia" w:ascii="宋体" w:hAnsi="宋体" w:cs="宋体"/>
          <w:color w:val="auto"/>
          <w:sz w:val="21"/>
          <w:szCs w:val="21"/>
          <w:highlight w:val="none"/>
          <w:lang w:eastAsia="zh-CN"/>
        </w:rPr>
        <w:t>常州市新北区汤庄桥小学食堂食材采购项目</w:t>
      </w:r>
      <w:r>
        <w:rPr>
          <w:rFonts w:hint="eastAsia" w:ascii="宋体" w:hAnsi="宋体" w:cs="宋体"/>
          <w:color w:val="auto"/>
          <w:sz w:val="21"/>
          <w:szCs w:val="21"/>
          <w:highlight w:val="none"/>
        </w:rPr>
        <w:t>，主要是根据采购人食堂实际采购需求配送优质食材，以及完成本项目要求的其他相关内容。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二、</w:t>
      </w:r>
      <w:r>
        <w:rPr>
          <w:rFonts w:hint="eastAsia" w:ascii="宋体" w:hAnsi="宋体" w:cs="宋体"/>
          <w:b/>
          <w:bCs/>
          <w:color w:val="auto"/>
          <w:kern w:val="0"/>
          <w:sz w:val="21"/>
          <w:szCs w:val="21"/>
          <w:highlight w:val="none"/>
          <w:lang w:val="en-US" w:eastAsia="zh-CN"/>
        </w:rPr>
        <w:t>合同履行期限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合同履行期限</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一年</w:t>
      </w:r>
      <w:r>
        <w:rPr>
          <w:rFonts w:hint="eastAsia" w:ascii="宋体" w:hAnsi="宋体" w:eastAsia="宋体" w:cs="宋体"/>
          <w:b w:val="0"/>
          <w:bCs w:val="0"/>
          <w:color w:val="auto"/>
          <w:ker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三、付款方式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1、中标人</w:t>
      </w:r>
      <w:r>
        <w:rPr>
          <w:rFonts w:hint="eastAsia" w:ascii="宋体" w:hAnsi="宋体" w:eastAsia="宋体" w:cs="宋体"/>
          <w:b w:val="0"/>
          <w:bCs w:val="0"/>
          <w:color w:val="auto"/>
          <w:kern w:val="0"/>
          <w:sz w:val="21"/>
          <w:szCs w:val="21"/>
          <w:highlight w:val="none"/>
          <w:lang w:val="en-US" w:eastAsia="zh-CN"/>
        </w:rPr>
        <w:t>每次供货须按学校</w:t>
      </w:r>
      <w:r>
        <w:rPr>
          <w:rFonts w:hint="eastAsia" w:ascii="宋体" w:hAnsi="宋体" w:cs="宋体"/>
          <w:b w:val="0"/>
          <w:bCs w:val="0"/>
          <w:color w:val="auto"/>
          <w:kern w:val="0"/>
          <w:sz w:val="21"/>
          <w:szCs w:val="21"/>
          <w:highlight w:val="none"/>
          <w:lang w:val="en-US" w:eastAsia="zh-CN"/>
        </w:rPr>
        <w:t>要求</w:t>
      </w:r>
      <w:r>
        <w:rPr>
          <w:rFonts w:hint="eastAsia" w:ascii="宋体" w:hAnsi="宋体" w:eastAsia="宋体" w:cs="宋体"/>
          <w:b w:val="0"/>
          <w:bCs w:val="0"/>
          <w:color w:val="auto"/>
          <w:kern w:val="0"/>
          <w:sz w:val="21"/>
          <w:szCs w:val="21"/>
          <w:highlight w:val="none"/>
          <w:lang w:val="en-US" w:eastAsia="zh-CN"/>
        </w:rPr>
        <w:t>提供询价记录核算清单，由学校审核后付款。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以单价确定总价，按照常州价格通</w:t>
      </w:r>
      <w:r>
        <w:rPr>
          <w:rFonts w:hint="eastAsia" w:ascii="宋体" w:hAnsi="宋体" w:cs="宋体"/>
          <w:b w:val="0"/>
          <w:bCs w:val="0"/>
          <w:color w:val="auto"/>
          <w:sz w:val="21"/>
          <w:szCs w:val="21"/>
          <w:highlight w:val="none"/>
          <w:u w:val="none"/>
          <w:lang w:val="en-US" w:eastAsia="zh-CN"/>
        </w:rPr>
        <w:t>“民生价格”比价的平均价乘以</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投标</w:t>
      </w:r>
      <w:r>
        <w:rPr>
          <w:rFonts w:hint="eastAsia" w:ascii="宋体" w:hAnsi="宋体" w:cs="宋体"/>
          <w:b w:val="0"/>
          <w:bCs w:val="0"/>
          <w:color w:val="auto"/>
          <w:kern w:val="0"/>
          <w:sz w:val="21"/>
          <w:szCs w:val="21"/>
          <w:highlight w:val="none"/>
          <w:lang w:val="en-US" w:eastAsia="zh-CN"/>
        </w:rPr>
        <w:t>所报费率</w:t>
      </w:r>
      <w:r>
        <w:rPr>
          <w:rFonts w:hint="eastAsia" w:ascii="宋体" w:hAnsi="宋体" w:eastAsia="宋体" w:cs="宋体"/>
          <w:b w:val="0"/>
          <w:bCs w:val="0"/>
          <w:color w:val="auto"/>
          <w:kern w:val="0"/>
          <w:sz w:val="21"/>
          <w:szCs w:val="21"/>
          <w:highlight w:val="none"/>
          <w:lang w:val="en-US" w:eastAsia="zh-CN"/>
        </w:rPr>
        <w:t>乘以供货数量，每月底进行结算；</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应每月末及时进行对账并于次月五个工作日内提供单据，</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收到供货商提供的发票及相关单据后15个工作日内完成付款；若</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提供的货品未达到</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要求的质量标准，</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有权拒绝向</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支付货款，直至协商解决为止。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结算付款方式：银行转账支付。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四、履约保证金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中标人必须在合同签订之日起</w:t>
      </w:r>
      <w:r>
        <w:rPr>
          <w:rFonts w:hint="eastAsia" w:ascii="宋体" w:hAnsi="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lang w:val="en-US" w:eastAsia="zh-CN"/>
        </w:rPr>
        <w:t>日内，向采购人提供金额为</w:t>
      </w:r>
      <w:r>
        <w:rPr>
          <w:rFonts w:hint="eastAsia" w:ascii="宋体" w:hAnsi="宋体" w:cs="宋体"/>
          <w:b/>
          <w:bCs/>
          <w:color w:val="auto"/>
          <w:kern w:val="0"/>
          <w:sz w:val="21"/>
          <w:szCs w:val="21"/>
          <w:highlight w:val="none"/>
          <w:u w:val="single"/>
          <w:lang w:val="en-US" w:eastAsia="zh-CN"/>
        </w:rPr>
        <w:t>标段</w:t>
      </w:r>
      <w:r>
        <w:rPr>
          <w:rFonts w:hint="eastAsia" w:ascii="宋体" w:hAnsi="宋体" w:eastAsia="宋体" w:cs="宋体"/>
          <w:b/>
          <w:bCs/>
          <w:color w:val="auto"/>
          <w:kern w:val="0"/>
          <w:sz w:val="21"/>
          <w:szCs w:val="21"/>
          <w:highlight w:val="none"/>
          <w:u w:val="single"/>
          <w:lang w:val="en-US" w:eastAsia="zh-CN"/>
        </w:rPr>
        <w:t>项目预算*5%</w:t>
      </w:r>
      <w:r>
        <w:rPr>
          <w:rFonts w:hint="eastAsia" w:ascii="宋体" w:hAnsi="宋体" w:eastAsia="宋体" w:cs="宋体"/>
          <w:b w:val="0"/>
          <w:bCs w:val="0"/>
          <w:color w:val="auto"/>
          <w:kern w:val="0"/>
          <w:sz w:val="21"/>
          <w:szCs w:val="21"/>
          <w:highlight w:val="none"/>
          <w:lang w:val="en-US" w:eastAsia="zh-CN"/>
        </w:rPr>
        <w:t>的履</w:t>
      </w:r>
      <w:r>
        <w:rPr>
          <w:rFonts w:hint="eastAsia" w:ascii="宋体" w:hAnsi="宋体" w:cs="宋体"/>
          <w:b w:val="0"/>
          <w:bCs w:val="0"/>
          <w:color w:val="auto"/>
          <w:kern w:val="0"/>
          <w:sz w:val="21"/>
          <w:szCs w:val="21"/>
          <w:highlight w:val="none"/>
          <w:lang w:val="en-US" w:eastAsia="zh-CN"/>
        </w:rPr>
        <w:t>约保证金</w:t>
      </w:r>
      <w:r>
        <w:rPr>
          <w:rFonts w:hint="eastAsia" w:ascii="宋体" w:hAnsi="宋体" w:eastAsia="宋体" w:cs="宋体"/>
          <w:b w:val="0"/>
          <w:bCs w:val="0"/>
          <w:color w:val="auto"/>
          <w:kern w:val="0"/>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如中标人违约、出现被扣罚情况或因过失导致采购人或第三方损失时，采购人</w:t>
      </w:r>
      <w:r>
        <w:rPr>
          <w:rFonts w:hint="eastAsia" w:ascii="宋体" w:hAnsi="宋体" w:cs="宋体"/>
          <w:b w:val="0"/>
          <w:bCs w:val="0"/>
          <w:color w:val="auto"/>
          <w:kern w:val="0"/>
          <w:sz w:val="21"/>
          <w:szCs w:val="21"/>
          <w:highlight w:val="none"/>
          <w:lang w:val="en-US" w:eastAsia="zh-CN"/>
        </w:rPr>
        <w:t>有权</w:t>
      </w:r>
      <w:r>
        <w:rPr>
          <w:rFonts w:hint="eastAsia" w:ascii="宋体" w:hAnsi="宋体" w:eastAsia="宋体" w:cs="宋体"/>
          <w:b w:val="0"/>
          <w:bCs w:val="0"/>
          <w:color w:val="auto"/>
          <w:kern w:val="0"/>
          <w:sz w:val="21"/>
          <w:szCs w:val="21"/>
          <w:highlight w:val="none"/>
          <w:lang w:val="en-US" w:eastAsia="zh-CN"/>
        </w:rPr>
        <w:t>随时对履约保证金进行处置、扣减，如履约保证金不足以赔偿甲方或第三方损失时，采购人还有权继续对中标人进行追讨。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因处置、扣减履约保证金而使履约保证金数额没达到本项目要求时，采购人有权要求中标人补足保证金。中标人须在接到采购人通知之日起的5个工作日内补足履约保证金，中标人未按时补足履约保证金的，采购人有权解除合同，并没收余下履约保证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合同期满，中标人全部合同义务履行完毕，无违约责任或违约责任已处理完成，采购人在30日内减去处置、扣减金额（如有）后无息退回履约保证金给中标人。</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采购清单</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1、素菜采购清单</w:t>
      </w:r>
    </w:p>
    <w:tbl>
      <w:tblPr>
        <w:tblStyle w:val="26"/>
        <w:tblW w:w="4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4295"/>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bookmarkStart w:id="11" w:name="_Hlk72774276"/>
            <w:bookmarkEnd w:id="11"/>
            <w:r>
              <w:rPr>
                <w:rFonts w:hint="eastAsia" w:ascii="宋体" w:hAnsi="宋体" w:eastAsia="宋体" w:cs="宋体"/>
                <w:b/>
                <w:bCs/>
                <w:color w:val="auto"/>
                <w:kern w:val="0"/>
                <w:sz w:val="21"/>
                <w:szCs w:val="21"/>
                <w:highlight w:val="none"/>
              </w:rPr>
              <w:t>序号</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商品名称</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计量</w:t>
            </w:r>
            <w:r>
              <w:rPr>
                <w:rFonts w:hint="eastAsia" w:ascii="宋体" w:hAnsi="宋体" w:eastAsia="宋体" w:cs="宋体"/>
                <w:b/>
                <w:bCs/>
                <w:color w:val="auto"/>
                <w:kern w:val="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粉丝</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粉皮</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坨粉块</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紫菜</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莴苣块</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莴苣片</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莴苣丝</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毛白菜</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百叶</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百叶结</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百叶丝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包菜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包菜丝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青包菜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菠菜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蚕豆籽</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蚕豆瓣</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大白菜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大白菜丝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大葱</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青大蒜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大蒜籽</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蒜苗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冬瓜片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冬瓜块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zh-CN"/>
              </w:rPr>
              <w:t>水</w:t>
            </w:r>
            <w:r>
              <w:rPr>
                <w:rFonts w:hint="eastAsia" w:ascii="宋体" w:hAnsi="宋体" w:eastAsia="宋体" w:cs="宋体"/>
                <w:color w:val="auto"/>
                <w:kern w:val="0"/>
                <w:sz w:val="21"/>
                <w:szCs w:val="21"/>
                <w:highlight w:val="none"/>
              </w:rPr>
              <w:t>豆腐</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豆腐干</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豆腐花</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豆王</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豆王段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番茄</w:t>
            </w:r>
            <w:r>
              <w:rPr>
                <w:rFonts w:hint="eastAsia" w:ascii="宋体" w:hAnsi="宋体" w:eastAsia="宋体" w:cs="宋体"/>
                <w:color w:val="auto"/>
                <w:kern w:val="0"/>
                <w:sz w:val="21"/>
                <w:szCs w:val="21"/>
                <w:highlight w:val="none"/>
                <w:lang w:val="en-US" w:eastAsia="zh-CN"/>
              </w:rPr>
              <w:t>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干香菇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光冬瓜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海鲜菇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黑木耳</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海带丝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海带结</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胡萝卜片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胡萝卜丝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胡萝卜块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绿豆芽</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黄豆芽</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花生米</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黄瓜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黄瓜丁</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黄瓜片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老黄瓜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长豇豆</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长豇豆段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茭白块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茭白片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茭白丝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金针菇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净大葱</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丝瓜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去皮丝瓜</w:t>
            </w:r>
            <w:r>
              <w:rPr>
                <w:rFonts w:hint="eastAsia" w:ascii="宋体" w:hAnsi="宋体" w:eastAsia="宋体" w:cs="宋体"/>
                <w:color w:val="auto"/>
                <w:kern w:val="0"/>
                <w:sz w:val="21"/>
                <w:szCs w:val="21"/>
                <w:highlight w:val="none"/>
                <w:lang w:val="en-US" w:eastAsia="zh-CN"/>
              </w:rPr>
              <w:t>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韭菜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空心菜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马兰</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茭白</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水木耳</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去皮净茭白块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en-US" w:eastAsia="zh-CN"/>
              </w:rPr>
              <w:t>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去皮茭白片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蘑菇片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圆蘑菇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草菇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刨皮净丝瓜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茄子</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茄子块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青菜</w:t>
            </w:r>
            <w:r>
              <w:rPr>
                <w:rFonts w:hint="eastAsia" w:ascii="宋体" w:hAnsi="宋体" w:eastAsia="宋体" w:cs="宋体"/>
                <w:color w:val="auto"/>
                <w:kern w:val="0"/>
                <w:sz w:val="21"/>
                <w:szCs w:val="21"/>
                <w:highlight w:val="none"/>
                <w:lang w:val="en-US" w:eastAsia="zh-CN"/>
              </w:rPr>
              <w:t>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青菜苔</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清水油面筋</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去皮</w:t>
            </w:r>
            <w:r>
              <w:rPr>
                <w:rFonts w:hint="eastAsia" w:ascii="宋体" w:hAnsi="宋体" w:eastAsia="宋体" w:cs="宋体"/>
                <w:color w:val="auto"/>
                <w:kern w:val="0"/>
                <w:sz w:val="21"/>
                <w:szCs w:val="21"/>
                <w:highlight w:val="none"/>
              </w:rPr>
              <w:t>山药</w:t>
            </w:r>
            <w:r>
              <w:rPr>
                <w:rFonts w:hint="eastAsia" w:ascii="宋体" w:hAnsi="宋体" w:eastAsia="宋体" w:cs="宋体"/>
                <w:color w:val="auto"/>
                <w:kern w:val="0"/>
                <w:sz w:val="21"/>
                <w:szCs w:val="21"/>
                <w:highlight w:val="none"/>
                <w:lang w:val="en-US" w:eastAsia="zh-CN"/>
              </w:rPr>
              <w:t>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生菜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生瓜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生瓜片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生姜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水芹</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蒜苗段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土豆</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土豆丁</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val="en-US" w:eastAsia="zh-CN"/>
              </w:rPr>
              <w:t>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土豆块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83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土豆丝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西洋芹</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西洋芹片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苋菜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香菜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香葱</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盐卤老豆腐</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洋葱</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洋葱丝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洋葱块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药芹</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val="en-US" w:eastAsia="zh-CN"/>
              </w:rPr>
              <w:t>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小青菜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油生腐</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有机花菜块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中椒</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val="en-US" w:eastAsia="zh-CN"/>
              </w:rPr>
              <w:t>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中椒丝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竹笋</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竹笋片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竹笋丝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长虹豆</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长虹豆段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玉米</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玉米棒</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非转基因玉米</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lang w:val="en-US" w:eastAsia="zh-CN"/>
              </w:rPr>
              <w:t>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zh-CN"/>
              </w:rPr>
              <w:t>咸菜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zh-CN"/>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zh-CN"/>
              </w:rPr>
              <w:t>雪菜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zh-CN"/>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6" w:type="dxa"/>
            <w:gridSpan w:val="3"/>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注：投标人需按照采购人要求对食材进行洗净、切片、切丝、包装等工序，投标人需自行考虑此项费用包含在投标报价中，采购人不再另行支付。</w:t>
            </w:r>
          </w:p>
        </w:tc>
      </w:tr>
    </w:tbl>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2、水果、奶制品、饮料采购清单</w:t>
      </w:r>
    </w:p>
    <w:tbl>
      <w:tblPr>
        <w:tblStyle w:val="26"/>
        <w:tblW w:w="4342" w:type="pct"/>
        <w:jc w:val="center"/>
        <w:tblLayout w:type="autofit"/>
        <w:tblCellMar>
          <w:top w:w="0" w:type="dxa"/>
          <w:left w:w="108" w:type="dxa"/>
          <w:bottom w:w="0" w:type="dxa"/>
          <w:right w:w="108" w:type="dxa"/>
        </w:tblCellMar>
      </w:tblPr>
      <w:tblGrid>
        <w:gridCol w:w="1158"/>
        <w:gridCol w:w="2149"/>
        <w:gridCol w:w="2151"/>
        <w:gridCol w:w="2115"/>
      </w:tblGrid>
      <w:tr>
        <w:tblPrEx>
          <w:tblCellMar>
            <w:top w:w="0" w:type="dxa"/>
            <w:left w:w="108" w:type="dxa"/>
            <w:bottom w:w="0" w:type="dxa"/>
            <w:right w:w="108" w:type="dxa"/>
          </w:tblCellMar>
        </w:tblPrEx>
        <w:trPr>
          <w:trHeight w:val="34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计量</w:t>
            </w:r>
            <w:r>
              <w:rPr>
                <w:rFonts w:hint="eastAsia" w:ascii="宋体" w:hAnsi="宋体" w:eastAsia="宋体" w:cs="宋体"/>
                <w:b/>
                <w:bCs/>
                <w:color w:val="auto"/>
                <w:kern w:val="0"/>
                <w:sz w:val="21"/>
                <w:szCs w:val="21"/>
                <w:highlight w:val="none"/>
              </w:rPr>
              <w:t>单位</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产地规格</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供参考</w:t>
            </w:r>
            <w:r>
              <w:rPr>
                <w:rFonts w:hint="eastAsia" w:ascii="宋体" w:hAnsi="宋体" w:cs="宋体"/>
                <w:b/>
                <w:bCs/>
                <w:color w:val="auto"/>
                <w:kern w:val="0"/>
                <w:sz w:val="21"/>
                <w:szCs w:val="21"/>
                <w:highlight w:val="none"/>
                <w:lang w:eastAsia="zh-CN"/>
              </w:rPr>
              <w:t>）</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进口香蕉</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菲律宾</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蜂飘飘蜜桔</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山东红富士</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山东</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皇帝贡柑</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广东　</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沃柑</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广西　</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大油桃</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安徽　</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伊利风味酸牛奶</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杯</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100g</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蒙牛风味酸牛奶</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杯</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100g</w:t>
            </w:r>
          </w:p>
        </w:tc>
      </w:tr>
      <w:tr>
        <w:tblPrEx>
          <w:tblCellMar>
            <w:top w:w="0" w:type="dxa"/>
            <w:left w:w="108" w:type="dxa"/>
            <w:bottom w:w="0" w:type="dxa"/>
            <w:right w:w="108" w:type="dxa"/>
          </w:tblCellMar>
        </w:tblPrEx>
        <w:trPr>
          <w:trHeight w:val="34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卡士酸奶</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杯</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100g</w:t>
            </w:r>
          </w:p>
        </w:tc>
      </w:tr>
      <w:tr>
        <w:tblPrEx>
          <w:tblCellMar>
            <w:top w:w="0" w:type="dxa"/>
            <w:left w:w="108" w:type="dxa"/>
            <w:bottom w:w="0" w:type="dxa"/>
            <w:right w:w="108" w:type="dxa"/>
          </w:tblCellMar>
        </w:tblPrEx>
        <w:trPr>
          <w:trHeight w:val="9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伊利AD钙奶</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250ml</w:t>
            </w:r>
          </w:p>
        </w:tc>
      </w:tr>
      <w:tr>
        <w:tblPrEx>
          <w:tblCellMar>
            <w:top w:w="0" w:type="dxa"/>
            <w:left w:w="108" w:type="dxa"/>
            <w:bottom w:w="0" w:type="dxa"/>
            <w:right w:w="108" w:type="dxa"/>
          </w:tblCellMar>
        </w:tblPrEx>
        <w:trPr>
          <w:trHeight w:val="34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娃哈哈AD钙奶</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220ML</w:t>
            </w:r>
          </w:p>
        </w:tc>
      </w:tr>
      <w:tr>
        <w:tblPrEx>
          <w:tblCellMar>
            <w:top w:w="0" w:type="dxa"/>
            <w:left w:w="108" w:type="dxa"/>
            <w:bottom w:w="0" w:type="dxa"/>
            <w:right w:w="108" w:type="dxa"/>
          </w:tblCellMar>
        </w:tblPrEx>
        <w:trPr>
          <w:trHeight w:val="34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蒙牛纯牛奶</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盒</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250ML</w:t>
            </w:r>
          </w:p>
        </w:tc>
      </w:tr>
      <w:tr>
        <w:tblPrEx>
          <w:tblCellMar>
            <w:top w:w="0" w:type="dxa"/>
            <w:left w:w="108" w:type="dxa"/>
            <w:bottom w:w="0" w:type="dxa"/>
            <w:right w:w="108" w:type="dxa"/>
          </w:tblCellMar>
        </w:tblPrEx>
        <w:trPr>
          <w:trHeight w:val="34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蒙牛</w:t>
            </w:r>
            <w:r>
              <w:rPr>
                <w:rFonts w:hint="eastAsia" w:ascii="宋体" w:hAnsi="宋体" w:eastAsia="宋体" w:cs="宋体"/>
                <w:color w:val="auto"/>
                <w:kern w:val="0"/>
                <w:sz w:val="21"/>
                <w:szCs w:val="21"/>
                <w:highlight w:val="none"/>
              </w:rPr>
              <w:t>真果粒</w:t>
            </w:r>
            <w:r>
              <w:rPr>
                <w:rFonts w:hint="eastAsia" w:ascii="宋体" w:hAnsi="宋体" w:eastAsia="宋体" w:cs="宋体"/>
                <w:color w:val="auto"/>
                <w:kern w:val="0"/>
                <w:sz w:val="21"/>
                <w:szCs w:val="21"/>
                <w:highlight w:val="none"/>
                <w:lang w:val="en-US" w:eastAsia="zh-CN"/>
              </w:rPr>
              <w:t>系列</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盒</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250ml</w:t>
            </w:r>
          </w:p>
        </w:tc>
      </w:tr>
    </w:tbl>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以上两个清单中相关商品品牌、规格、尺寸、数量等最终以采购人实际需求为准。投标人投标时，可提供上述清单产品的市场参考品牌、规格及价格等内容的方案，但该方案中的商品品牌及规格等并非采购人必须采纳及采购的商品，在本项目合同履行期间，采购人可参考投标人投标方案或实际需求制定实际采购的品牌及规格等。</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4、在本项目合同履行期间，采购人有权根据食堂实际运营情况、学生就餐反馈及上级部门政策要求等情况，对实际采购的商品品牌及规格等动态调整，中标人必须无条件配合及响应。</w:t>
      </w:r>
    </w:p>
    <w:p>
      <w:pPr>
        <w:pStyle w:val="61"/>
        <w:keepLines w:val="0"/>
        <w:kinsoku/>
        <w:wordWrap/>
        <w:overflowPunct/>
        <w:topLinePunct w:val="0"/>
        <w:bidi w:val="0"/>
        <w:adjustRightInd/>
        <w:snapToGrid/>
        <w:spacing w:afterAutospacing="0" w:line="400" w:lineRule="exact"/>
        <w:textAlignment w:val="auto"/>
        <w:rPr>
          <w:rFonts w:hint="eastAsia" w:ascii="宋体" w:hAnsi="宋体" w:eastAsia="宋体" w:cs="宋体"/>
          <w:b/>
          <w:color w:val="auto"/>
          <w:kern w:val="2"/>
          <w:sz w:val="21"/>
          <w:szCs w:val="21"/>
          <w:highlight w:val="none"/>
        </w:rPr>
      </w:pPr>
      <w:r>
        <w:rPr>
          <w:rFonts w:hint="eastAsia" w:hAnsi="宋体" w:eastAsia="宋体" w:cs="宋体"/>
          <w:b/>
          <w:color w:val="auto"/>
          <w:kern w:val="2"/>
          <w:sz w:val="21"/>
          <w:szCs w:val="21"/>
          <w:highlight w:val="none"/>
          <w:lang w:val="en-US" w:eastAsia="zh-CN"/>
        </w:rPr>
        <w:t>六、</w:t>
      </w:r>
      <w:r>
        <w:rPr>
          <w:rFonts w:hint="eastAsia" w:ascii="宋体" w:hAnsi="宋体" w:eastAsia="宋体" w:cs="宋体"/>
          <w:b/>
          <w:color w:val="auto"/>
          <w:kern w:val="2"/>
          <w:sz w:val="21"/>
          <w:szCs w:val="21"/>
          <w:highlight w:val="none"/>
        </w:rPr>
        <w:t>配送范围及服务要求</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（一）配送范围</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对常州市新北区</w:t>
      </w:r>
      <w:r>
        <w:rPr>
          <w:rFonts w:hint="eastAsia" w:ascii="宋体" w:hAnsi="宋体" w:eastAsia="宋体" w:cs="宋体"/>
          <w:bCs/>
          <w:color w:val="auto"/>
          <w:kern w:val="2"/>
          <w:sz w:val="21"/>
          <w:szCs w:val="21"/>
          <w:highlight w:val="none"/>
          <w:lang w:val="en-US" w:eastAsia="zh-CN"/>
        </w:rPr>
        <w:t>汤庄桥</w:t>
      </w:r>
      <w:r>
        <w:rPr>
          <w:rFonts w:hint="eastAsia" w:ascii="宋体" w:hAnsi="宋体" w:eastAsia="宋体" w:cs="宋体"/>
          <w:bCs/>
          <w:color w:val="auto"/>
          <w:kern w:val="2"/>
          <w:sz w:val="21"/>
          <w:szCs w:val="21"/>
          <w:highlight w:val="none"/>
          <w:lang w:eastAsia="zh-CN"/>
        </w:rPr>
        <w:t>小学</w:t>
      </w:r>
      <w:r>
        <w:rPr>
          <w:rFonts w:hint="eastAsia" w:ascii="宋体" w:hAnsi="宋体" w:eastAsia="宋体" w:cs="宋体"/>
          <w:bCs/>
          <w:color w:val="auto"/>
          <w:kern w:val="2"/>
          <w:sz w:val="21"/>
          <w:szCs w:val="21"/>
          <w:highlight w:val="none"/>
        </w:rPr>
        <w:t>食堂所需的主要包括素菜、水果、奶制品、饮料等进行统一配送。</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（二）质量标准</w:t>
      </w:r>
      <w:r>
        <w:rPr>
          <w:rFonts w:hint="eastAsia" w:hAnsi="宋体" w:eastAsia="宋体" w:cs="宋体"/>
          <w:b/>
          <w:bCs w:val="0"/>
          <w:color w:val="auto"/>
          <w:kern w:val="2"/>
          <w:sz w:val="21"/>
          <w:szCs w:val="21"/>
          <w:highlight w:val="none"/>
          <w:lang w:eastAsia="zh-CN"/>
        </w:rPr>
        <w:t>（</w:t>
      </w:r>
      <w:r>
        <w:rPr>
          <w:rFonts w:hint="eastAsia" w:hAnsi="宋体" w:eastAsia="宋体" w:cs="宋体"/>
          <w:b/>
          <w:bCs w:val="0"/>
          <w:color w:val="auto"/>
          <w:kern w:val="2"/>
          <w:sz w:val="21"/>
          <w:szCs w:val="21"/>
          <w:highlight w:val="none"/>
          <w:lang w:val="en-US" w:eastAsia="zh-CN"/>
        </w:rPr>
        <w:t>如遇新标准，按最新标准执行）</w:t>
      </w:r>
    </w:p>
    <w:p>
      <w:pPr>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ascii="宋体" w:hAnsi="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豆制品质量要求：发酵性豆制品必须符合GB2712-2003标准，非发酵豆制品必须符合GBT 22106-2008标准、GB2711-2003非发酵性豆制品及面筋卫生标准，对豆制品的有关安全健康指标符合国家规定，并具有“QS”食品质量安全认证。</w:t>
      </w:r>
    </w:p>
    <w:p>
      <w:pPr>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ascii="宋体" w:hAnsi="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无公害蔬菜质量要求：必须符合GB18406.1-2001 农产品安全质量无公害蔬菜安全要求，对蔬菜中有害物质严格控制在标准规定范围之内。</w:t>
      </w:r>
    </w:p>
    <w:p>
      <w:pPr>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3</w:t>
      </w:r>
      <w:r>
        <w:rPr>
          <w:rFonts w:hint="eastAsia" w:ascii="宋体" w:hAnsi="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投标人供应的食材必须符合食材必须符合相关的卫生、食品安全、环保等国家标准，并根据协议约定和食堂提出的品种、规格、品牌、数量、质量要求在规定的时间内及时送到。</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（三）品牌及检测报告要求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豆制品、必须使用品牌产品，即由所处经营领域中有较高知名度与美誉度的大型企业提供，其产品可以追根溯源。</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水果质量要求：须提供该批次产品的农药残留检测报告，验收确认产品的色、香、味、形等感官性状正常；</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将委托权威部门不定期对配送单位提供的食材进行检测。如检测发现质量问题，由配送单位承担检测费用。</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酸奶</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水果</w:t>
      </w:r>
      <w:r>
        <w:rPr>
          <w:rFonts w:hint="eastAsia" w:hAnsi="宋体" w:eastAsia="宋体" w:cs="宋体"/>
          <w:bCs/>
          <w:color w:val="auto"/>
          <w:kern w:val="2"/>
          <w:sz w:val="21"/>
          <w:szCs w:val="21"/>
          <w:highlight w:val="none"/>
          <w:lang w:eastAsia="zh-CN"/>
        </w:rPr>
        <w:t>、</w:t>
      </w:r>
      <w:r>
        <w:rPr>
          <w:rFonts w:hint="eastAsia" w:hAnsi="宋体" w:eastAsia="宋体" w:cs="宋体"/>
          <w:bCs/>
          <w:color w:val="auto"/>
          <w:kern w:val="2"/>
          <w:sz w:val="21"/>
          <w:szCs w:val="21"/>
          <w:highlight w:val="none"/>
          <w:lang w:val="en-US" w:eastAsia="zh-CN"/>
        </w:rPr>
        <w:t>饮料</w:t>
      </w:r>
      <w:r>
        <w:rPr>
          <w:rFonts w:hint="eastAsia" w:ascii="宋体" w:hAnsi="宋体" w:eastAsia="宋体" w:cs="宋体"/>
          <w:bCs/>
          <w:color w:val="auto"/>
          <w:kern w:val="2"/>
          <w:sz w:val="21"/>
          <w:szCs w:val="21"/>
          <w:highlight w:val="none"/>
        </w:rPr>
        <w:t>必须使用品牌产品，即由所处经营领域中有较高知名度与美誉度的大型企业提供，其产品可以追根溯源。</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将委托权威部门不定期对配送单位提供的食材进行检测。如检测发现质量问题，由配送单位承担检测费用。</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严禁使用转基因食品。</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（四）卫生要求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、中标人</w:t>
      </w:r>
      <w:r>
        <w:rPr>
          <w:rFonts w:hint="eastAsia" w:ascii="宋体" w:hAnsi="宋体" w:eastAsia="宋体" w:cs="宋体"/>
          <w:bCs/>
          <w:color w:val="auto"/>
          <w:kern w:val="2"/>
          <w:sz w:val="21"/>
          <w:szCs w:val="21"/>
          <w:highlight w:val="none"/>
        </w:rPr>
        <w:t>供应的食材必须符合《中华人民共和国食品安全法》标准，并根据协议约定和食堂提出的品种、规格、品牌、数量、质量要求在规定的时间内及时送到。每日的配送清单须是打印稿，如发现食材卫生质量问题或者以次充好，</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可立即无条件退货或换货，并对配送单位扣除该货物品种金额5-10倍的货款作为违约金。</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、配送单位严禁提供以下食品（包括但不限于）</w:t>
      </w:r>
      <w:r>
        <w:rPr>
          <w:rFonts w:hint="eastAsia" w:ascii="宋体" w:hAnsi="宋体" w:eastAsia="宋体" w:cs="宋体"/>
          <w:bCs/>
          <w:color w:val="auto"/>
          <w:kern w:val="2"/>
          <w:sz w:val="21"/>
          <w:szCs w:val="21"/>
          <w:highlight w:val="none"/>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（1）无品名、产地、厂名、生产日期、保质期及中文标识及原料说明的定型包装食品（除蔬菜、面点、早点等非定型包装食品）；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（2）超过保质期限或不符合食品标签规定的定型包装食品；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（3）腐败变质、油脂酸败、霉变、生虫、污秽不洁、混有异物或者其他感官性状异常，含有毒、有害物质或者被有毒、有害物质污染，可能对人体健康有害的食品；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（4）病死、死因不明或从疫区采购的水产品、畜、禽及其制品，不合格调味品，工业用盐，非碘盐或非食品原料和滥用食品添加剂，农药残留超标的水果、蔬菜等；</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（5）其他不符合食品卫生标准和要求的食品。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如因食品的质量问题引起食物中毒等食源性疾病的发生或其他事故，由配送单位负全部责任，并承担由此而引起的全部经济损失及相关法律责任。情节较为严重的，</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有权立即终止供货协议，并按相关法律处理。</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（五）配送要求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正常情况每天送货一次，应急配送的在收到通知后半小时内响应，1小时内完成或提出解决方案。如不能及时响应采购人需求的，则采购人可选择自行采购、开具投标人抬头的发票后，在投标人货款中直接扣除该次应急采购货款。</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rPr>
        <w:t>投标人必须仔细核对采购清单，确保食堂所需的食品原材料品种、规格、品牌、数量、质量等准确无误，并在规定时间内及时送达。投标人必须按采购人要求提供商品，并按采购人要求格式提供A4纸打印的供货表，严禁擅自更换商品品牌、规格。</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rPr>
        <w:t>运输要求：投标人的物资配送车辆做到专车专用，有需冷藏保鲜的食物应做到保险措施运送，防止食物二次污染。货物运输费用及途中产生的费用和风险，由中标人负责。</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rPr>
        <w:t>人员要求：投标人须配备专职信息管理员。</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食材拣配、配送人员均应持有健康证。合同期间配送服务人员应固定，如投标人因故需要调整人员的，须事先</w:t>
      </w:r>
      <w:r>
        <w:rPr>
          <w:rFonts w:hint="eastAsia" w:hAnsi="宋体" w:eastAsia="宋体" w:cs="宋体"/>
          <w:b w:val="0"/>
          <w:bCs/>
          <w:color w:val="auto"/>
          <w:kern w:val="2"/>
          <w:sz w:val="21"/>
          <w:szCs w:val="21"/>
          <w:highlight w:val="none"/>
          <w:lang w:val="en-US" w:eastAsia="zh-CN"/>
        </w:rPr>
        <w:t>书面告知</w:t>
      </w:r>
      <w:r>
        <w:rPr>
          <w:rFonts w:hint="eastAsia" w:ascii="宋体" w:hAnsi="宋体" w:eastAsia="宋体" w:cs="宋体"/>
          <w:b w:val="0"/>
          <w:bCs/>
          <w:color w:val="auto"/>
          <w:kern w:val="2"/>
          <w:sz w:val="21"/>
          <w:szCs w:val="21"/>
          <w:highlight w:val="none"/>
        </w:rPr>
        <w:t>采购人并提供健康证明报采购人备案。调整后的服务人员素质、资格标准不得低于原服务人员的标准。如投标人未按上述要求擅自调整服务人员或指派人员低于原服务人员的标准，采购人有权单方面终止合同。</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六</w:t>
      </w:r>
      <w:r>
        <w:rPr>
          <w:rFonts w:hint="eastAsia" w:ascii="宋体" w:hAnsi="宋体" w:eastAsia="宋体" w:cs="宋体"/>
          <w:b/>
          <w:bCs w:val="0"/>
          <w:color w:val="auto"/>
          <w:kern w:val="2"/>
          <w:sz w:val="21"/>
          <w:szCs w:val="21"/>
          <w:highlight w:val="none"/>
        </w:rPr>
        <w:t>）验收标准及要求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中标人交货时应同时附上打印的采购订单明细表。</w:t>
      </w:r>
      <w:r>
        <w:rPr>
          <w:rFonts w:hint="eastAsia" w:hAnsi="宋体" w:eastAsia="宋体" w:cs="宋体"/>
          <w:b w:val="0"/>
          <w:bCs/>
          <w:color w:val="auto"/>
          <w:kern w:val="2"/>
          <w:sz w:val="21"/>
          <w:szCs w:val="21"/>
          <w:highlight w:val="none"/>
          <w:lang w:eastAsia="zh-CN"/>
        </w:rPr>
        <w:t>另附每项物品</w:t>
      </w:r>
      <w:r>
        <w:rPr>
          <w:rFonts w:hint="eastAsia" w:ascii="宋体" w:hAnsi="宋体" w:eastAsia="宋体" w:cs="宋体"/>
          <w:b w:val="0"/>
          <w:bCs/>
          <w:color w:val="auto"/>
          <w:kern w:val="2"/>
          <w:sz w:val="21"/>
          <w:szCs w:val="21"/>
          <w:highlight w:val="none"/>
        </w:rPr>
        <w:t>对应期限的常州价格通网站（常州市价格检测中心）公示的“民生价格”平均零售价以及采购人所需的</w:t>
      </w:r>
      <w:r>
        <w:rPr>
          <w:rFonts w:hint="eastAsia" w:hAnsi="宋体" w:eastAsia="宋体" w:cs="宋体"/>
          <w:b w:val="0"/>
          <w:bCs/>
          <w:color w:val="auto"/>
          <w:kern w:val="2"/>
          <w:sz w:val="21"/>
          <w:szCs w:val="21"/>
          <w:highlight w:val="none"/>
          <w:lang w:val="en-US" w:eastAsia="zh-CN"/>
        </w:rPr>
        <w:t>其他</w:t>
      </w:r>
      <w:r>
        <w:rPr>
          <w:rFonts w:hint="eastAsia" w:ascii="宋体" w:hAnsi="宋体" w:eastAsia="宋体" w:cs="宋体"/>
          <w:b w:val="0"/>
          <w:bCs/>
          <w:color w:val="auto"/>
          <w:kern w:val="2"/>
          <w:sz w:val="21"/>
          <w:szCs w:val="21"/>
          <w:highlight w:val="none"/>
        </w:rPr>
        <w:t>相关信息。</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rPr>
        <w:t>中标人食材送达采购人时，采购人派专人负责进行过秤</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核量</w:t>
      </w:r>
      <w:r>
        <w:rPr>
          <w:rFonts w:hint="eastAsia" w:ascii="宋体" w:hAnsi="宋体" w:eastAsia="宋体" w:cs="宋体"/>
          <w:b w:val="0"/>
          <w:bCs/>
          <w:color w:val="auto"/>
          <w:kern w:val="2"/>
          <w:sz w:val="21"/>
          <w:szCs w:val="21"/>
          <w:highlight w:val="none"/>
        </w:rPr>
        <w:t>验收，确认验收入库数量后，双方在采购订单明细表上签字确认。</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ascii="宋体"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rPr>
        <w:t>采购人在食材使用过程中发现食材质量存在问题的有权提出异议，并要求中标人退换货。采购人在验收时发现送达食材与下单的品种、品牌、规格型号及标准要求、计量单位、采购数量不符，有权提出异议，并要求中标人退换货</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中标人必须无条件退换货。</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七</w:t>
      </w: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考核要求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由采购人对日常配送情况进行考核，详细考核标准由采购人另行制定，中标人须无条件服从采购人制定的考核标准。</w:t>
      </w:r>
      <w:r>
        <w:rPr>
          <w:rFonts w:hint="eastAsia" w:ascii="宋体" w:hAnsi="宋体" w:eastAsia="宋体" w:cs="宋体"/>
          <w:bCs/>
          <w:color w:val="auto"/>
          <w:kern w:val="2"/>
          <w:sz w:val="21"/>
          <w:szCs w:val="21"/>
          <w:highlight w:val="none"/>
          <w:lang w:val="en-US" w:eastAsia="zh-CN"/>
        </w:rPr>
        <w:t>经考核有下列情形之一者采购</w:t>
      </w:r>
      <w:r>
        <w:rPr>
          <w:rFonts w:hint="eastAsia" w:hAnsi="宋体" w:eastAsia="宋体" w:cs="宋体"/>
          <w:bCs/>
          <w:color w:val="auto"/>
          <w:kern w:val="2"/>
          <w:sz w:val="21"/>
          <w:szCs w:val="21"/>
          <w:highlight w:val="none"/>
          <w:lang w:val="en-US" w:eastAsia="zh-CN"/>
        </w:rPr>
        <w:t>人</w:t>
      </w:r>
      <w:r>
        <w:rPr>
          <w:rFonts w:hint="eastAsia" w:ascii="宋体" w:hAnsi="宋体" w:eastAsia="宋体" w:cs="宋体"/>
          <w:bCs/>
          <w:color w:val="auto"/>
          <w:kern w:val="2"/>
          <w:sz w:val="21"/>
          <w:szCs w:val="21"/>
          <w:highlight w:val="none"/>
          <w:lang w:val="en-US" w:eastAsia="zh-CN"/>
        </w:rPr>
        <w:t>有权立即终止配送单位的配送工作，并终止与之签订的食堂配送合同：</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原材料问题引起的食物中毒等食源性疾病的发生；</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en-US" w:eastAsia="zh-CN"/>
        </w:rPr>
        <w:t>被政府监管部门查到故意销售假冒伪劣商品；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经查实，将部分配送工作分包或转包给他人或其他单位</w:t>
      </w:r>
      <w:r>
        <w:rPr>
          <w:rFonts w:hint="eastAsia" w:hAnsi="宋体" w:eastAsia="宋体" w:cs="宋体"/>
          <w:bCs/>
          <w:color w:val="auto"/>
          <w:kern w:val="2"/>
          <w:sz w:val="21"/>
          <w:szCs w:val="21"/>
          <w:highlight w:val="none"/>
          <w:lang w:val="en-US" w:eastAsia="zh-CN"/>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4、发生其他相关重大不良情况的。</w:t>
      </w:r>
    </w:p>
    <w:p>
      <w:pPr>
        <w:pStyle w:val="2"/>
        <w:spacing w:line="390" w:lineRule="exact"/>
        <w:ind w:firstLine="422" w:firstLineChars="200"/>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（八）</w:t>
      </w:r>
      <w:r>
        <w:rPr>
          <w:rFonts w:hint="eastAsia" w:asciiTheme="majorEastAsia" w:hAnsiTheme="majorEastAsia" w:eastAsiaTheme="majorEastAsia" w:cstheme="majorEastAsia"/>
          <w:b/>
          <w:bCs/>
          <w:color w:val="auto"/>
          <w:sz w:val="21"/>
          <w:szCs w:val="21"/>
          <w:highlight w:val="none"/>
        </w:rPr>
        <w:t>违约、违规处理</w:t>
      </w:r>
    </w:p>
    <w:p>
      <w:pPr>
        <w:pStyle w:val="2"/>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投标人</w:t>
      </w:r>
      <w:r>
        <w:rPr>
          <w:rFonts w:hint="eastAsia" w:asciiTheme="majorEastAsia" w:hAnsiTheme="majorEastAsia" w:eastAsiaTheme="majorEastAsia" w:cstheme="majorEastAsia"/>
          <w:color w:val="auto"/>
          <w:sz w:val="21"/>
          <w:szCs w:val="21"/>
          <w:highlight w:val="none"/>
        </w:rPr>
        <w:t>必须接受采购人的监督，采购人将以定期检查、不定期抽查、举报核查的方式，对食材品质、卫生检疫、人员健康、食材重量、配送时间、服务质量、价款结算等内容进行查验监督检查。</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违约情形的认定</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（1）无正当理由拒绝配送</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指定食材，超过一次的；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（2）不按合同规定提供服务或因延误配送时间影响</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正常使用，超过三次的；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（3）未按照合同规定要求擅自抬高收费价格，超过一次的；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（4）所送的产品质量、品牌、规格等与承诺不符的；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（5）存在假冒伪劣产品的；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（6）存在虚报、瞒报食材重量或以假充真等手段配送食材，经查实的；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（7）被</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书面要求退货、换货后，仍拒不履行的；未在规定时间内退换货、退换货后仍不达标的；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（8）擅自将食材配送业务转包、分包给第三人经营，经查实的；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（9）通过给予回扣或变相给予回扣等方式谋取不当利益，经查实的；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（10）发生质量纠纷时，拒不履行检测义务的；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（11）因</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原因造成食品安全责任事故的；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（12）因</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原因给甲方造成负面社会影响，或负面舆论的；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（13）因</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原因在甲方区域内造成安全事故，且影响恶劣的；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（14）其它违反法律、法规的行为。</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违约处罚</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在服务期间，如出现违约情形之一者，经查实后，将对违约单位作如下处理（酌情进行单项处罚或并处）：</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实行履约管理，每次从</w:t>
      </w:r>
      <w:r>
        <w:rPr>
          <w:rFonts w:hint="eastAsia" w:ascii="宋体" w:hAnsi="宋体" w:eastAsia="宋体" w:cs="宋体"/>
          <w:bCs/>
          <w:color w:val="auto"/>
          <w:sz w:val="21"/>
          <w:szCs w:val="21"/>
          <w:highlight w:val="none"/>
          <w:lang w:val="en-US" w:eastAsia="zh-CN"/>
        </w:rPr>
        <w:t>履约保证金</w:t>
      </w:r>
      <w:r>
        <w:rPr>
          <w:rFonts w:hint="eastAsia" w:ascii="宋体" w:hAnsi="宋体" w:eastAsia="宋体" w:cs="宋体"/>
          <w:bCs/>
          <w:color w:val="auto"/>
          <w:sz w:val="21"/>
          <w:szCs w:val="21"/>
          <w:highlight w:val="none"/>
        </w:rPr>
        <w:t>中扣除相应金额</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上述“</w:t>
      </w:r>
      <w:r>
        <w:rPr>
          <w:rFonts w:hint="eastAsia" w:ascii="宋体" w:hAnsi="宋体" w:eastAsia="宋体" w:cs="宋体"/>
          <w:bCs/>
          <w:color w:val="auto"/>
          <w:sz w:val="21"/>
          <w:szCs w:val="21"/>
          <w:highlight w:val="none"/>
        </w:rPr>
        <w:t>1、违约情形的认定</w:t>
      </w:r>
      <w:r>
        <w:rPr>
          <w:rFonts w:hint="eastAsia" w:ascii="宋体" w:hAnsi="宋体" w:eastAsia="宋体" w:cs="宋体"/>
          <w:bCs/>
          <w:color w:val="auto"/>
          <w:sz w:val="21"/>
          <w:szCs w:val="21"/>
          <w:highlight w:val="none"/>
          <w:lang w:val="en-US" w:eastAsia="zh-CN"/>
        </w:rPr>
        <w:t>”情形（1）至（4）中每发生一次，扣除履约保证金1000元；（5）至（7）中每发生一次，扣除履约保证金3000元；（8）至（10）中每发生一次，扣除履约保证金5000元；（11）至（13）中每发生一次，扣除履约保证金10000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（2） </w:t>
      </w:r>
      <w:r>
        <w:rPr>
          <w:rFonts w:hint="eastAsia" w:ascii="宋体" w:hAnsi="宋体" w:eastAsia="宋体" w:cs="宋体"/>
          <w:bCs/>
          <w:color w:val="auto"/>
          <w:sz w:val="21"/>
          <w:szCs w:val="21"/>
          <w:highlight w:val="none"/>
        </w:rPr>
        <w:t>情节严重的</w:t>
      </w:r>
      <w:r>
        <w:rPr>
          <w:rFonts w:hint="eastAsia" w:ascii="宋体" w:hAnsi="宋体" w:eastAsia="宋体" w:cs="宋体"/>
          <w:bCs/>
          <w:color w:val="auto"/>
          <w:sz w:val="21"/>
          <w:szCs w:val="21"/>
          <w:highlight w:val="none"/>
          <w:lang w:val="en-US" w:eastAsia="zh-CN"/>
        </w:rPr>
        <w:t>或根据合同相关条款，采购人</w:t>
      </w:r>
      <w:r>
        <w:rPr>
          <w:rFonts w:hint="eastAsia" w:ascii="宋体" w:hAnsi="宋体" w:eastAsia="宋体" w:cs="宋体"/>
          <w:bCs/>
          <w:color w:val="auto"/>
          <w:sz w:val="21"/>
          <w:szCs w:val="21"/>
          <w:highlight w:val="none"/>
        </w:rPr>
        <w:t>可取消其</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val="en-US" w:eastAsia="zh-CN"/>
        </w:rPr>
        <w:t>或单方面终止合同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同时中标人向采购人支付金额为</w:t>
      </w:r>
      <w:r>
        <w:rPr>
          <w:rFonts w:hint="eastAsia" w:ascii="宋体" w:hAnsi="宋体" w:eastAsia="宋体" w:cs="宋体"/>
          <w:bCs/>
          <w:color w:val="auto"/>
          <w:sz w:val="21"/>
          <w:szCs w:val="21"/>
          <w:highlight w:val="none"/>
          <w:u w:val="none"/>
          <w:lang w:val="en-US" w:eastAsia="zh-CN"/>
        </w:rPr>
        <w:t>对应标段预算*5%</w:t>
      </w:r>
      <w:r>
        <w:rPr>
          <w:rFonts w:hint="eastAsia" w:ascii="宋体" w:hAnsi="宋体" w:eastAsia="宋体" w:cs="宋体"/>
          <w:bCs/>
          <w:color w:val="auto"/>
          <w:sz w:val="21"/>
          <w:szCs w:val="21"/>
          <w:highlight w:val="none"/>
          <w:lang w:val="en-US" w:eastAsia="zh-CN"/>
        </w:rPr>
        <w:t>元的违约金</w:t>
      </w:r>
      <w:r>
        <w:rPr>
          <w:rFonts w:hint="eastAsia" w:ascii="宋体" w:hAnsi="宋体" w:eastAsia="宋体" w:cs="宋体"/>
          <w:bCs/>
          <w:color w:val="auto"/>
          <w:sz w:val="21"/>
          <w:szCs w:val="21"/>
          <w:highlight w:val="none"/>
        </w:rPr>
        <w:t>；</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对采购人造成损失的，由</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负责赔偿，因此产生的法律责任由</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承担；</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取消其参与下一轮食材</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采购项目的投标资格；</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情节恶劣造成严重负面影响的，采购人将其不诚信行为报送采购主管部门，并将其列入政府采购黑名单。</w:t>
      </w:r>
    </w:p>
    <w:p>
      <w:pPr>
        <w:rPr>
          <w:rFonts w:hint="eastAsia" w:ascii="宋体" w:hAnsi="宋体" w:eastAsia="宋体" w:cs="宋体"/>
          <w:b/>
          <w:bCs/>
          <w:color w:val="auto"/>
          <w:kern w:val="0"/>
          <w:sz w:val="21"/>
          <w:szCs w:val="21"/>
          <w:highlight w:val="none"/>
        </w:rPr>
      </w:pPr>
    </w:p>
    <w:p>
      <w:pPr>
        <w:pStyle w:val="2"/>
        <w:rPr>
          <w:rFonts w:hint="eastAsia" w:ascii="宋体" w:hAnsi="宋体" w:eastAsia="宋体" w:cs="宋体"/>
          <w:b/>
          <w:bCs/>
          <w:color w:val="auto"/>
          <w:kern w:val="0"/>
          <w:sz w:val="21"/>
          <w:szCs w:val="21"/>
          <w:highlight w:val="none"/>
        </w:rPr>
      </w:pPr>
    </w:p>
    <w:p>
      <w:pPr>
        <w:rPr>
          <w:rFonts w:hint="eastAsia" w:ascii="宋体" w:hAnsi="宋体" w:eastAsia="宋体" w:cs="宋体"/>
          <w:b/>
          <w:bCs/>
          <w:color w:val="auto"/>
          <w:kern w:val="0"/>
          <w:sz w:val="21"/>
          <w:szCs w:val="21"/>
          <w:highlight w:val="none"/>
        </w:rPr>
      </w:pPr>
    </w:p>
    <w:p>
      <w:pPr>
        <w:pStyle w:val="2"/>
        <w:rPr>
          <w:rFonts w:hint="eastAsia" w:ascii="宋体" w:hAnsi="宋体" w:eastAsia="宋体" w:cs="宋体"/>
          <w:b/>
          <w:bCs/>
          <w:color w:val="auto"/>
          <w:kern w:val="0"/>
          <w:sz w:val="21"/>
          <w:szCs w:val="21"/>
          <w:highlight w:val="none"/>
        </w:rPr>
      </w:pPr>
    </w:p>
    <w:p>
      <w:pPr>
        <w:rPr>
          <w:rFonts w:hint="eastAsia" w:ascii="宋体" w:hAnsi="宋体" w:eastAsia="宋体" w:cs="宋体"/>
          <w:b/>
          <w:bCs/>
          <w:color w:val="auto"/>
          <w:kern w:val="0"/>
          <w:sz w:val="21"/>
          <w:szCs w:val="21"/>
          <w:highlight w:val="none"/>
        </w:rPr>
      </w:pPr>
    </w:p>
    <w:p>
      <w:pPr>
        <w:pStyle w:val="2"/>
        <w:rPr>
          <w:rFonts w:hint="eastAsia" w:ascii="宋体" w:hAnsi="宋体" w:eastAsia="宋体" w:cs="宋体"/>
          <w:b/>
          <w:bCs/>
          <w:color w:val="auto"/>
          <w:kern w:val="0"/>
          <w:sz w:val="21"/>
          <w:szCs w:val="21"/>
          <w:highlight w:val="none"/>
        </w:rPr>
      </w:pPr>
    </w:p>
    <w:p>
      <w:pPr>
        <w:rPr>
          <w:rFonts w:hint="eastAsia" w:ascii="宋体" w:hAnsi="宋体" w:eastAsia="宋体" w:cs="宋体"/>
          <w:b/>
          <w:bCs/>
          <w:color w:val="auto"/>
          <w:kern w:val="0"/>
          <w:sz w:val="21"/>
          <w:szCs w:val="21"/>
          <w:highlight w:val="none"/>
        </w:rPr>
      </w:pPr>
    </w:p>
    <w:p>
      <w:pPr>
        <w:pStyle w:val="2"/>
        <w:rPr>
          <w:rFonts w:hint="eastAsia" w:ascii="宋体" w:hAnsi="宋体" w:eastAsia="宋体" w:cs="宋体"/>
          <w:b/>
          <w:bCs/>
          <w:color w:val="auto"/>
          <w:kern w:val="0"/>
          <w:sz w:val="21"/>
          <w:szCs w:val="21"/>
          <w:highlight w:val="none"/>
        </w:rPr>
      </w:pPr>
    </w:p>
    <w:p>
      <w:pPr>
        <w:rPr>
          <w:rFonts w:hint="eastAsia" w:ascii="宋体" w:hAnsi="宋体" w:eastAsia="宋体" w:cs="宋体"/>
          <w:b/>
          <w:bCs/>
          <w:color w:val="auto"/>
          <w:kern w:val="0"/>
          <w:sz w:val="21"/>
          <w:szCs w:val="21"/>
          <w:highlight w:val="none"/>
        </w:rPr>
      </w:pPr>
    </w:p>
    <w:p>
      <w:pPr>
        <w:rPr>
          <w:rFonts w:hint="eastAsia" w:ascii="宋体" w:hAnsi="宋体" w:eastAsia="宋体" w:cs="宋体"/>
          <w:b/>
          <w:bCs/>
          <w:color w:val="auto"/>
          <w:kern w:val="0"/>
          <w:sz w:val="21"/>
          <w:szCs w:val="21"/>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color w:val="auto"/>
          <w:sz w:val="28"/>
          <w:szCs w:val="28"/>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三标段：米、面、杂粮、油、调味料</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shd w:val="clear"/>
        </w:rPr>
        <w:t>：</w:t>
      </w:r>
      <w:r>
        <w:rPr>
          <w:rFonts w:hint="eastAsia" w:ascii="宋体" w:hAnsi="宋体" w:cs="宋体"/>
          <w:color w:val="auto"/>
          <w:sz w:val="21"/>
          <w:szCs w:val="21"/>
          <w:highlight w:val="none"/>
          <w:shd w:val="clear" w:color="auto"/>
          <w:lang w:eastAsia="zh-CN"/>
        </w:rPr>
        <w:t>青枫采公-2023057</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常州市新北区汤庄桥小学食堂食材采购项目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u w:val="none"/>
          <w:lang w:val="en-US" w:eastAsia="zh-CN"/>
        </w:rPr>
      </w:pPr>
      <w:r>
        <w:rPr>
          <w:rFonts w:hint="eastAsia" w:ascii="宋体" w:hAnsi="宋体" w:cs="宋体"/>
          <w:b w:val="0"/>
          <w:bCs w:val="0"/>
          <w:color w:val="auto"/>
          <w:sz w:val="21"/>
          <w:szCs w:val="21"/>
          <w:highlight w:val="none"/>
        </w:rPr>
        <w:t>3</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预算金额：</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399"/>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标段</w:t>
            </w:r>
          </w:p>
        </w:tc>
        <w:tc>
          <w:tcPr>
            <w:tcW w:w="43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标段内容</w:t>
            </w:r>
          </w:p>
        </w:tc>
        <w:tc>
          <w:tcPr>
            <w:tcW w:w="215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outlineLvl w:val="9"/>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三标段</w:t>
            </w:r>
          </w:p>
        </w:tc>
        <w:tc>
          <w:tcPr>
            <w:tcW w:w="43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米、面、杂粮、油、调味料</w:t>
            </w:r>
          </w:p>
        </w:tc>
        <w:tc>
          <w:tcPr>
            <w:tcW w:w="215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u w:val="none"/>
                <w:vertAlign w:val="baseline"/>
                <w:lang w:val="en-US" w:eastAsia="zh-CN" w:bidi="ar-SA"/>
              </w:rPr>
              <w:t>25.00万元</w:t>
            </w:r>
          </w:p>
        </w:tc>
      </w:tr>
    </w:tbl>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sz w:val="21"/>
          <w:szCs w:val="21"/>
          <w:highlight w:val="none"/>
          <w:u w:val="none"/>
        </w:rPr>
      </w:pPr>
      <w:r>
        <w:rPr>
          <w:rFonts w:hint="eastAsia" w:ascii="宋体" w:hAnsi="宋体" w:cs="宋体"/>
          <w:b w:val="0"/>
          <w:bCs w:val="0"/>
          <w:i w:val="0"/>
          <w:iCs w:val="0"/>
          <w:color w:val="auto"/>
          <w:sz w:val="21"/>
          <w:szCs w:val="21"/>
          <w:highlight w:val="none"/>
        </w:rPr>
        <w:t>4</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rPr>
        <w:t>最高限价：</w:t>
      </w:r>
      <w:r>
        <w:rPr>
          <w:rFonts w:hint="eastAsia" w:ascii="宋体" w:hAnsi="宋体" w:cs="宋体"/>
          <w:b w:val="0"/>
          <w:bCs w:val="0"/>
          <w:color w:val="auto"/>
          <w:sz w:val="21"/>
          <w:szCs w:val="21"/>
          <w:highlight w:val="none"/>
          <w:u w:val="none"/>
          <w:lang w:val="en-US" w:eastAsia="zh-CN"/>
        </w:rPr>
        <w:t>常州价格通网站（常州市价格检测中心）公示的“民生价格”</w:t>
      </w:r>
      <w:r>
        <w:rPr>
          <w:rFonts w:hint="eastAsia" w:ascii="宋体" w:hAnsi="宋体" w:cs="宋体"/>
          <w:b w:val="0"/>
          <w:bCs w:val="0"/>
          <w:color w:val="auto"/>
          <w:sz w:val="21"/>
          <w:szCs w:val="21"/>
          <w:highlight w:val="none"/>
          <w:lang w:val="en-US" w:eastAsia="zh-CN"/>
        </w:rPr>
        <w:t>比价的平均价的</w:t>
      </w:r>
      <w:r>
        <w:rPr>
          <w:rFonts w:hint="eastAsia" w:ascii="宋体" w:hAnsi="宋体" w:cs="宋体"/>
          <w:b w:val="0"/>
          <w:bCs w:val="0"/>
          <w:color w:val="auto"/>
          <w:sz w:val="21"/>
          <w:szCs w:val="21"/>
          <w:highlight w:val="none"/>
          <w:u w:val="none"/>
          <w:lang w:val="en-US" w:eastAsia="zh-CN"/>
        </w:rPr>
        <w:t>100%，各标段投标单位的投标报价不得高于最高限价，否则作为无效投标处理。(民生价以当天或最近一日价格为本周民生价，网址：http://www.jgtong.com.cn/newshxf/msgs.aspx)</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釆购需求：本项目是</w:t>
      </w:r>
      <w:r>
        <w:rPr>
          <w:rFonts w:hint="eastAsia" w:ascii="宋体" w:hAnsi="宋体" w:cs="宋体"/>
          <w:color w:val="auto"/>
          <w:sz w:val="21"/>
          <w:szCs w:val="21"/>
          <w:highlight w:val="none"/>
          <w:lang w:eastAsia="zh-CN"/>
        </w:rPr>
        <w:t>常州市新北区汤庄桥小学食堂食材采购项目</w:t>
      </w:r>
      <w:r>
        <w:rPr>
          <w:rFonts w:hint="eastAsia" w:ascii="宋体" w:hAnsi="宋体" w:cs="宋体"/>
          <w:color w:val="auto"/>
          <w:sz w:val="21"/>
          <w:szCs w:val="21"/>
          <w:highlight w:val="none"/>
        </w:rPr>
        <w:t>，主要是根据采购人食堂实际采购需求配送优质食材，以及完成本项目要求的其他相关内容。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二、</w:t>
      </w:r>
      <w:r>
        <w:rPr>
          <w:rFonts w:hint="eastAsia" w:ascii="宋体" w:hAnsi="宋体" w:cs="宋体"/>
          <w:b/>
          <w:bCs/>
          <w:color w:val="auto"/>
          <w:kern w:val="0"/>
          <w:sz w:val="21"/>
          <w:szCs w:val="21"/>
          <w:highlight w:val="none"/>
          <w:lang w:val="en-US" w:eastAsia="zh-CN"/>
        </w:rPr>
        <w:t>合同履行期限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合同履行期限</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一年</w:t>
      </w:r>
      <w:r>
        <w:rPr>
          <w:rFonts w:hint="eastAsia" w:ascii="宋体" w:hAnsi="宋体" w:eastAsia="宋体" w:cs="宋体"/>
          <w:b w:val="0"/>
          <w:bCs w:val="0"/>
          <w:color w:val="auto"/>
          <w:ker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三、付款方式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1、中标人</w:t>
      </w:r>
      <w:r>
        <w:rPr>
          <w:rFonts w:hint="eastAsia" w:ascii="宋体" w:hAnsi="宋体" w:eastAsia="宋体" w:cs="宋体"/>
          <w:b w:val="0"/>
          <w:bCs w:val="0"/>
          <w:color w:val="auto"/>
          <w:kern w:val="0"/>
          <w:sz w:val="21"/>
          <w:szCs w:val="21"/>
          <w:highlight w:val="none"/>
          <w:lang w:val="en-US" w:eastAsia="zh-CN"/>
        </w:rPr>
        <w:t>每次供货须按学校</w:t>
      </w:r>
      <w:r>
        <w:rPr>
          <w:rFonts w:hint="eastAsia" w:ascii="宋体" w:hAnsi="宋体" w:cs="宋体"/>
          <w:b w:val="0"/>
          <w:bCs w:val="0"/>
          <w:color w:val="auto"/>
          <w:kern w:val="0"/>
          <w:sz w:val="21"/>
          <w:szCs w:val="21"/>
          <w:highlight w:val="none"/>
          <w:lang w:val="en-US" w:eastAsia="zh-CN"/>
        </w:rPr>
        <w:t>要求</w:t>
      </w:r>
      <w:r>
        <w:rPr>
          <w:rFonts w:hint="eastAsia" w:ascii="宋体" w:hAnsi="宋体" w:eastAsia="宋体" w:cs="宋体"/>
          <w:b w:val="0"/>
          <w:bCs w:val="0"/>
          <w:color w:val="auto"/>
          <w:kern w:val="0"/>
          <w:sz w:val="21"/>
          <w:szCs w:val="21"/>
          <w:highlight w:val="none"/>
          <w:lang w:val="en-US" w:eastAsia="zh-CN"/>
        </w:rPr>
        <w:t>提供询价记录核算清单，由学校审核后付款。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以单价确定总价，按照常州价格通</w:t>
      </w:r>
      <w:r>
        <w:rPr>
          <w:rFonts w:hint="eastAsia" w:ascii="宋体" w:hAnsi="宋体" w:cs="宋体"/>
          <w:b w:val="0"/>
          <w:bCs w:val="0"/>
          <w:color w:val="auto"/>
          <w:sz w:val="21"/>
          <w:szCs w:val="21"/>
          <w:highlight w:val="none"/>
          <w:u w:val="none"/>
          <w:lang w:val="en-US" w:eastAsia="zh-CN"/>
        </w:rPr>
        <w:t>“民生价格”比价的平均价乘以</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投标</w:t>
      </w:r>
      <w:r>
        <w:rPr>
          <w:rFonts w:hint="eastAsia" w:ascii="宋体" w:hAnsi="宋体" w:cs="宋体"/>
          <w:b w:val="0"/>
          <w:bCs w:val="0"/>
          <w:color w:val="auto"/>
          <w:kern w:val="0"/>
          <w:sz w:val="21"/>
          <w:szCs w:val="21"/>
          <w:highlight w:val="none"/>
          <w:lang w:val="en-US" w:eastAsia="zh-CN"/>
        </w:rPr>
        <w:t>所报费率</w:t>
      </w:r>
      <w:r>
        <w:rPr>
          <w:rFonts w:hint="eastAsia" w:ascii="宋体" w:hAnsi="宋体" w:eastAsia="宋体" w:cs="宋体"/>
          <w:b w:val="0"/>
          <w:bCs w:val="0"/>
          <w:color w:val="auto"/>
          <w:kern w:val="0"/>
          <w:sz w:val="21"/>
          <w:szCs w:val="21"/>
          <w:highlight w:val="none"/>
          <w:lang w:val="en-US" w:eastAsia="zh-CN"/>
        </w:rPr>
        <w:t>乘以供货数量，每月底进行结算；</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应每月末及时进行对账并于次月五个工作日内提供单据，</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收到供货商提供的发票及相关单据后15个工作日内完成付款；若</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提供的货品未达到</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要求的质量标准，</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有权拒绝向</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支付货款，直至协商解决为止。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结算付款方式：银行转账支付。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四、履约保证金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中标人必须在合同签订之日起</w:t>
      </w:r>
      <w:r>
        <w:rPr>
          <w:rFonts w:hint="eastAsia" w:ascii="宋体" w:hAnsi="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lang w:val="en-US" w:eastAsia="zh-CN"/>
        </w:rPr>
        <w:t>日内，向采购人提供金额为</w:t>
      </w:r>
      <w:r>
        <w:rPr>
          <w:rFonts w:hint="eastAsia" w:ascii="宋体" w:hAnsi="宋体" w:cs="宋体"/>
          <w:b/>
          <w:bCs/>
          <w:color w:val="auto"/>
          <w:kern w:val="0"/>
          <w:sz w:val="21"/>
          <w:szCs w:val="21"/>
          <w:highlight w:val="none"/>
          <w:u w:val="single"/>
          <w:lang w:val="en-US" w:eastAsia="zh-CN"/>
        </w:rPr>
        <w:t>标段</w:t>
      </w:r>
      <w:r>
        <w:rPr>
          <w:rFonts w:hint="eastAsia" w:ascii="宋体" w:hAnsi="宋体" w:eastAsia="宋体" w:cs="宋体"/>
          <w:b/>
          <w:bCs/>
          <w:color w:val="auto"/>
          <w:kern w:val="0"/>
          <w:sz w:val="21"/>
          <w:szCs w:val="21"/>
          <w:highlight w:val="none"/>
          <w:u w:val="single"/>
          <w:lang w:val="en-US" w:eastAsia="zh-CN"/>
        </w:rPr>
        <w:t>项目预算*5%</w:t>
      </w:r>
      <w:r>
        <w:rPr>
          <w:rFonts w:hint="eastAsia" w:ascii="宋体" w:hAnsi="宋体" w:eastAsia="宋体" w:cs="宋体"/>
          <w:b w:val="0"/>
          <w:bCs w:val="0"/>
          <w:color w:val="auto"/>
          <w:kern w:val="0"/>
          <w:sz w:val="21"/>
          <w:szCs w:val="21"/>
          <w:highlight w:val="none"/>
          <w:lang w:val="en-US" w:eastAsia="zh-CN"/>
        </w:rPr>
        <w:t>的履</w:t>
      </w:r>
      <w:r>
        <w:rPr>
          <w:rFonts w:hint="eastAsia" w:ascii="宋体" w:hAnsi="宋体" w:cs="宋体"/>
          <w:b w:val="0"/>
          <w:bCs w:val="0"/>
          <w:color w:val="auto"/>
          <w:kern w:val="0"/>
          <w:sz w:val="21"/>
          <w:szCs w:val="21"/>
          <w:highlight w:val="none"/>
          <w:lang w:val="en-US" w:eastAsia="zh-CN"/>
        </w:rPr>
        <w:t>约保证金</w:t>
      </w:r>
      <w:r>
        <w:rPr>
          <w:rFonts w:hint="eastAsia" w:ascii="宋体" w:hAnsi="宋体" w:eastAsia="宋体" w:cs="宋体"/>
          <w:b w:val="0"/>
          <w:bCs w:val="0"/>
          <w:color w:val="auto"/>
          <w:kern w:val="0"/>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如中标人违约、出现被扣罚情况或因过失导致采购人或第三方损失时，采购人</w:t>
      </w:r>
      <w:r>
        <w:rPr>
          <w:rFonts w:hint="eastAsia" w:ascii="宋体" w:hAnsi="宋体" w:cs="宋体"/>
          <w:b w:val="0"/>
          <w:bCs w:val="0"/>
          <w:color w:val="auto"/>
          <w:kern w:val="0"/>
          <w:sz w:val="21"/>
          <w:szCs w:val="21"/>
          <w:highlight w:val="none"/>
          <w:lang w:val="en-US" w:eastAsia="zh-CN"/>
        </w:rPr>
        <w:t>有权</w:t>
      </w:r>
      <w:r>
        <w:rPr>
          <w:rFonts w:hint="eastAsia" w:ascii="宋体" w:hAnsi="宋体" w:eastAsia="宋体" w:cs="宋体"/>
          <w:b w:val="0"/>
          <w:bCs w:val="0"/>
          <w:color w:val="auto"/>
          <w:kern w:val="0"/>
          <w:sz w:val="21"/>
          <w:szCs w:val="21"/>
          <w:highlight w:val="none"/>
          <w:lang w:val="en-US" w:eastAsia="zh-CN"/>
        </w:rPr>
        <w:t>随时对履约保证金进行处置、扣减，如履约保证金不足以赔偿甲方或第三方损失时，采购人还有权继续对中标人进行追讨。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因处置、扣减履约保证金而使履约保证金数额没达到本项目要求时，采购人有权要求中标人补足保证金。中标人须在接到采购人通知之日起的5个工作日内补足履约保证金，中标人未按时补足履约保证金的，采购人有权解除合同，并没收余下履约保证金。</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合同期满，中标人全部合同义务履行完毕，无违约责任或违约责任已处理完成，采购人在30日内减去处置、扣减金额（如有）后无息退回履约保证金给中标人。</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采购清单</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1、米、面、杂粮采购清单</w:t>
      </w:r>
    </w:p>
    <w:tbl>
      <w:tblPr>
        <w:tblStyle w:val="26"/>
        <w:tblW w:w="5000" w:type="pct"/>
        <w:tblInd w:w="0" w:type="dxa"/>
        <w:tblLayout w:type="autofit"/>
        <w:tblCellMar>
          <w:top w:w="0" w:type="dxa"/>
          <w:left w:w="108" w:type="dxa"/>
          <w:bottom w:w="0" w:type="dxa"/>
          <w:right w:w="108" w:type="dxa"/>
        </w:tblCellMar>
      </w:tblPr>
      <w:tblGrid>
        <w:gridCol w:w="2905"/>
        <w:gridCol w:w="2907"/>
        <w:gridCol w:w="2909"/>
      </w:tblGrid>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66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商品名称</w:t>
            </w:r>
          </w:p>
        </w:tc>
        <w:tc>
          <w:tcPr>
            <w:tcW w:w="1667"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计量</w:t>
            </w:r>
            <w:r>
              <w:rPr>
                <w:rFonts w:hint="eastAsia" w:ascii="宋体" w:hAnsi="宋体" w:eastAsia="宋体" w:cs="宋体"/>
                <w:b/>
                <w:bCs/>
                <w:color w:val="auto"/>
                <w:kern w:val="0"/>
                <w:sz w:val="21"/>
                <w:szCs w:val="21"/>
                <w:highlight w:val="none"/>
              </w:rPr>
              <w:t>单位</w:t>
            </w:r>
          </w:p>
        </w:tc>
      </w:tr>
      <w:tr>
        <w:tblPrEx>
          <w:tblCellMar>
            <w:top w:w="0" w:type="dxa"/>
            <w:left w:w="108" w:type="dxa"/>
            <w:bottom w:w="0" w:type="dxa"/>
            <w:right w:w="108" w:type="dxa"/>
          </w:tblCellMar>
        </w:tblPrEx>
        <w:trPr>
          <w:trHeight w:val="340" w:hRule="atLeast"/>
        </w:trPr>
        <w:tc>
          <w:tcPr>
            <w:tcW w:w="1665"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6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大米</w:t>
            </w:r>
            <w:r>
              <w:rPr>
                <w:rFonts w:hint="eastAsia" w:ascii="宋体" w:hAnsi="宋体" w:eastAsia="宋体" w:cs="宋体"/>
                <w:color w:val="auto"/>
                <w:spacing w:val="-6"/>
                <w:sz w:val="21"/>
                <w:szCs w:val="21"/>
                <w:highlight w:val="none"/>
                <w:lang w:eastAsia="zh-CN"/>
              </w:rPr>
              <w:t>（粳米）</w:t>
            </w:r>
          </w:p>
        </w:tc>
        <w:tc>
          <w:tcPr>
            <w:tcW w:w="166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6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面粉</w:t>
            </w:r>
          </w:p>
        </w:tc>
        <w:tc>
          <w:tcPr>
            <w:tcW w:w="166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6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黑米</w:t>
            </w:r>
          </w:p>
        </w:tc>
        <w:tc>
          <w:tcPr>
            <w:tcW w:w="166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6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小米</w:t>
            </w:r>
          </w:p>
        </w:tc>
        <w:tc>
          <w:tcPr>
            <w:tcW w:w="166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玉米</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薏仁米</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血糯米</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汤圆</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高粱米</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小汤圆</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赤豆</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29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白芝麻</w:t>
            </w:r>
          </w:p>
        </w:tc>
        <w:tc>
          <w:tcPr>
            <w:tcW w:w="2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bl>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2、油、调味料采购清单</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316"/>
        <w:gridCol w:w="213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商品名称</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单位</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rPr>
              <w:t>规格</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供参考</w:t>
            </w:r>
            <w:r>
              <w:rPr>
                <w:rFonts w:hint="eastAsia" w:ascii="宋体" w:hAnsi="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绵白糖</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小苏打</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香叶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味精</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454g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味好美炸鸡粉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天目湖爽啤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518ml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食用碱</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生粉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908g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三和四美酱菜</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375g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郫县豆瓣酱</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排骨汤料</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12</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排骨汤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味</w:t>
            </w:r>
            <w:r>
              <w:rPr>
                <w:rFonts w:hint="eastAsia" w:ascii="宋体" w:hAnsi="宋体" w:eastAsia="宋体" w:cs="宋体"/>
                <w:color w:val="auto"/>
                <w:sz w:val="21"/>
                <w:szCs w:val="21"/>
                <w:highlight w:val="none"/>
              </w:rPr>
              <w:t>极鲜</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14</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麻油</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360ml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辣粉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16</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咖喱粉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17</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金龙鱼葵花子油</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金龙鱼大豆油非转</w:t>
            </w:r>
            <w:r>
              <w:rPr>
                <w:rFonts w:hint="eastAsia" w:ascii="宋体" w:hAnsi="宋体" w:eastAsia="宋体" w:cs="宋体"/>
                <w:color w:val="auto"/>
                <w:sz w:val="21"/>
                <w:szCs w:val="21"/>
                <w:highlight w:val="none"/>
                <w:lang w:val="en-US" w:eastAsia="zh-CN"/>
              </w:rPr>
              <w:t>基因</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19</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椒盐粉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鸡精</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454g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1</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茴香</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花椒</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红尖椒</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4</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恒顺陈醋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淮</w:t>
            </w:r>
            <w:r>
              <w:rPr>
                <w:rFonts w:hint="eastAsia" w:ascii="宋体" w:hAnsi="宋体" w:eastAsia="宋体" w:cs="宋体"/>
                <w:color w:val="auto"/>
                <w:sz w:val="21"/>
                <w:szCs w:val="21"/>
                <w:highlight w:val="none"/>
              </w:rPr>
              <w:t>盐</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26</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海天生抽</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27</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海天上等蚝油</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28</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海天金标生抽</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29</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海天草菇酱油</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30</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光明鲜牛奶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31</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枸杞黄酒</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32</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蕃茄酱</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33</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大阿八榨菜</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34</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菠萝汁</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35</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白胡椒粉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36</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八角</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bl>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以上两个清单中相关商品品牌、规格、尺寸、数量等最终以采购人实际需求为准。投标人投标时，可提供上述清单产品的市场参考品牌、规格及价格等内容的方案，但该方案中的商品品牌及规格等并非采购人必须采纳及采购的商品，在本项目合同履行期间，采购人可参考投标人投标方案或实际需求制定实际采购的品牌及规格等。</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4、在本项目合同履行期间，采购人有权根据食堂实际运营情况、学生就餐反馈及上级部门政策要求等情况，对实际采购的商品品牌及规格等动态调整，中标人必须无条件配合及响应。</w:t>
      </w:r>
    </w:p>
    <w:p>
      <w:pPr>
        <w:pStyle w:val="61"/>
        <w:keepLines w:val="0"/>
        <w:kinsoku/>
        <w:wordWrap/>
        <w:overflowPunct/>
        <w:topLinePunct w:val="0"/>
        <w:bidi w:val="0"/>
        <w:adjustRightInd/>
        <w:snapToGrid/>
        <w:spacing w:afterAutospacing="0" w:line="400" w:lineRule="exact"/>
        <w:textAlignment w:val="auto"/>
        <w:rPr>
          <w:rFonts w:hint="eastAsia" w:ascii="宋体" w:hAnsi="宋体" w:eastAsia="宋体" w:cs="宋体"/>
          <w:b/>
          <w:color w:val="auto"/>
          <w:kern w:val="2"/>
          <w:sz w:val="21"/>
          <w:szCs w:val="21"/>
          <w:highlight w:val="none"/>
        </w:rPr>
      </w:pPr>
      <w:r>
        <w:rPr>
          <w:rFonts w:hint="eastAsia" w:hAnsi="宋体" w:eastAsia="宋体" w:cs="宋体"/>
          <w:b/>
          <w:color w:val="auto"/>
          <w:kern w:val="2"/>
          <w:sz w:val="21"/>
          <w:szCs w:val="21"/>
          <w:highlight w:val="none"/>
          <w:lang w:val="en-US" w:eastAsia="zh-CN"/>
        </w:rPr>
        <w:t>六、</w:t>
      </w:r>
      <w:r>
        <w:rPr>
          <w:rFonts w:hint="eastAsia" w:ascii="宋体" w:hAnsi="宋体" w:eastAsia="宋体" w:cs="宋体"/>
          <w:b/>
          <w:color w:val="auto"/>
          <w:kern w:val="2"/>
          <w:sz w:val="21"/>
          <w:szCs w:val="21"/>
          <w:highlight w:val="none"/>
        </w:rPr>
        <w:t>配送范围及服务要求</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（一）配送范围</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对常州市新北区</w:t>
      </w:r>
      <w:r>
        <w:rPr>
          <w:rFonts w:hint="eastAsia" w:ascii="宋体" w:hAnsi="宋体" w:eastAsia="宋体" w:cs="宋体"/>
          <w:bCs/>
          <w:color w:val="auto"/>
          <w:kern w:val="2"/>
          <w:sz w:val="21"/>
          <w:szCs w:val="21"/>
          <w:highlight w:val="none"/>
          <w:lang w:val="en-US" w:eastAsia="zh-CN"/>
        </w:rPr>
        <w:t>汤庄桥</w:t>
      </w:r>
      <w:r>
        <w:rPr>
          <w:rFonts w:hint="eastAsia" w:ascii="宋体" w:hAnsi="宋体" w:eastAsia="宋体" w:cs="宋体"/>
          <w:bCs/>
          <w:color w:val="auto"/>
          <w:kern w:val="2"/>
          <w:sz w:val="21"/>
          <w:szCs w:val="21"/>
          <w:highlight w:val="none"/>
          <w:lang w:eastAsia="zh-CN"/>
        </w:rPr>
        <w:t>小学</w:t>
      </w:r>
      <w:r>
        <w:rPr>
          <w:rFonts w:hint="eastAsia" w:ascii="宋体" w:hAnsi="宋体" w:eastAsia="宋体" w:cs="宋体"/>
          <w:bCs/>
          <w:color w:val="auto"/>
          <w:kern w:val="2"/>
          <w:sz w:val="21"/>
          <w:szCs w:val="21"/>
          <w:highlight w:val="none"/>
        </w:rPr>
        <w:t>食堂所需的主要包括米、面、杂粮、油、调味料等进行统一配送。</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（二）质量标准</w:t>
      </w:r>
      <w:r>
        <w:rPr>
          <w:rFonts w:hint="eastAsia" w:hAnsi="宋体" w:eastAsia="宋体" w:cs="宋体"/>
          <w:b/>
          <w:bCs w:val="0"/>
          <w:color w:val="auto"/>
          <w:kern w:val="2"/>
          <w:sz w:val="21"/>
          <w:szCs w:val="21"/>
          <w:highlight w:val="none"/>
          <w:lang w:eastAsia="zh-CN"/>
        </w:rPr>
        <w:t>（</w:t>
      </w:r>
      <w:r>
        <w:rPr>
          <w:rFonts w:hint="eastAsia" w:hAnsi="宋体" w:eastAsia="宋体" w:cs="宋体"/>
          <w:b/>
          <w:bCs w:val="0"/>
          <w:color w:val="auto"/>
          <w:kern w:val="2"/>
          <w:sz w:val="21"/>
          <w:szCs w:val="21"/>
          <w:highlight w:val="none"/>
          <w:lang w:val="en-US" w:eastAsia="zh-CN"/>
        </w:rPr>
        <w:t>如遇新标准，按最新标准执行）</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大米质量要求：须提供该批次的检测报告和产品合格证，标签上应有品名、厂名、厂址、生产日期、保质期等内容。验收确认产品的色、香、味、形等感官性状正常；大米（粳米）：大米必须符合 GB1354-2009 标准，并拥有 “QS”食品质量安全 认证，级别：一级，一年内新米；并能提供产品合格证明文件。面粉必须符合（GB/T 1355—2021）国家标准并拥有 “QS”食品质量安全认证，并能提供产品合格证明文件。</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食用油质量要求：须提供该批次的检测报告和产品合格证，标签上应有品名、厂名、厂址、生产日期、保质期等内容。验收确认产品的色、香、味、形等感官性状正常；</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调味品质量要求：食用盐符合GB5461-2000标准，酱油符合GB18186-2000标准，味精符合GB2720-2003标准，生粉（淀粉制品）符合GB2713-2003标准，食糖符合GB13104-2005卫生标准，镇江香醋符合GB/T18623-2011标准,酿造食醋符合GB18187-2000标准。</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食品添加剂质量要求：食品添加剂应符合相应的食品安全标准，添加剂的使用必须符合GB2760-2011标准，对食品的添加量严格控制在标准规定范围之内。</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投标人供应的食材必须符合食材必须符合相关的卫生、食品安全、环保等国家标准，并根据协议约定和食堂提出的品种、规格、品牌、数量、质量要求在规定的时间内及时送到。</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（三）品牌及检测报告要求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将委托权威部门不定期对配送单位提供的食材进行检测。如检测发现质量问题，由配送单位承担检测费用。</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、中标人</w:t>
      </w:r>
      <w:r>
        <w:rPr>
          <w:rFonts w:hint="eastAsia" w:ascii="宋体" w:hAnsi="宋体" w:eastAsia="宋体" w:cs="宋体"/>
          <w:bCs/>
          <w:color w:val="auto"/>
          <w:kern w:val="2"/>
          <w:sz w:val="21"/>
          <w:szCs w:val="21"/>
          <w:highlight w:val="none"/>
        </w:rPr>
        <w:t>供应的食材必须符合《中华人民共和国食品安全法》标准，并根据协议约定和食堂提出的品种、规格、品牌、数量、质量要求在规定的时间内及时送到。每日的配送清单须是打印稿，如发现食材卫生质量问题或者以次充好，</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可立即无条件退货或换货，并对配送单位扣除该货物品种金额5-10倍的货款作为违约金。</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r>
        <w:rPr>
          <w:rFonts w:hint="eastAsia" w:hAnsi="宋体" w:eastAsia="宋体" w:cs="宋体"/>
          <w:bCs/>
          <w:color w:val="auto"/>
          <w:kern w:val="2"/>
          <w:sz w:val="21"/>
          <w:szCs w:val="21"/>
          <w:highlight w:val="none"/>
          <w:lang w:eastAsia="zh-CN"/>
        </w:rPr>
        <w:t>、配送单位严禁提供以下食品（包括但不限于）</w:t>
      </w:r>
      <w:r>
        <w:rPr>
          <w:rFonts w:hint="eastAsia" w:ascii="宋体" w:hAnsi="宋体" w:eastAsia="宋体" w:cs="宋体"/>
          <w:bCs/>
          <w:color w:val="auto"/>
          <w:kern w:val="2"/>
          <w:sz w:val="21"/>
          <w:szCs w:val="21"/>
          <w:highlight w:val="none"/>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（1）无品名、产地、厂名、生产日期、保质期及中文标识及原料说明的定型包装食品（除蔬菜、面点、早点等非定型包装食品）；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（2）超过保质期限或不符合食品标签规定的定型包装食品；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（3）腐败变质、油脂酸败、霉变、生虫、污秽不洁、混有异物或者其他感官性状异常，含有毒、有害物质或者被有毒、有害物质污染，可能对人体健康有害的食品；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（4）其他不符合食品卫生标准和要求的食品。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如因食品的质量问题引起食物中毒等食源性疾病的发生或其他事故，由配送单位负全部责任，并承担由此而引起的全部经济损失及相关法律责任。情节较为严重的，</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有权立即终止供货协议，并按相关法律处理。</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（四）卫生要求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、中标人</w:t>
      </w:r>
      <w:r>
        <w:rPr>
          <w:rFonts w:hint="eastAsia" w:ascii="宋体" w:hAnsi="宋体" w:eastAsia="宋体" w:cs="宋体"/>
          <w:bCs/>
          <w:color w:val="auto"/>
          <w:kern w:val="2"/>
          <w:sz w:val="21"/>
          <w:szCs w:val="21"/>
          <w:highlight w:val="none"/>
        </w:rPr>
        <w:t>供应的食材必须符合《中华人民共和国食品安全法》标准，并根据协议约定和食堂提出的品种、规格、品牌、数量、质量要求在规定的时间内及时送到。每日的配送清单须是打印稿，如发现食材卫生质量问题或者以次充好，</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可立即无条件退货或换货，并对配送单位扣除该货物品种金额5-10倍的货款作为违约金。</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、配送单位严禁提供以下食品（包括但不限于）</w:t>
      </w:r>
      <w:r>
        <w:rPr>
          <w:rFonts w:hint="eastAsia" w:ascii="宋体" w:hAnsi="宋体" w:eastAsia="宋体" w:cs="宋体"/>
          <w:bCs/>
          <w:color w:val="auto"/>
          <w:kern w:val="2"/>
          <w:sz w:val="21"/>
          <w:szCs w:val="21"/>
          <w:highlight w:val="none"/>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（1）无品名、产地、厂名、生产日期、保质期及中文标识及原料说明的定型包装食品（除蔬菜、面点、早点等非定型包装食品）；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（2）超过保质期限或不符合食品标签规定的定型包装食品；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（3）腐败变质、油脂酸败、霉变、生虫、污秽不洁、混有异物或者其他感官性状异常，含有毒、有害物质或者被有毒、有害物质污染，可能对人体健康有害的食品；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（4）病死、死因不明或从疫区采购的水产品、畜、禽及其制品，不合格调味品，工业用盐，非碘盐或非食品原料和滥用食品添加剂，农药残留超标的水果、蔬菜等；</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（5）其他不符合食品卫生标准和要求的食品。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如因食品的质量问题引起食物中毒等食源性疾病的发生或其他事故，由配送单位负全部责任，并承担由此而引起的全部经济损失及相关法律责任。情节较为严重的，</w:t>
      </w:r>
      <w:r>
        <w:rPr>
          <w:rFonts w:hint="eastAsia" w:hAnsi="宋体" w:eastAsia="宋体" w:cs="宋体"/>
          <w:bCs/>
          <w:color w:val="auto"/>
          <w:kern w:val="2"/>
          <w:sz w:val="21"/>
          <w:szCs w:val="21"/>
          <w:highlight w:val="none"/>
          <w:lang w:eastAsia="zh-CN"/>
        </w:rPr>
        <w:t>采购人</w:t>
      </w:r>
      <w:r>
        <w:rPr>
          <w:rFonts w:hint="eastAsia" w:ascii="宋体" w:hAnsi="宋体" w:eastAsia="宋体" w:cs="宋体"/>
          <w:bCs/>
          <w:color w:val="auto"/>
          <w:kern w:val="2"/>
          <w:sz w:val="21"/>
          <w:szCs w:val="21"/>
          <w:highlight w:val="none"/>
        </w:rPr>
        <w:t>有权立即终止供货协议，并按相关法律处理。</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（五）配送要求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正常情况每天送货一次，应急配送的在收到通知后半小时内响应，1小时内完成或提出解决方案。如不能及时响应采购人需求的，则采购人可选择自行采购、开具投标人抬头的发票后，在投标人货款中直接扣除该次应急采购货款。</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rPr>
        <w:t>投标人必须仔细核对采购清单，确保食堂所需的食品原材料品种、规格、品牌、数量、质量等准确无误，并在规定时间内及时送达。投标人必须按采购人要求提供商品，并按采购人要求格式提供A4纸打印的供货表，严禁擅自更换商品品牌、规格。</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rPr>
        <w:t>运输要求：投标人的物资配送车辆做到专车专用，有需冷藏保鲜的食物应做到保险措施运送，防止食物二次污染。货物运输费用及途中产生的费用和风险，由中标人负责。</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rPr>
        <w:t>人员要求：投标人须配备专职信息管理员。</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食材拣配、配送人员均应持有健康证。合同期间配送服务人员应固定，如投标人因故需要调整人员的，须事先</w:t>
      </w:r>
      <w:r>
        <w:rPr>
          <w:rFonts w:hint="eastAsia" w:hAnsi="宋体" w:eastAsia="宋体" w:cs="宋体"/>
          <w:b w:val="0"/>
          <w:bCs/>
          <w:color w:val="auto"/>
          <w:kern w:val="2"/>
          <w:sz w:val="21"/>
          <w:szCs w:val="21"/>
          <w:highlight w:val="none"/>
          <w:lang w:val="en-US" w:eastAsia="zh-CN"/>
        </w:rPr>
        <w:t>书面告知</w:t>
      </w:r>
      <w:r>
        <w:rPr>
          <w:rFonts w:hint="eastAsia" w:ascii="宋体" w:hAnsi="宋体" w:eastAsia="宋体" w:cs="宋体"/>
          <w:b w:val="0"/>
          <w:bCs/>
          <w:color w:val="auto"/>
          <w:kern w:val="2"/>
          <w:sz w:val="21"/>
          <w:szCs w:val="21"/>
          <w:highlight w:val="none"/>
        </w:rPr>
        <w:t>采购人并提供健康证明报采购人备案。调整后的服务人员素质、资格标准不得低于原服务人员的标准。如投标人未按上述要求擅自调整服务人员或指派人员低于原服务人员的标准，采购人有权单方面终止合同。</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六</w:t>
      </w:r>
      <w:r>
        <w:rPr>
          <w:rFonts w:hint="eastAsia" w:ascii="宋体" w:hAnsi="宋体" w:eastAsia="宋体" w:cs="宋体"/>
          <w:b/>
          <w:bCs w:val="0"/>
          <w:color w:val="auto"/>
          <w:kern w:val="2"/>
          <w:sz w:val="21"/>
          <w:szCs w:val="21"/>
          <w:highlight w:val="none"/>
        </w:rPr>
        <w:t>）验收标准及要求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中标人交货时应同时附上打印的采购订单明细表。</w:t>
      </w:r>
      <w:r>
        <w:rPr>
          <w:rFonts w:hint="eastAsia" w:hAnsi="宋体" w:eastAsia="宋体" w:cs="宋体"/>
          <w:b w:val="0"/>
          <w:bCs/>
          <w:color w:val="auto"/>
          <w:kern w:val="2"/>
          <w:sz w:val="21"/>
          <w:szCs w:val="21"/>
          <w:highlight w:val="none"/>
          <w:lang w:eastAsia="zh-CN"/>
        </w:rPr>
        <w:t>另附每项物品</w:t>
      </w:r>
      <w:r>
        <w:rPr>
          <w:rFonts w:hint="eastAsia" w:ascii="宋体" w:hAnsi="宋体" w:eastAsia="宋体" w:cs="宋体"/>
          <w:b w:val="0"/>
          <w:bCs/>
          <w:color w:val="auto"/>
          <w:kern w:val="2"/>
          <w:sz w:val="21"/>
          <w:szCs w:val="21"/>
          <w:highlight w:val="none"/>
        </w:rPr>
        <w:t>对应期限的常州价格通网站（常州市价格检测中心）公示的“民生价格”平均零售价以及采购人所需的</w:t>
      </w:r>
      <w:r>
        <w:rPr>
          <w:rFonts w:hint="eastAsia" w:hAnsi="宋体" w:eastAsia="宋体" w:cs="宋体"/>
          <w:b w:val="0"/>
          <w:bCs/>
          <w:color w:val="auto"/>
          <w:kern w:val="2"/>
          <w:sz w:val="21"/>
          <w:szCs w:val="21"/>
          <w:highlight w:val="none"/>
          <w:lang w:val="en-US" w:eastAsia="zh-CN"/>
        </w:rPr>
        <w:t>其他</w:t>
      </w:r>
      <w:r>
        <w:rPr>
          <w:rFonts w:hint="eastAsia" w:ascii="宋体" w:hAnsi="宋体" w:eastAsia="宋体" w:cs="宋体"/>
          <w:b w:val="0"/>
          <w:bCs/>
          <w:color w:val="auto"/>
          <w:kern w:val="2"/>
          <w:sz w:val="21"/>
          <w:szCs w:val="21"/>
          <w:highlight w:val="none"/>
        </w:rPr>
        <w:t>相关信息。</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rPr>
        <w:t>中标人食材送达采购人时，采购人派专人负责进行过秤</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核量</w:t>
      </w:r>
      <w:r>
        <w:rPr>
          <w:rFonts w:hint="eastAsia" w:ascii="宋体" w:hAnsi="宋体" w:eastAsia="宋体" w:cs="宋体"/>
          <w:b w:val="0"/>
          <w:bCs/>
          <w:color w:val="auto"/>
          <w:kern w:val="2"/>
          <w:sz w:val="21"/>
          <w:szCs w:val="21"/>
          <w:highlight w:val="none"/>
        </w:rPr>
        <w:t>验收，确认验收入库数量后，双方在采购订单明细表上签字确认。</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ascii="宋体"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rPr>
        <w:t>采购人在食材使用过程中发现食材质量存在问题的有权提出异议，并要求中标人退换货。采购人在验收时发现送达食材与下单的品种、品牌、规格型号及标准要求、计量单位、采购数量不符，有权提出异议，并要求中标人退换货</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中标人必须无条件退换货。</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七</w:t>
      </w: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考核要求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由采购人对日常配送情况进行考核，详细考核标准由采购人另行制定，中标人须无条件服从采购人制定的考核标准。</w:t>
      </w:r>
      <w:r>
        <w:rPr>
          <w:rFonts w:hint="eastAsia" w:ascii="宋体" w:hAnsi="宋体" w:eastAsia="宋体" w:cs="宋体"/>
          <w:bCs/>
          <w:color w:val="auto"/>
          <w:kern w:val="2"/>
          <w:sz w:val="21"/>
          <w:szCs w:val="21"/>
          <w:highlight w:val="none"/>
          <w:lang w:val="en-US" w:eastAsia="zh-CN"/>
        </w:rPr>
        <w:t>经考核有下列情形之一者采购</w:t>
      </w:r>
      <w:r>
        <w:rPr>
          <w:rFonts w:hint="eastAsia" w:hAnsi="宋体" w:eastAsia="宋体" w:cs="宋体"/>
          <w:bCs/>
          <w:color w:val="auto"/>
          <w:kern w:val="2"/>
          <w:sz w:val="21"/>
          <w:szCs w:val="21"/>
          <w:highlight w:val="none"/>
          <w:lang w:val="en-US" w:eastAsia="zh-CN"/>
        </w:rPr>
        <w:t>人</w:t>
      </w:r>
      <w:r>
        <w:rPr>
          <w:rFonts w:hint="eastAsia" w:ascii="宋体" w:hAnsi="宋体" w:eastAsia="宋体" w:cs="宋体"/>
          <w:bCs/>
          <w:color w:val="auto"/>
          <w:kern w:val="2"/>
          <w:sz w:val="21"/>
          <w:szCs w:val="21"/>
          <w:highlight w:val="none"/>
          <w:lang w:val="en-US" w:eastAsia="zh-CN"/>
        </w:rPr>
        <w:t>有权立即终止配送单位的配送工作，并终止与之签订的食堂配送合同：</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原材料问题引起的食物中毒等食源性疾病的发生；</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en-US" w:eastAsia="zh-CN"/>
        </w:rPr>
        <w:t>被政府监管部门查到故意销售假冒伪劣商品；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经查实，将部分配送工作分包或转包给他人或其他单位</w:t>
      </w:r>
      <w:r>
        <w:rPr>
          <w:rFonts w:hint="eastAsia" w:hAnsi="宋体" w:eastAsia="宋体" w:cs="宋体"/>
          <w:bCs/>
          <w:color w:val="auto"/>
          <w:kern w:val="2"/>
          <w:sz w:val="21"/>
          <w:szCs w:val="21"/>
          <w:highlight w:val="none"/>
          <w:lang w:val="en-US" w:eastAsia="zh-CN"/>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4、发生其他相关重大不良情况的。</w:t>
      </w:r>
    </w:p>
    <w:p>
      <w:pPr>
        <w:pStyle w:val="2"/>
        <w:spacing w:line="390" w:lineRule="exact"/>
        <w:ind w:firstLine="422" w:firstLineChars="200"/>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（八）</w:t>
      </w:r>
      <w:r>
        <w:rPr>
          <w:rFonts w:hint="eastAsia" w:asciiTheme="majorEastAsia" w:hAnsiTheme="majorEastAsia" w:eastAsiaTheme="majorEastAsia" w:cstheme="majorEastAsia"/>
          <w:b/>
          <w:bCs/>
          <w:color w:val="auto"/>
          <w:sz w:val="21"/>
          <w:szCs w:val="21"/>
          <w:highlight w:val="none"/>
        </w:rPr>
        <w:t>违约、违规处理</w:t>
      </w:r>
    </w:p>
    <w:p>
      <w:pPr>
        <w:pStyle w:val="2"/>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投标人</w:t>
      </w:r>
      <w:r>
        <w:rPr>
          <w:rFonts w:hint="eastAsia" w:asciiTheme="majorEastAsia" w:hAnsiTheme="majorEastAsia" w:eastAsiaTheme="majorEastAsia" w:cstheme="majorEastAsia"/>
          <w:color w:val="auto"/>
          <w:sz w:val="21"/>
          <w:szCs w:val="21"/>
          <w:highlight w:val="none"/>
        </w:rPr>
        <w:t>必须接受采购人的监督，采购人将以定期检查、不定期抽查、举报核查的方式，对食材品质、卫生检疫、人员健康、食材重量、配送时间、服务质量、价款结算等内容进行查验监督检查。</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违约情形的认定</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（1）无正当理由拒绝配送</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指定食材，超过一次的；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（2）不按合同规定提供服务或因延误配送时间影响</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正常使用，超过三次的；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（3）未按照合同规定要求擅自抬高收费价格，超过一次的；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（4）所送的产品质量、品牌、规格等与承诺不符的；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（5）存在假冒伪劣产品的；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（6）存在虚报、瞒报食材重量或以假充真等手段配送食材，经查实的；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（7）被</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书面要求退货、换货后，仍拒不履行的；未在规定时间内退换货、退换货后仍不达标的；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（8）擅自将食材配送业务转包、分包给第三人经营，经查实的；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（9）通过给予回扣或变相给予回扣等方式谋取不当利益，经查实的；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（10）发生质量纠纷时，拒不履行检测义务的；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（11）因</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原因造成食品安全责任事故的；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（12）因</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原因给甲方造成负面社会影响，或负面舆论的；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（13）因</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原因在甲方区域内造成安全事故，且影响恶劣的；</w:t>
      </w:r>
    </w:p>
    <w:p>
      <w:pPr>
        <w:pStyle w:val="2"/>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（14）其它违反法律、法规的行为。</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违约处罚</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在服务期间，如出现违约情形之一者，经查实后，将对违约单位作如下处理（酌情进行单项处罚或并处）：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实行履约管理，每次从</w:t>
      </w:r>
      <w:r>
        <w:rPr>
          <w:rFonts w:hint="eastAsia" w:ascii="宋体" w:hAnsi="宋体" w:eastAsia="宋体" w:cs="宋体"/>
          <w:bCs/>
          <w:color w:val="auto"/>
          <w:sz w:val="21"/>
          <w:szCs w:val="21"/>
          <w:highlight w:val="none"/>
          <w:lang w:val="en-US" w:eastAsia="zh-CN"/>
        </w:rPr>
        <w:t>履约保证金</w:t>
      </w:r>
      <w:r>
        <w:rPr>
          <w:rFonts w:hint="eastAsia" w:ascii="宋体" w:hAnsi="宋体" w:eastAsia="宋体" w:cs="宋体"/>
          <w:bCs/>
          <w:color w:val="auto"/>
          <w:sz w:val="21"/>
          <w:szCs w:val="21"/>
          <w:highlight w:val="none"/>
        </w:rPr>
        <w:t>中扣除相应金额</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上述“</w:t>
      </w:r>
      <w:r>
        <w:rPr>
          <w:rFonts w:hint="eastAsia" w:ascii="宋体" w:hAnsi="宋体" w:eastAsia="宋体" w:cs="宋体"/>
          <w:bCs/>
          <w:color w:val="auto"/>
          <w:sz w:val="21"/>
          <w:szCs w:val="21"/>
          <w:highlight w:val="none"/>
        </w:rPr>
        <w:t>1、违约情形的认定</w:t>
      </w:r>
      <w:r>
        <w:rPr>
          <w:rFonts w:hint="eastAsia" w:ascii="宋体" w:hAnsi="宋体" w:eastAsia="宋体" w:cs="宋体"/>
          <w:bCs/>
          <w:color w:val="auto"/>
          <w:sz w:val="21"/>
          <w:szCs w:val="21"/>
          <w:highlight w:val="none"/>
          <w:lang w:val="en-US" w:eastAsia="zh-CN"/>
        </w:rPr>
        <w:t>”情形（1）至（4）中每发生一次，扣除履约保证金1000元；（5）至（7）中每发生一次，扣除履约保证金3000元；（8）至（10）中每发生一次，扣除履约保证金5000元；（11）至（13）中每发生一次，扣除履约保证金10000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（2） </w:t>
      </w:r>
      <w:r>
        <w:rPr>
          <w:rFonts w:hint="eastAsia" w:ascii="宋体" w:hAnsi="宋体" w:eastAsia="宋体" w:cs="宋体"/>
          <w:bCs/>
          <w:color w:val="auto"/>
          <w:sz w:val="21"/>
          <w:szCs w:val="21"/>
          <w:highlight w:val="none"/>
        </w:rPr>
        <w:t>情节严重的</w:t>
      </w:r>
      <w:r>
        <w:rPr>
          <w:rFonts w:hint="eastAsia" w:ascii="宋体" w:hAnsi="宋体" w:eastAsia="宋体" w:cs="宋体"/>
          <w:bCs/>
          <w:color w:val="auto"/>
          <w:sz w:val="21"/>
          <w:szCs w:val="21"/>
          <w:highlight w:val="none"/>
          <w:lang w:val="en-US" w:eastAsia="zh-CN"/>
        </w:rPr>
        <w:t>或根据合同相关条款，采购人</w:t>
      </w:r>
      <w:r>
        <w:rPr>
          <w:rFonts w:hint="eastAsia" w:ascii="宋体" w:hAnsi="宋体" w:eastAsia="宋体" w:cs="宋体"/>
          <w:bCs/>
          <w:color w:val="auto"/>
          <w:sz w:val="21"/>
          <w:szCs w:val="21"/>
          <w:highlight w:val="none"/>
        </w:rPr>
        <w:t>可取消其</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val="en-US" w:eastAsia="zh-CN"/>
        </w:rPr>
        <w:t>或单方面终止合同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同时中标人向采购人支付金额为</w:t>
      </w:r>
      <w:r>
        <w:rPr>
          <w:rFonts w:hint="eastAsia" w:ascii="宋体" w:hAnsi="宋体" w:eastAsia="宋体" w:cs="宋体"/>
          <w:bCs/>
          <w:color w:val="auto"/>
          <w:sz w:val="21"/>
          <w:szCs w:val="21"/>
          <w:highlight w:val="none"/>
          <w:u w:val="none"/>
          <w:lang w:val="en-US" w:eastAsia="zh-CN"/>
        </w:rPr>
        <w:t>对应标段预算*5%</w:t>
      </w:r>
      <w:r>
        <w:rPr>
          <w:rFonts w:hint="eastAsia" w:ascii="宋体" w:hAnsi="宋体" w:eastAsia="宋体" w:cs="宋体"/>
          <w:bCs/>
          <w:color w:val="auto"/>
          <w:sz w:val="21"/>
          <w:szCs w:val="21"/>
          <w:highlight w:val="none"/>
          <w:lang w:val="en-US" w:eastAsia="zh-CN"/>
        </w:rPr>
        <w:t>元的违约金</w:t>
      </w:r>
      <w:r>
        <w:rPr>
          <w:rFonts w:hint="eastAsia" w:ascii="宋体" w:hAnsi="宋体" w:eastAsia="宋体" w:cs="宋体"/>
          <w:bCs/>
          <w:color w:val="auto"/>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对采购人造成损失的，由</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负责赔偿，因此产生的法律责任由</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承担；</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取消其参与下一轮食材</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采购项目的投标资格；</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情节恶劣造成严重负面影响的，采购人将其不诚信行为报送采购主管部门，并将其列入政府采购黑名单。</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1"/>
          <w:szCs w:val="21"/>
          <w:highlight w:val="none"/>
        </w:rPr>
      </w:pPr>
    </w:p>
    <w:p>
      <w:pPr>
        <w:rPr>
          <w:rFonts w:hint="eastAsia" w:ascii="宋体" w:hAnsi="宋体" w:eastAsia="宋体" w:cs="宋体"/>
          <w:b/>
          <w:bCs/>
          <w:color w:val="auto"/>
          <w:kern w:val="0"/>
          <w:sz w:val="21"/>
          <w:szCs w:val="21"/>
          <w:highlight w:val="none"/>
        </w:rPr>
      </w:pPr>
    </w:p>
    <w:p>
      <w:pPr>
        <w:pStyle w:val="2"/>
        <w:rPr>
          <w:rFonts w:hint="eastAsia"/>
          <w:color w:val="auto"/>
          <w:highlight w:val="none"/>
        </w:rPr>
      </w:pPr>
    </w:p>
    <w:bookmarkEnd w:id="9"/>
    <w:bookmarkEnd w:id="10"/>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宋体" w:hAnsi="宋体" w:eastAsia="宋体" w:cs="宋体"/>
          <w:b/>
          <w:bCs/>
          <w:color w:val="auto"/>
          <w:sz w:val="28"/>
          <w:szCs w:val="28"/>
          <w:highlight w:val="none"/>
        </w:rPr>
      </w:pPr>
      <w:bookmarkStart w:id="12" w:name="_Toc17376"/>
      <w:r>
        <w:rPr>
          <w:rFonts w:hint="eastAsia" w:ascii="宋体" w:hAnsi="宋体" w:eastAsia="宋体" w:cs="宋体"/>
          <w:b/>
          <w:bCs/>
          <w:color w:val="auto"/>
          <w:sz w:val="28"/>
          <w:szCs w:val="28"/>
          <w:highlight w:val="none"/>
          <w:lang w:val="en-US" w:eastAsia="zh-CN"/>
        </w:rPr>
        <w:t xml:space="preserve">第四章  </w:t>
      </w:r>
      <w:r>
        <w:rPr>
          <w:rFonts w:hint="eastAsia" w:ascii="宋体" w:hAnsi="宋体" w:eastAsia="宋体" w:cs="宋体"/>
          <w:b/>
          <w:bCs/>
          <w:color w:val="auto"/>
          <w:sz w:val="28"/>
          <w:szCs w:val="28"/>
          <w:highlight w:val="none"/>
        </w:rPr>
        <w:t>合同主要条款（参考）</w:t>
      </w:r>
      <w:bookmarkEnd w:id="12"/>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（适用于一标段）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采购单位</w:t>
      </w:r>
      <w:r>
        <w:rPr>
          <w:rFonts w:hint="eastAsia" w:ascii="宋体" w:hAnsi="宋体" w:eastAsia="宋体" w:cs="宋体"/>
          <w:b/>
          <w:bCs/>
          <w:color w:val="auto"/>
          <w:sz w:val="21"/>
          <w:szCs w:val="21"/>
          <w:highlight w:val="none"/>
          <w:lang w:val="en-US" w:eastAsia="zh-CN"/>
        </w:rPr>
        <w:t>（甲方）：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供货单位（乙方）：</w:t>
      </w:r>
    </w:p>
    <w:p>
      <w:pPr>
        <w:pStyle w:val="12"/>
        <w:keepNext w:val="0"/>
        <w:keepLines w:val="0"/>
        <w:pageBreakBefore w:val="0"/>
        <w:widowControl w:val="0"/>
        <w:kinsoku/>
        <w:wordWrap/>
        <w:overflowPunct/>
        <w:topLinePunct w:val="0"/>
        <w:autoSpaceDE/>
        <w:autoSpaceDN/>
        <w:bidi w:val="0"/>
        <w:adjustRightInd/>
        <w:snapToGrid/>
        <w:spacing w:after="0" w:line="40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见证单位</w:t>
      </w:r>
      <w:r>
        <w:rPr>
          <w:rFonts w:hint="eastAsia" w:ascii="宋体" w:hAnsi="宋体" w:cs="宋体"/>
          <w:b/>
          <w:bCs/>
          <w:color w:val="auto"/>
          <w:sz w:val="21"/>
          <w:szCs w:val="21"/>
          <w:highlight w:val="none"/>
          <w:lang w:val="en-US" w:eastAsia="zh-CN"/>
        </w:rPr>
        <w:t>（代理机构）</w:t>
      </w:r>
      <w:r>
        <w:rPr>
          <w:rFonts w:hint="eastAsia" w:ascii="宋体" w:hAnsi="宋体" w:eastAsia="宋体" w:cs="宋体"/>
          <w:b/>
          <w:bCs/>
          <w:color w:val="auto"/>
          <w:sz w:val="21"/>
          <w:szCs w:val="21"/>
          <w:highlight w:val="none"/>
          <w:lang w:val="en-US" w:eastAsia="zh-CN"/>
        </w:rPr>
        <w:t>：</w:t>
      </w:r>
    </w:p>
    <w:p>
      <w:pPr>
        <w:rPr>
          <w:rFonts w:hint="eastAsia"/>
          <w:color w:val="auto"/>
          <w:highlight w:val="none"/>
        </w:rPr>
      </w:pP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根据《中华人民共和国民法典》等有关法律法规及</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标段招标结果，双方经过充分友好协商，本着诚实守信、平等互利的原则，就本项目达成如下合同条款</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第一条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项目概况</w:t>
      </w:r>
    </w:p>
    <w:p>
      <w:pPr>
        <w:pStyle w:val="2"/>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1、项目名称：常州市新北区汤庄桥小学食堂食材采购项目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标段：            </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2、项目内容：本项目是常州市新北区汤庄桥小学食堂食材采购项目，主要是根据采购人食堂实际采购需求配送优质食材，以及完成本项目要求的其他相关内容。</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合同履行期限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r>
        <w:rPr>
          <w:rFonts w:hint="eastAsia" w:ascii="宋体" w:hAnsi="宋体" w:eastAsia="宋体" w:cs="宋体"/>
          <w:color w:val="auto"/>
          <w:sz w:val="21"/>
          <w:szCs w:val="21"/>
          <w:highlight w:val="none"/>
          <w:lang w:eastAsia="zh-CN"/>
        </w:rPr>
        <w:t>。</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第三条</w:t>
      </w:r>
      <w:r>
        <w:rPr>
          <w:rFonts w:hint="eastAsia" w:ascii="宋体" w:hAnsi="宋体" w:eastAsia="宋体" w:cs="宋体"/>
          <w:b/>
          <w:color w:val="auto"/>
          <w:sz w:val="21"/>
          <w:szCs w:val="21"/>
          <w:highlight w:val="none"/>
          <w:lang w:val="en-US" w:eastAsia="zh-CN"/>
        </w:rPr>
        <w:t xml:space="preserve">  合同组成部分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下列关于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号的</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文件或与本次</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活动方式相适应的文件及有关附件是本合同不可分割的组成部分，与本合同具有同等法律效力，这些文件包括但不限于：</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乙方提供的响应文件和报价表；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报价明细表；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服务标准响应及偏离表；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商务条款响应及偏离表；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甲乙双方商定的其他文件。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注：①如乙方在其编制本项目的投标文件及其相关承诺附件中作出有比招标（采购）文件及答疑补遗文件和本合同更有利于甲方的响应（该是否有利于甲方的解释权双方同意最终归甲方所有）， 则乙方投标文件及其相关承诺附件中更有利于甲方的相关条款内容的解释顺序优于招标（采购）文件及答疑补遗文件和本合同，乙方须按这些响应承诺履行。</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所有经双方签署确认的文件（包括会议纪要、补充协议、变更协议等）、招标（采购）文件、投标文件和响应承诺文件、合同附件及《中标（成交）通知书》均为本合同不可分割的有效组成部分，与本合同具有同等的法律效力和履约义务，其缔约生效日期为有效签署或盖章确认之日期。</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合同价格及费用结算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本合同暂估总价为人民币</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万元</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本合同期内结算金额累计原则上不得超过</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每次供货须按学校</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提供询价记录核算清单，由学校审核后付款。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、以单价确定总价，按照常州价格通</w:t>
      </w:r>
      <w:r>
        <w:rPr>
          <w:rFonts w:hint="eastAsia" w:ascii="宋体" w:hAnsi="宋体" w:cs="宋体"/>
          <w:b w:val="0"/>
          <w:bCs w:val="0"/>
          <w:color w:val="auto"/>
          <w:sz w:val="21"/>
          <w:szCs w:val="21"/>
          <w:highlight w:val="none"/>
          <w:u w:val="none"/>
          <w:lang w:val="en-US" w:eastAsia="zh-CN"/>
        </w:rPr>
        <w:t>“民生价格”</w:t>
      </w:r>
      <w:r>
        <w:rPr>
          <w:rFonts w:hint="eastAsia" w:ascii="宋体" w:hAnsi="宋体" w:cs="宋体"/>
          <w:b w:val="0"/>
          <w:bCs w:val="0"/>
          <w:color w:val="auto"/>
          <w:sz w:val="21"/>
          <w:szCs w:val="21"/>
          <w:highlight w:val="none"/>
          <w:lang w:val="en-US" w:eastAsia="zh-CN"/>
        </w:rPr>
        <w:t>比价的平均价</w:t>
      </w:r>
      <w:r>
        <w:rPr>
          <w:rFonts w:hint="eastAsia" w:ascii="宋体" w:hAnsi="宋体" w:eastAsia="宋体" w:cs="宋体"/>
          <w:color w:val="auto"/>
          <w:sz w:val="21"/>
          <w:szCs w:val="21"/>
          <w:highlight w:val="none"/>
        </w:rPr>
        <w:t>乘以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所报</w:t>
      </w:r>
      <w:r>
        <w:rPr>
          <w:rFonts w:hint="eastAsia" w:ascii="宋体" w:hAnsi="宋体" w:cs="宋体"/>
          <w:color w:val="auto"/>
          <w:sz w:val="21"/>
          <w:szCs w:val="21"/>
          <w:highlight w:val="none"/>
          <w:lang w:eastAsia="zh-CN"/>
        </w:rPr>
        <w:t>费率</w:t>
      </w:r>
      <w:r>
        <w:rPr>
          <w:rFonts w:hint="eastAsia" w:ascii="宋体" w:hAnsi="宋体" w:eastAsia="宋体" w:cs="宋体"/>
          <w:color w:val="auto"/>
          <w:sz w:val="21"/>
          <w:szCs w:val="21"/>
          <w:highlight w:val="none"/>
        </w:rPr>
        <w:t>乘以供货数量</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rPr>
        <w:t>，每月底进行结算；</w:t>
      </w:r>
      <w:r>
        <w:rPr>
          <w:rFonts w:hint="eastAsia" w:ascii="宋体" w:hAnsi="宋体" w:cs="宋体"/>
          <w:color w:val="auto"/>
          <w:sz w:val="21"/>
          <w:szCs w:val="21"/>
          <w:highlight w:val="none"/>
          <w:lang w:eastAsia="zh-CN"/>
        </w:rPr>
        <w:t>本合同固定费率</w:t>
      </w:r>
      <w:r>
        <w:rPr>
          <w:rFonts w:hint="eastAsia" w:ascii="宋体" w:hAnsi="宋体" w:cs="宋体"/>
          <w:color w:val="auto"/>
          <w:sz w:val="21"/>
          <w:szCs w:val="21"/>
          <w:highlight w:val="none"/>
        </w:rPr>
        <w:t>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应每月末及时进行对账并于次月五个工作日内提供单据，</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收到供货商提供的发票及相关单据后15个工作日内完成付款；若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提供的货品未达到</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要求的质量标准，</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有权拒绝向中标人支付货款，直至协商解决为止。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、结算付款方式：银行转账支付。</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履约保证金</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1、乙方必须在合同签订之日起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5日内，向甲方提供金额为人民币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的履约保证金。</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2、如乙方违约、出现被扣罚情况或因过失导致甲方或第三方损失时，甲方可随时对履约保证金进行处置、扣减，如履约保证金不足以赔偿甲方或第三方损失时，甲方还有权继续对乙方进行追讨。</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处置、扣减履约保证金而使履约保证金数额没达到本项目要求时，甲方有权要求乙方补足保证金。乙方须在接到甲方通知之日起的5个工作日内补足履约保证金，乙方未按时补足履约保证金的，甲方有权解除合同，并没收余下履约保证金。</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4、合同期满，乙方全部合同义务履行完毕，无违约责任或违约责任已处理完成，甲方在30日内减去处置、扣减金额（如有）后无息退回履约保证金给乙方。</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甲、乙双方的责任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（一）甲方责任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1、合同有效期内，</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根据食堂实际情况下单采购</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乙方提供食材并由乙方配送。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2、食材每日送货一次。验收货物时清单必须仔细核对，确保所需食材项目、数量、质量准确无误。</w:t>
      </w:r>
      <w:r>
        <w:rPr>
          <w:rFonts w:hint="eastAsia" w:ascii="宋体" w:hAnsi="宋体" w:eastAsia="宋体" w:cs="宋体"/>
          <w:bCs/>
          <w:color w:val="auto"/>
          <w:sz w:val="21"/>
          <w:szCs w:val="21"/>
          <w:highlight w:val="none"/>
          <w:lang w:val="en-US" w:eastAsia="zh-CN"/>
        </w:rPr>
        <w:t>食堂</w:t>
      </w:r>
      <w:r>
        <w:rPr>
          <w:rFonts w:hint="eastAsia" w:ascii="宋体" w:hAnsi="宋体" w:eastAsia="宋体" w:cs="宋体"/>
          <w:bCs/>
          <w:color w:val="auto"/>
          <w:sz w:val="21"/>
          <w:szCs w:val="21"/>
          <w:highlight w:val="none"/>
        </w:rPr>
        <w:t>遇特殊配送要求时，应视情提前与乙方联系。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3、甲方须配备食品安全管理员，相关人员需做到专人专岗、挂牌上岗、定期轮岗， 严格落实相关工作流程，严格履行索证制度有关规定，设立开放监督席，填写验收环节相关表单，做到台账齐全。验收时须仔细核对采购清单，认真把好质量、数量、规格、退货、送货单核对签字等环节，严格执行验货标准、入出库和索证制度，向乙方索取食材的检验合格证或者化验单</w:t>
      </w:r>
      <w:r>
        <w:rPr>
          <w:rFonts w:hint="eastAsia" w:ascii="宋体" w:hAnsi="宋体" w:eastAsia="宋体" w:cs="宋体"/>
          <w:bCs/>
          <w:color w:val="auto"/>
          <w:sz w:val="21"/>
          <w:szCs w:val="21"/>
          <w:highlight w:val="none"/>
          <w:lang w:val="en-US" w:eastAsia="zh-CN"/>
        </w:rPr>
        <w:t>等</w:t>
      </w:r>
      <w:r>
        <w:rPr>
          <w:rFonts w:hint="eastAsia" w:ascii="宋体" w:hAnsi="宋体" w:eastAsia="宋体" w:cs="宋体"/>
          <w:bCs/>
          <w:color w:val="auto"/>
          <w:sz w:val="21"/>
          <w:szCs w:val="21"/>
          <w:highlight w:val="none"/>
        </w:rPr>
        <w:t>，并做好索证登记工作；确认无误后，在乙方的送货单上签收并留一份存档； 发现乙方违规，应按照合同相关条款处理，并记录在案。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4、甲方加强教育宣传工作：食堂工作人员要支持、配合乙方工作，使食堂配送工作有序有效进行。对乙方做到不</w:t>
      </w:r>
      <w:r>
        <w:rPr>
          <w:rFonts w:hint="eastAsia" w:ascii="宋体" w:hAnsi="宋体" w:eastAsia="宋体" w:cs="宋体"/>
          <w:bCs/>
          <w:color w:val="auto"/>
          <w:sz w:val="21"/>
          <w:szCs w:val="21"/>
          <w:highlight w:val="none"/>
          <w:lang w:val="en-US" w:eastAsia="zh-CN"/>
        </w:rPr>
        <w:t>吃拿卡要</w:t>
      </w:r>
      <w:r>
        <w:rPr>
          <w:rFonts w:hint="eastAsia" w:ascii="宋体" w:hAnsi="宋体" w:eastAsia="宋体" w:cs="宋体"/>
          <w:bCs/>
          <w:color w:val="auto"/>
          <w:sz w:val="21"/>
          <w:szCs w:val="21"/>
          <w:highlight w:val="none"/>
        </w:rPr>
        <w:t>，不为难，不马虎。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5、甲方有权参与配送工作的全程监督与管理，及时收集意见，积极加强与乙方的业务联系。如有需要，可约见乙方，当面商定进一步完善工作的措施。</w:t>
      </w:r>
      <w:r>
        <w:rPr>
          <w:rFonts w:hint="eastAsia" w:ascii="宋体" w:hAnsi="宋体" w:eastAsia="宋体" w:cs="宋体"/>
          <w:bCs/>
          <w:color w:val="auto"/>
          <w:sz w:val="21"/>
          <w:szCs w:val="21"/>
          <w:highlight w:val="none"/>
          <w:lang w:val="en-US" w:eastAsia="zh-CN"/>
        </w:rPr>
        <w:t>定期</w:t>
      </w:r>
      <w:r>
        <w:rPr>
          <w:rFonts w:hint="eastAsia" w:ascii="宋体" w:hAnsi="宋体" w:eastAsia="宋体" w:cs="宋体"/>
          <w:bCs/>
          <w:color w:val="auto"/>
          <w:sz w:val="21"/>
          <w:szCs w:val="21"/>
          <w:highlight w:val="none"/>
        </w:rPr>
        <w:t>做好对乙方的考核工作。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6、甲方明确</w:t>
      </w:r>
      <w:r>
        <w:rPr>
          <w:rFonts w:hint="eastAsia" w:ascii="宋体" w:hAnsi="宋体" w:cs="宋体"/>
          <w:bCs/>
          <w:color w:val="auto"/>
          <w:sz w:val="21"/>
          <w:szCs w:val="21"/>
          <w:highlight w:val="none"/>
          <w:lang w:eastAsia="zh-CN"/>
        </w:rPr>
        <w:t>食品安全管理员</w:t>
      </w:r>
      <w:r>
        <w:rPr>
          <w:rFonts w:hint="eastAsia" w:ascii="宋体" w:hAnsi="宋体" w:eastAsia="宋体" w:cs="宋体"/>
          <w:bCs/>
          <w:color w:val="auto"/>
          <w:sz w:val="21"/>
          <w:szCs w:val="21"/>
          <w:highlight w:val="none"/>
        </w:rPr>
        <w:t>，负责检查配送食材的卫生安全情况，并做好</w:t>
      </w:r>
      <w:r>
        <w:rPr>
          <w:rFonts w:hint="eastAsia" w:ascii="宋体" w:hAnsi="宋体" w:cs="宋体"/>
          <w:bCs/>
          <w:color w:val="auto"/>
          <w:sz w:val="21"/>
          <w:szCs w:val="21"/>
          <w:highlight w:val="none"/>
          <w:lang w:val="en-US" w:eastAsia="zh-CN"/>
        </w:rPr>
        <w:t>48</w:t>
      </w:r>
      <w:r>
        <w:rPr>
          <w:rFonts w:hint="eastAsia" w:ascii="宋体" w:hAnsi="宋体" w:eastAsia="宋体" w:cs="宋体"/>
          <w:bCs/>
          <w:color w:val="auto"/>
          <w:sz w:val="21"/>
          <w:szCs w:val="21"/>
          <w:highlight w:val="none"/>
        </w:rPr>
        <w:t>小时的食物留样，若出现问题，可提供有力证据。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（二）乙方责任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1、乙方必须严格履行投标时的一切承诺。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2、乙方承接甲方的食材配送工作，须拥有正规合法的配送运输设备及车辆，采取相关措施确保所配送的食材保持新鲜优质（特别是炎热天气）。食材分拣和配送人员须持健康证上岗。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3、乙方应服从政府相关职能部门的业务指导和监管，服从甲方的管理，听取和接受甲方对食材配送情况的意见和建议，对符合合同规定的相关要求，乙方须无条件执行。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4.乙方根据投标书的有关承诺条款，联系配送工作的具体情况，严格执行食品法的规定， 建立并自觉履行食品卫生安全和食品质量的保障机制，确保安全。乙方对当天配送的所有食材均应留样待查，以便出现问题后进行反查。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5、乙方必须根据协议约定和甲方提出的品种、规格、品牌、数量、质量要求送货，并在规定的时间内及时送到。每日的配送清单须是打印稿。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6、乙方所供食材，必须符合食品法标准，如发现产品质量问题或者以次充好，按违约责任相关条款处理。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7、乙方在供货时应提供食品检验合格证、化验单或者溯源证明。如肉类制品必须是定点屠宰且经检疫合格。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8、乙方所配送的食材根据采购人需求须经过粗加工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精加工</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9、乙方供货时不得提供以下食品：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（1）无品名、产地、厂名、生产日期、保质期及中文标识及原料说明的定型包装食品（除蔬菜、面点、早点等非定型包装食品）；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（2）超过保质期限或不符合食品标签规定的定型包装食品；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（3）腐败变质、油脂酸败、霉变、生虫、污秽不洁、混有异物或者其他感官性状异常，含有毒、有害物质或者被有毒、有害物质污染，可能对人体健康有害的食品；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（4）病死、死因不明或从疫区采购的水产品、畜、禽及其制品，不合格调味品，工业用盐，非碘盐或非食品原料和滥用食品添加剂，农药残留超标的水果、蔬菜等；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（5）其他不符合食品卫生标准和要求的食品。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如因食品的质量问题引起食物中毒等食源性疾病的发生或其他事故，由</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负全部责任，并承担由此而引起的全部经济损失及相关法律责任。情节较为严重的，</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有权立即终止供货协议，并按相关法律处理。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10、乙方严禁擅自更换食材品牌、规格或者擅自提价。如甲方另有所需食材而食材采购系统中未包括的，乙方应先与甲方商定该食材品牌、规格、等地、数量、质量、价格、提供实样等事项后再进行配送。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11、乙方凡有短斤缺两、擅自涨价、质量问题以及其它违规行为均记入诚信档案，作为影响以后招投标的重要因素。情节较为严重的，甲方有权中止供货协议，并按相关法律处理。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乙方与甲方签订供货协议时，乙方向甲方交纳履约保证金。因所供应食材的质量问题引起人员食物中毒等食源性疾病的发生或引起其他事故由供货方负全部责任，承担由此而引起的全部经济损失及相关法律责任，并终止与乙方签署的协议。合同期内无服务质量</w:t>
      </w:r>
      <w:r>
        <w:rPr>
          <w:rFonts w:hint="eastAsia" w:ascii="宋体" w:hAnsi="宋体" w:eastAsia="宋体" w:cs="宋体"/>
          <w:bCs/>
          <w:color w:val="auto"/>
          <w:sz w:val="21"/>
          <w:szCs w:val="21"/>
          <w:highlight w:val="none"/>
          <w:lang w:val="en-US" w:eastAsia="zh-CN"/>
        </w:rPr>
        <w:t>等各类</w:t>
      </w:r>
      <w:r>
        <w:rPr>
          <w:rFonts w:hint="eastAsia" w:ascii="宋体" w:hAnsi="宋体" w:eastAsia="宋体" w:cs="宋体"/>
          <w:bCs/>
          <w:color w:val="auto"/>
          <w:sz w:val="21"/>
          <w:szCs w:val="21"/>
          <w:highlight w:val="none"/>
        </w:rPr>
        <w:t>问题，合同期满无息归还履约保证金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相关退款详见“履约保证金”条款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13、乙方自觉遵守国家有关法律、法规。接受政府有关职能部门以及甲方的监管。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14、乙方建立台帐制度，对配送的食材做到证货同行、证货相符。坚持配送的严格性、严肃性、严密性。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15、乙方保证每天在甲方指定的时间内将食材配送到各个点，无特殊情况不得延误配送时间，不能及时送达要当即与甲方联系。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16、由</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对日常配送情况进行考核，经考核有下列情形之一者</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有权立即终止</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的配送工作，并终止与之签订的食堂配送合同：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原材料问题引起的食物中毒等食源性疾病的发生；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被政府监管部门查到故意销售假冒伪劣商品；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经查实，将部分配送工作分包或转包给他人或其他单位；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发生其他相关重大不良情况的。</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第七条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项目内容</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一、采购清单</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1、荤菜采购清单</w:t>
      </w:r>
    </w:p>
    <w:tbl>
      <w:tblPr>
        <w:tblStyle w:val="26"/>
        <w:tblW w:w="45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4527"/>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商品名称</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生</w:t>
            </w:r>
            <w:r>
              <w:rPr>
                <w:rFonts w:hint="eastAsia" w:ascii="宋体" w:hAnsi="宋体" w:eastAsia="宋体" w:cs="宋体"/>
                <w:color w:val="auto"/>
                <w:kern w:val="0"/>
                <w:sz w:val="21"/>
                <w:szCs w:val="21"/>
                <w:highlight w:val="none"/>
              </w:rPr>
              <w:t>鹌鹑蛋</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熟鹌鹑蛋</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荷包蛋</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茶叶蛋</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蛋饺</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叉烧肉块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百叶卷肉</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面筋塞肉</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腊肠片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咕老肉</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去皮</w:t>
            </w:r>
            <w:r>
              <w:rPr>
                <w:rFonts w:hint="eastAsia" w:ascii="宋体" w:hAnsi="宋体" w:eastAsia="宋体" w:cs="宋体"/>
                <w:color w:val="auto"/>
                <w:kern w:val="0"/>
                <w:sz w:val="21"/>
                <w:szCs w:val="21"/>
                <w:highlight w:val="none"/>
              </w:rPr>
              <w:t>肉糜</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精肉糜</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肉片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精肉片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五花肉片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肉圆</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狮子头</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仔排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咸排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猪肝</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猪肝片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猪爪</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咸肉</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咸肉片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咸肉丝</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蹄膀</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后腿肉</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精肉丝</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牛柳</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牛腩</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牛排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牛肉块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牛肉粒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牛肉片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毛牛肚</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肥牛</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鸭边腿</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鸡翅根</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鸡丁</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鸡柳</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鸡排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鸡脯</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鸡腿</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腊鸡腿</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草鸡块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奥尔良鸡翅</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奥尔良鸡腿</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鹅肉块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红头鸭块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上校鸡块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鲳扁鱼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扁鱼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55</w:t>
            </w:r>
          </w:p>
        </w:tc>
        <w:tc>
          <w:tcPr>
            <w:tcW w:w="2856" w:type="pct"/>
            <w:shd w:val="clear" w:color="auto" w:fill="auto"/>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剥皮鱼</w:t>
            </w:r>
          </w:p>
        </w:tc>
        <w:tc>
          <w:tcPr>
            <w:tcW w:w="1429" w:type="pct"/>
            <w:shd w:val="clear" w:color="auto" w:fill="auto"/>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草鱼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草鱼片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草鱼块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鲈鱼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带鱼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豆腐鱼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基尾虾</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罗氏虾</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河虾</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鳝片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小黄鱼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鸦片鱼</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鱿鱼卷</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虾仁</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鱼肚干</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热狗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72</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台湾香肠</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73</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方腿片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74</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鱼排</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75</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熟大肠</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val="en-US" w:eastAsia="zh-CN"/>
              </w:rPr>
              <w:t>6</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熟肚片</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val="en-US" w:eastAsia="zh-CN"/>
              </w:rPr>
              <w:t>7</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熟肚丝</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78</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熟牛肉块</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79</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熟肉圆</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80</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扇骨</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81</w:t>
            </w:r>
          </w:p>
        </w:tc>
        <w:tc>
          <w:tcPr>
            <w:tcW w:w="2856"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洋鸡蛋</w:t>
            </w:r>
          </w:p>
        </w:tc>
        <w:tc>
          <w:tcPr>
            <w:tcW w:w="1429"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82</w:t>
            </w:r>
          </w:p>
        </w:tc>
        <w:tc>
          <w:tcPr>
            <w:tcW w:w="4472"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虾米</w:t>
            </w:r>
          </w:p>
        </w:tc>
        <w:tc>
          <w:tcPr>
            <w:tcW w:w="223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noWrap/>
            <w:vAlign w:val="center"/>
          </w:tcPr>
          <w:p>
            <w:pPr>
              <w:keepNext w:val="0"/>
              <w:keepLines w:val="0"/>
              <w:widowControl/>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注：乙方需按照甲方要求对食材进行洗净、切片、切丝、包装等工序，乙方已自行考虑此项费用包含在合同价款中，甲方不再另行支付。</w:t>
            </w:r>
          </w:p>
        </w:tc>
      </w:tr>
    </w:tbl>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2、以上清单中相关商品品牌、规格、尺寸、数量等最终以甲方实际需求为准。乙方投标时，可提供上述清单产品的市场参考品牌、规格及价格等内容的方案，但该方案中的商品品牌及规格等并非甲方必须采纳及采购的商品，在本项目合同履行期间，甲方可参考乙方投标方案或实际需求制定实际采购的品牌及规格等。</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3、在本项目合同履行期间，甲方有权根据食堂实际运营情况、学生就餐反馈及上级部门政策要求等情况，对实际采购的商品品牌及规格等动态调整，乙方必须无条件配合及响应。</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hAnsi="宋体" w:eastAsia="宋体" w:cs="宋体"/>
          <w:b/>
          <w:color w:val="auto"/>
          <w:kern w:val="2"/>
          <w:sz w:val="21"/>
          <w:szCs w:val="21"/>
          <w:highlight w:val="none"/>
          <w:lang w:val="en-US" w:eastAsia="zh-CN"/>
        </w:rPr>
        <w:t>二、</w:t>
      </w:r>
      <w:r>
        <w:rPr>
          <w:rFonts w:hint="eastAsia" w:ascii="宋体" w:hAnsi="宋体" w:eastAsia="宋体" w:cs="宋体"/>
          <w:b/>
          <w:color w:val="auto"/>
          <w:kern w:val="2"/>
          <w:sz w:val="21"/>
          <w:szCs w:val="21"/>
          <w:highlight w:val="none"/>
        </w:rPr>
        <w:t>配送范围及服务要求</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（一）配送范围</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对常州市新北区</w:t>
      </w:r>
      <w:r>
        <w:rPr>
          <w:rFonts w:hint="eastAsia" w:ascii="宋体" w:hAnsi="宋体" w:eastAsia="宋体" w:cs="宋体"/>
          <w:bCs/>
          <w:color w:val="auto"/>
          <w:kern w:val="2"/>
          <w:sz w:val="21"/>
          <w:szCs w:val="21"/>
          <w:highlight w:val="none"/>
          <w:lang w:val="en-US" w:eastAsia="zh-CN"/>
        </w:rPr>
        <w:t>汤庄桥</w:t>
      </w:r>
      <w:r>
        <w:rPr>
          <w:rFonts w:hint="eastAsia" w:ascii="宋体" w:hAnsi="宋体" w:eastAsia="宋体" w:cs="宋体"/>
          <w:bCs/>
          <w:color w:val="auto"/>
          <w:kern w:val="2"/>
          <w:sz w:val="21"/>
          <w:szCs w:val="21"/>
          <w:highlight w:val="none"/>
          <w:lang w:eastAsia="zh-CN"/>
        </w:rPr>
        <w:t>小学</w:t>
      </w:r>
      <w:r>
        <w:rPr>
          <w:rFonts w:hint="eastAsia" w:ascii="宋体" w:hAnsi="宋体" w:eastAsia="宋体" w:cs="宋体"/>
          <w:bCs/>
          <w:color w:val="auto"/>
          <w:kern w:val="2"/>
          <w:sz w:val="21"/>
          <w:szCs w:val="21"/>
          <w:highlight w:val="none"/>
        </w:rPr>
        <w:t>食堂所需的主要包括畜类、禽类、水产类、冷冻食品等进行统一配送。</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（二）质量标准</w:t>
      </w:r>
      <w:r>
        <w:rPr>
          <w:rFonts w:hint="eastAsia" w:hAnsi="宋体" w:eastAsia="宋体" w:cs="宋体"/>
          <w:b/>
          <w:bCs w:val="0"/>
          <w:color w:val="auto"/>
          <w:kern w:val="2"/>
          <w:sz w:val="21"/>
          <w:szCs w:val="21"/>
          <w:highlight w:val="none"/>
          <w:lang w:eastAsia="zh-CN"/>
        </w:rPr>
        <w:t>（</w:t>
      </w:r>
      <w:r>
        <w:rPr>
          <w:rFonts w:hint="eastAsia" w:hAnsi="宋体" w:eastAsia="宋体" w:cs="宋体"/>
          <w:b/>
          <w:bCs w:val="0"/>
          <w:color w:val="auto"/>
          <w:kern w:val="2"/>
          <w:sz w:val="21"/>
          <w:szCs w:val="21"/>
          <w:highlight w:val="none"/>
          <w:lang w:val="en-US" w:eastAsia="zh-CN"/>
        </w:rPr>
        <w:t>如遇新标准，按最新标准执行）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所供食品必须符合国家有关标准，保证无异味、无霉烂变质。优先采购纳入“国家食品(产品)安全追溯平台”的肉类。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肉品必须由取得国家定点许可的屠宰场提供，符合最新版本GB2707标准；是常州市及周边城市政府指定的肉联厂发出的放心肉并提供放心肉证，并注明保鲜期，供货时须提交屠宰场的验收单及当批次动物检疫合格证明和肉品品质检验合格证复印件，新鲜肉确保每日新鲜。</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所有食品指标要符合国家强制性标准要求，按照有关规定,成交单位必须清晰地列出产品品牌，型号、包装类型、包装方式、包装净重量等相关参数，且包装箱上必须贴有SC标志或食品生产许可证编号</w:t>
      </w:r>
      <w:r>
        <w:rPr>
          <w:rFonts w:hint="eastAsia"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所供食品必须各项质量技术指标完全符合国家有关质量检测、环保标准及产品出厂标准。对食品的品质要求，必须符合国家，食品部门的有关标准和规格要求，包括但不限于以下种类:生鲜肉、鱼类、家禽类、</w:t>
      </w:r>
      <w:r>
        <w:rPr>
          <w:rFonts w:hint="eastAsia" w:ascii="宋体" w:hAnsi="宋体" w:cs="宋体"/>
          <w:color w:val="auto"/>
          <w:sz w:val="21"/>
          <w:szCs w:val="21"/>
          <w:highlight w:val="none"/>
          <w:lang w:val="en-US" w:eastAsia="zh-CN"/>
        </w:rPr>
        <w:t>水产品</w:t>
      </w:r>
      <w:r>
        <w:rPr>
          <w:rFonts w:hint="eastAsia" w:ascii="宋体" w:hAnsi="宋体" w:eastAsia="宋体" w:cs="宋体"/>
          <w:color w:val="auto"/>
          <w:sz w:val="21"/>
          <w:szCs w:val="21"/>
          <w:highlight w:val="none"/>
          <w:lang w:val="en-US" w:eastAsia="zh-CN"/>
        </w:rPr>
        <w:t>类等。</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hAnsi="宋体" w:eastAsia="宋体" w:cs="宋体"/>
          <w:bCs/>
          <w:color w:val="auto"/>
          <w:kern w:val="2"/>
          <w:sz w:val="21"/>
          <w:szCs w:val="21"/>
          <w:highlight w:val="none"/>
          <w:lang w:eastAsia="zh-CN"/>
        </w:rPr>
        <w:t>（</w:t>
      </w: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猪肉配送标准：使用冷鲜肉品牌产品，猪肉质量必须符合GB9959.1-2001标准，主要产品包括大排、肉丝、肉片、方肉、小排、肉酱、猪蹄、鲜猪肝等。其中：排肉是指无骨腿肉和无骨夹心肉，腿肉要求剔除大股骨，夹心肉要求割除下懒肉，整方供应，并提供《动物或动物产品分销信息凭证》或《动物检疫合格证》和《肉品品质检验合格证》。配送所需的生猪应由规模养殖场提供经农业部门检测、检疫合格的鲜活健康猪源，经定点屠宰厂屠宰加工并检验合格；配送工具必须符合卫生要求，不得与其他货物混装，防止肉品二次污染。</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hAnsi="宋体" w:eastAsia="宋体" w:cs="宋体"/>
          <w:bCs/>
          <w:color w:val="auto"/>
          <w:kern w:val="2"/>
          <w:sz w:val="21"/>
          <w:szCs w:val="21"/>
          <w:highlight w:val="none"/>
          <w:lang w:eastAsia="zh-CN"/>
        </w:rPr>
        <w:t>（</w:t>
      </w:r>
      <w:r>
        <w:rPr>
          <w:rFonts w:hint="eastAsia"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家禽</w:t>
      </w:r>
      <w:r>
        <w:rPr>
          <w:rFonts w:hint="eastAsia" w:ascii="宋体" w:hAnsi="宋体" w:eastAsia="宋体" w:cs="宋体"/>
          <w:bCs/>
          <w:color w:val="auto"/>
          <w:kern w:val="2"/>
          <w:sz w:val="21"/>
          <w:szCs w:val="21"/>
          <w:highlight w:val="none"/>
          <w:lang w:val="en-US" w:eastAsia="zh-CN"/>
        </w:rPr>
        <w:t>含</w:t>
      </w:r>
      <w:r>
        <w:rPr>
          <w:rFonts w:hint="eastAsia" w:ascii="宋体" w:hAnsi="宋体" w:eastAsia="宋体" w:cs="宋体"/>
          <w:bCs/>
          <w:color w:val="auto"/>
          <w:kern w:val="2"/>
          <w:sz w:val="21"/>
          <w:szCs w:val="21"/>
          <w:highlight w:val="none"/>
        </w:rPr>
        <w:t>冻品（鸡腿、鸡翅、鸡尖等）质量要求：配送单位须提供产品合格证明文件，动物产品提供《动物或动物产品分销信息凭证》或《动物检疫合格证》。</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hAnsi="宋体" w:eastAsia="宋体" w:cs="宋体"/>
          <w:bCs/>
          <w:color w:val="auto"/>
          <w:kern w:val="2"/>
          <w:sz w:val="21"/>
          <w:szCs w:val="21"/>
          <w:highlight w:val="none"/>
          <w:lang w:eastAsia="zh-CN"/>
        </w:rPr>
        <w:t>（</w:t>
      </w: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水产品质量要求：必须符合GB2733-2005《鲜、冻动物性水产品卫生标准》、 GB10132-2005《鱼糜制品卫生标准》、GB10133-2005《水产调味品卫生标准》、GB10136-2005《腌制生食动物性水产品卫生标准》、GB10144-2005《动物性水产干制品卫生标准》、GB19643-2005《藻类制品卫生标准》等。产品的感观、安全、卫生、稳定性等指标符合相关规定。</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hAnsi="宋体" w:eastAsia="宋体" w:cs="宋体"/>
          <w:bCs/>
          <w:color w:val="auto"/>
          <w:kern w:val="2"/>
          <w:sz w:val="21"/>
          <w:szCs w:val="21"/>
          <w:highlight w:val="none"/>
          <w:lang w:val="en-US" w:eastAsia="zh-CN"/>
        </w:rPr>
        <w:t>5</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食品添加剂质量要求：食品添加剂应符合相应的食品安全标准，添加剂的使用必须符合GB2760-2011标准，对食品的添加量严格控制在标准规定范围之内。</w:t>
      </w:r>
    </w:p>
    <w:p>
      <w:pPr>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6、</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供应的食材必须符合食材必须符合相关的卫生、食品安全、环保等国家标准，并根据协议约定和食堂提出的品种、规格、品牌、数量、质量要求在规定的时间内及时送到。</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（三）品牌及检测报告要求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肉类（主要指冷冻肉）必须使用品牌产品，即由所处经营领域中有较高知名度与美誉度的大型企业提供，其产品可以追根溯源。</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将委托权威部门不定期对</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提供的食材进行检测。如检测发现质量问题，由</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承担检测费用。</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严禁使用转基因食品。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肉类产品需符合食用标准，不得含有瘦肉精等违禁物质。</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（四）卫生要求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供应的食材必须符合《中华人民共和国食品安全法》标准，并根据协议约定和食堂提出的品种、规格、品牌、数量、质量要求在规定的时间内及时送到。每日的配送清单须是打印稿，如发现食材卫生质量问题或者以次充好，</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可立即无条件退货或换货，并对</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扣除该货物品种金额5-10倍的货款作为违约金。</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、乙方严禁提供以下食品（包括但不限于）</w:t>
      </w:r>
      <w:r>
        <w:rPr>
          <w:rFonts w:hint="eastAsia" w:ascii="宋体" w:hAnsi="宋体" w:eastAsia="宋体" w:cs="宋体"/>
          <w:bCs/>
          <w:color w:val="auto"/>
          <w:kern w:val="2"/>
          <w:sz w:val="21"/>
          <w:szCs w:val="21"/>
          <w:highlight w:val="none"/>
        </w:rPr>
        <w:t>：</w:t>
      </w:r>
    </w:p>
    <w:p>
      <w:pPr>
        <w:pStyle w:val="61"/>
        <w:keepLines w:val="0"/>
        <w:kinsoku/>
        <w:wordWrap/>
        <w:overflowPunct/>
        <w:topLinePunct w:val="0"/>
        <w:bidi w:val="0"/>
        <w:adjustRightInd/>
        <w:snapToGrid/>
        <w:spacing w:afterAutospacing="0" w:line="400" w:lineRule="exact"/>
        <w:ind w:firstLine="210" w:firstLineChars="1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（1）无品名、产地、厂名、生产日期、保质期及中文标识及原料说明的定型包装食品（除蔬菜、面点、早点等非定型包装食品）；</w:t>
      </w:r>
    </w:p>
    <w:p>
      <w:pPr>
        <w:pStyle w:val="61"/>
        <w:keepLines w:val="0"/>
        <w:kinsoku/>
        <w:wordWrap/>
        <w:overflowPunct/>
        <w:topLinePunct w:val="0"/>
        <w:bidi w:val="0"/>
        <w:adjustRightInd/>
        <w:snapToGrid/>
        <w:spacing w:afterAutospacing="0" w:line="400" w:lineRule="exact"/>
        <w:ind w:firstLine="210" w:firstLineChars="1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（2）超过保质期限或不符合食品标签规定的定型包装食品；</w:t>
      </w:r>
    </w:p>
    <w:p>
      <w:pPr>
        <w:pStyle w:val="61"/>
        <w:keepLines w:val="0"/>
        <w:kinsoku/>
        <w:wordWrap/>
        <w:overflowPunct/>
        <w:topLinePunct w:val="0"/>
        <w:bidi w:val="0"/>
        <w:adjustRightInd/>
        <w:snapToGrid/>
        <w:spacing w:afterAutospacing="0" w:line="400" w:lineRule="exact"/>
        <w:ind w:firstLine="210" w:firstLineChars="1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（3）腐败变质、油脂酸败、霉变、生虫、污秽不洁、混有异物或者其他感官性状异常，含有毒、有害物质或者被有毒、有害物质污染，可能对人体健康有害的食品；</w:t>
      </w:r>
    </w:p>
    <w:p>
      <w:pPr>
        <w:pStyle w:val="61"/>
        <w:keepLines w:val="0"/>
        <w:kinsoku/>
        <w:wordWrap/>
        <w:overflowPunct/>
        <w:topLinePunct w:val="0"/>
        <w:bidi w:val="0"/>
        <w:adjustRightInd/>
        <w:snapToGrid/>
        <w:spacing w:afterAutospacing="0" w:line="400" w:lineRule="exact"/>
        <w:ind w:firstLine="210" w:firstLineChars="1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（4）病死、死因不明或从疫区采购的水产品、畜、禽及其制品，不合格调味品，工业用盐，非碘盐或非食品原料和滥用食品添加剂，农药残留超标的水果、蔬菜等；</w:t>
      </w:r>
    </w:p>
    <w:p>
      <w:pPr>
        <w:pStyle w:val="61"/>
        <w:keepLines w:val="0"/>
        <w:kinsoku/>
        <w:wordWrap/>
        <w:overflowPunct/>
        <w:topLinePunct w:val="0"/>
        <w:bidi w:val="0"/>
        <w:adjustRightInd/>
        <w:snapToGrid/>
        <w:spacing w:afterAutospacing="0" w:line="400" w:lineRule="exact"/>
        <w:ind w:firstLine="210" w:firstLineChars="1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（5）其他不符合食品卫生标准和要求的食品。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如因食品的质量问题引起食物中毒等食源性疾病的发生或其他事故，由</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负全部责任，并承担由此而引起的全部经济损失及相关法律责任。情节较为严重的，</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有权立即终止供货协议，并按相关法律处理。</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（五）配送要求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正常情况每天送货一次，应急配送的在收到通知后半小时内响应，1小时内完成或提出解决方案。如不能及时响应</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需求的，则</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可选择自行采购、开具</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抬头的发票后，在</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货款中直接扣除该次应急采购货款。</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必须仔细核对采购清单，确保食堂所需的食品原材料品种、规格、品牌、数量、质量等准确无误，并在规定时间内及时送达。</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必须按</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要求提供商品，并按</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要求格式提供A4纸打印的供货表，严禁擅自更换商品品牌、规格。</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rPr>
        <w:t>运输要求：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的物资配送车辆做到专车专用，有需冷藏保鲜的食物应做到保险措施运送，防止食物二次污染。货物运输费用及途中产生的费用和风险，由</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负责。</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rPr>
        <w:t>人员要求：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须配备专职信息管理员。</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食材拣配、配送人员均应持有健康证。合同期间配送服务人员应固定，如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因故需要调整人员的，须事先</w:t>
      </w:r>
      <w:r>
        <w:rPr>
          <w:rFonts w:hint="eastAsia" w:hAnsi="宋体" w:eastAsia="宋体" w:cs="宋体"/>
          <w:b w:val="0"/>
          <w:bCs/>
          <w:color w:val="auto"/>
          <w:kern w:val="2"/>
          <w:sz w:val="21"/>
          <w:szCs w:val="21"/>
          <w:highlight w:val="none"/>
          <w:lang w:val="en-US" w:eastAsia="zh-CN"/>
        </w:rPr>
        <w:t>书面告知</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并提供健康证明报</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备案。调整后的服务人员素质、资格标准不得低于原服务人员的标准。如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未按上述要求擅自调整服务人员或指派人员低于原服务人员的标准，</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有权单方面终止合同。</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六</w:t>
      </w:r>
      <w:r>
        <w:rPr>
          <w:rFonts w:hint="eastAsia" w:ascii="宋体" w:hAnsi="宋体" w:eastAsia="宋体" w:cs="宋体"/>
          <w:b/>
          <w:bCs w:val="0"/>
          <w:color w:val="auto"/>
          <w:kern w:val="2"/>
          <w:sz w:val="21"/>
          <w:szCs w:val="21"/>
          <w:highlight w:val="none"/>
        </w:rPr>
        <w:t>）验收标准及要求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交货时应同时附上打印的采购订单明细表。</w:t>
      </w:r>
      <w:r>
        <w:rPr>
          <w:rFonts w:hint="eastAsia" w:hAnsi="宋体" w:eastAsia="宋体" w:cs="宋体"/>
          <w:b w:val="0"/>
          <w:bCs/>
          <w:color w:val="auto"/>
          <w:kern w:val="2"/>
          <w:sz w:val="21"/>
          <w:szCs w:val="21"/>
          <w:highlight w:val="none"/>
          <w:lang w:eastAsia="zh-CN"/>
        </w:rPr>
        <w:t>另附每项物品</w:t>
      </w:r>
      <w:r>
        <w:rPr>
          <w:rFonts w:hint="eastAsia" w:ascii="宋体" w:hAnsi="宋体" w:eastAsia="宋体" w:cs="宋体"/>
          <w:b w:val="0"/>
          <w:bCs/>
          <w:color w:val="auto"/>
          <w:kern w:val="2"/>
          <w:sz w:val="21"/>
          <w:szCs w:val="21"/>
          <w:highlight w:val="none"/>
        </w:rPr>
        <w:t>对应期限的常州价格通网站（常州市价格检测中心）公示的“民生价格”平均零售价以及</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所需的</w:t>
      </w:r>
      <w:r>
        <w:rPr>
          <w:rFonts w:hint="eastAsia" w:hAnsi="宋体" w:eastAsia="宋体" w:cs="宋体"/>
          <w:b w:val="0"/>
          <w:bCs/>
          <w:color w:val="auto"/>
          <w:kern w:val="2"/>
          <w:sz w:val="21"/>
          <w:szCs w:val="21"/>
          <w:highlight w:val="none"/>
          <w:lang w:val="en-US" w:eastAsia="zh-CN"/>
        </w:rPr>
        <w:t>其他</w:t>
      </w:r>
      <w:r>
        <w:rPr>
          <w:rFonts w:hint="eastAsia" w:ascii="宋体" w:hAnsi="宋体" w:eastAsia="宋体" w:cs="宋体"/>
          <w:b w:val="0"/>
          <w:bCs/>
          <w:color w:val="auto"/>
          <w:kern w:val="2"/>
          <w:sz w:val="21"/>
          <w:szCs w:val="21"/>
          <w:highlight w:val="none"/>
        </w:rPr>
        <w:t>相关信息。</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食材送达</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时，</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派专人负责进行过秤</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核量</w:t>
      </w:r>
      <w:r>
        <w:rPr>
          <w:rFonts w:hint="eastAsia" w:ascii="宋体" w:hAnsi="宋体" w:eastAsia="宋体" w:cs="宋体"/>
          <w:b w:val="0"/>
          <w:bCs/>
          <w:color w:val="auto"/>
          <w:kern w:val="2"/>
          <w:sz w:val="21"/>
          <w:szCs w:val="21"/>
          <w:highlight w:val="none"/>
        </w:rPr>
        <w:t>验收，确认验收入库数量后，双方在采购订单明细表上签字确认。</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ascii="宋体"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在食材使用过程中发现食材质量存在问题的有权提出异议，并要求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退换货。</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在验收时发现送达食材与下单的品种、品牌、规格型号及标准要求、计量单位、采购数量不符，有权提出异议，并要求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退换货</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乙方必须无条件退换货。</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七</w:t>
      </w: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考核要求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由甲方对日常配送情况进行考核，详细考核标准由甲方另行制定，乙方须无条件服从甲方制定的考核标准。</w:t>
      </w:r>
      <w:r>
        <w:rPr>
          <w:rFonts w:hint="eastAsia" w:ascii="宋体" w:hAnsi="宋体" w:eastAsia="宋体" w:cs="宋体"/>
          <w:bCs/>
          <w:color w:val="auto"/>
          <w:kern w:val="2"/>
          <w:sz w:val="21"/>
          <w:szCs w:val="21"/>
          <w:highlight w:val="none"/>
          <w:lang w:val="en-US" w:eastAsia="zh-CN"/>
        </w:rPr>
        <w:t>经考核有下列情形之一者</w:t>
      </w:r>
      <w:r>
        <w:rPr>
          <w:rFonts w:hint="eastAsia" w:hAnsi="宋体" w:eastAsia="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有权立即终止</w:t>
      </w:r>
      <w:r>
        <w:rPr>
          <w:rFonts w:hint="eastAsia" w:hAnsi="宋体" w:eastAsia="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的配送工作，并终止与之签订的食堂配送合同：</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原材料问题引起的食物中毒等食源性疾病的发生；</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en-US" w:eastAsia="zh-CN"/>
        </w:rPr>
        <w:t>被政府监管部门查到故意销售假冒伪劣商品；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经查实，将部分配送工作分包或转包给他人或其他单位</w:t>
      </w:r>
      <w:r>
        <w:rPr>
          <w:rFonts w:hint="eastAsia" w:hAnsi="宋体" w:eastAsia="宋体" w:cs="宋体"/>
          <w:bCs/>
          <w:color w:val="auto"/>
          <w:kern w:val="2"/>
          <w:sz w:val="21"/>
          <w:szCs w:val="21"/>
          <w:highlight w:val="none"/>
          <w:lang w:val="en-US" w:eastAsia="zh-CN"/>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4、发生其他相关重大不良情况的。</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违约责任</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由于食材配送对安全性、及时性要求很高，为加强配送质量，提供配送效益，强化双方责任意识，现明确有关违约责任如下：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（一）甲方违约责任区分及处罚：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1、由于甲方工作失误，没有及时通知乙方配送采购计划，导致乙方无法正常配送的，后果由甲方承担。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2、在结算经费时，由于甲方工作失误，没有及时告知乙方原因，导致乙方不能及时收到货款的，由甲方按</w:t>
      </w:r>
      <w:r>
        <w:rPr>
          <w:rFonts w:hint="eastAsia" w:ascii="宋体" w:hAnsi="宋体" w:eastAsia="宋体" w:cs="宋体"/>
          <w:bCs/>
          <w:color w:val="auto"/>
          <w:sz w:val="21"/>
          <w:szCs w:val="21"/>
          <w:highlight w:val="none"/>
          <w:lang w:val="en-US" w:eastAsia="zh-CN"/>
        </w:rPr>
        <w:t>应</w:t>
      </w:r>
      <w:r>
        <w:rPr>
          <w:rFonts w:hint="eastAsia" w:ascii="宋体" w:hAnsi="宋体" w:eastAsia="宋体" w:cs="宋体"/>
          <w:bCs/>
          <w:color w:val="auto"/>
          <w:sz w:val="21"/>
          <w:szCs w:val="21"/>
          <w:highlight w:val="none"/>
        </w:rPr>
        <w:t>支付结算金额每日1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交付滞纳金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但不超应支付结算金额的5%</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（二）乙方违约责任区分及处罚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乙方必须接受甲方的监督，甲方将以定期检查、不定期抽查、举报核查的方式，对食材品质、卫生检疫、人员健康、食材重量、配送时间、服务质量、价款结算等内容进行查验监督检查。</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违约情形的认定</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（1）无正当理由拒绝配送</w:t>
      </w:r>
      <w:r>
        <w:rPr>
          <w:rFonts w:hint="eastAsia" w:ascii="宋体" w:hAnsi="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指定食材，超过一次的；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（2）不按合同规定提供服务或因延误配送时间影响</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正常使用，超过三次的；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（3）未按照合同规定要求擅自抬高收费价格，超过一次的；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（4）所送的产品质量、品牌、规格等与承诺不符的；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（5）存在假冒伪劣产品的；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（6）存在虚报、瞒报食材重量或以假充真等手段配送食材，经查实的；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（7）被</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书面要求退货、换货后，仍拒不履行的；未在规定时间内退换货、退换货后仍不达标的；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（8）擅自将食材配送业务转包、分包给第三人经营，经查实的；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（9）通过给予回扣或变相给予回扣等方式谋取不当利益，经查实的；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（10）发生质量纠纷时，拒不履行检测义务的；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（11）因</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原因造成食品安全责任事故的；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（12）因</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原因给甲方造成负面社会影响，或负面舆论的；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（13）因</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原因在甲方区域内造成安全事故，且影响恶劣的；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（14）其它违反法律、法规的行为。</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违约处罚</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在服务期间，如出现违约情形之一者，经查实后，将对违约单位作如下处理（酌情进行单项处罚或并处）：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实行履约管理，每次从</w:t>
      </w:r>
      <w:r>
        <w:rPr>
          <w:rFonts w:hint="eastAsia" w:ascii="宋体" w:hAnsi="宋体" w:eastAsia="宋体" w:cs="宋体"/>
          <w:bCs/>
          <w:color w:val="auto"/>
          <w:sz w:val="21"/>
          <w:szCs w:val="21"/>
          <w:highlight w:val="none"/>
          <w:lang w:val="en-US" w:eastAsia="zh-CN"/>
        </w:rPr>
        <w:t>履约保证金</w:t>
      </w:r>
      <w:r>
        <w:rPr>
          <w:rFonts w:hint="eastAsia" w:ascii="宋体" w:hAnsi="宋体" w:eastAsia="宋体" w:cs="宋体"/>
          <w:bCs/>
          <w:color w:val="auto"/>
          <w:sz w:val="21"/>
          <w:szCs w:val="21"/>
          <w:highlight w:val="none"/>
        </w:rPr>
        <w:t>中扣除相应金额</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上述“</w:t>
      </w:r>
      <w:r>
        <w:rPr>
          <w:rFonts w:hint="eastAsia" w:ascii="宋体" w:hAnsi="宋体" w:eastAsia="宋体" w:cs="宋体"/>
          <w:bCs/>
          <w:color w:val="auto"/>
          <w:sz w:val="21"/>
          <w:szCs w:val="21"/>
          <w:highlight w:val="none"/>
        </w:rPr>
        <w:t>1、违约情形的认定</w:t>
      </w:r>
      <w:r>
        <w:rPr>
          <w:rFonts w:hint="eastAsia" w:ascii="宋体" w:hAnsi="宋体" w:eastAsia="宋体" w:cs="宋体"/>
          <w:bCs/>
          <w:color w:val="auto"/>
          <w:sz w:val="21"/>
          <w:szCs w:val="21"/>
          <w:highlight w:val="none"/>
          <w:lang w:val="en-US" w:eastAsia="zh-CN"/>
        </w:rPr>
        <w:t>”情形（1）至（4）中每发生一次，扣除履约保证金1000元；（5）至（7）中每发生一次，扣除履约保证金3000元；（8）至（10）中每发生一次，扣除履约保证金5000元；（11）至（13）中每发生一次，扣除履约保证金10000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（2） </w:t>
      </w:r>
      <w:r>
        <w:rPr>
          <w:rFonts w:hint="eastAsia" w:ascii="宋体" w:hAnsi="宋体" w:eastAsia="宋体" w:cs="宋体"/>
          <w:bCs/>
          <w:color w:val="auto"/>
          <w:sz w:val="21"/>
          <w:szCs w:val="21"/>
          <w:highlight w:val="none"/>
        </w:rPr>
        <w:t>情节严重的</w:t>
      </w:r>
      <w:r>
        <w:rPr>
          <w:rFonts w:hint="eastAsia" w:ascii="宋体" w:hAnsi="宋体" w:eastAsia="宋体" w:cs="宋体"/>
          <w:bCs/>
          <w:color w:val="auto"/>
          <w:sz w:val="21"/>
          <w:szCs w:val="21"/>
          <w:highlight w:val="none"/>
          <w:lang w:val="en-US" w:eastAsia="zh-CN"/>
        </w:rPr>
        <w:t>或根据合同相关条款，甲方</w:t>
      </w:r>
      <w:r>
        <w:rPr>
          <w:rFonts w:hint="eastAsia" w:ascii="宋体" w:hAnsi="宋体" w:eastAsia="宋体" w:cs="宋体"/>
          <w:bCs/>
          <w:color w:val="auto"/>
          <w:sz w:val="21"/>
          <w:szCs w:val="21"/>
          <w:highlight w:val="none"/>
        </w:rPr>
        <w:t>可取消其</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val="en-US" w:eastAsia="zh-CN"/>
        </w:rPr>
        <w:t>或单方面终止合同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同时中标人向甲方支付金额为</w:t>
      </w:r>
      <w:r>
        <w:rPr>
          <w:rFonts w:hint="eastAsia" w:ascii="宋体" w:hAnsi="宋体" w:eastAsia="宋体" w:cs="宋体"/>
          <w:bCs/>
          <w:color w:val="auto"/>
          <w:sz w:val="21"/>
          <w:szCs w:val="21"/>
          <w:highlight w:val="none"/>
          <w:u w:val="single"/>
          <w:lang w:val="en-US" w:eastAsia="zh-CN"/>
        </w:rPr>
        <w:t>项目暂估总价*5%</w:t>
      </w:r>
      <w:r>
        <w:rPr>
          <w:rFonts w:hint="eastAsia" w:ascii="宋体" w:hAnsi="宋体" w:eastAsia="宋体" w:cs="宋体"/>
          <w:bCs/>
          <w:color w:val="auto"/>
          <w:sz w:val="21"/>
          <w:szCs w:val="21"/>
          <w:highlight w:val="none"/>
          <w:lang w:val="en-US" w:eastAsia="zh-CN"/>
        </w:rPr>
        <w:t>元的违约金</w:t>
      </w:r>
      <w:r>
        <w:rPr>
          <w:rFonts w:hint="eastAsia" w:ascii="宋体" w:hAnsi="宋体" w:eastAsia="宋体" w:cs="宋体"/>
          <w:bCs/>
          <w:color w:val="auto"/>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对</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造成损失的，由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负责赔偿，因此产生的法律责任由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取消其参与下一轮食材</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采购项目的投标资格；</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 情节恶劣造成严重负面影响的，甲方将其不诚信行为报送采购主管部门，并将其列入政府采购黑名单。</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不可抗力</w:t>
      </w:r>
    </w:p>
    <w:p>
      <w:pPr>
        <w:keepNext w:val="0"/>
        <w:keepLines w:val="0"/>
        <w:pageBreakBefore w:val="0"/>
        <w:widowControl w:val="0"/>
        <w:tabs>
          <w:tab w:val="left" w:pos="1418"/>
        </w:tabs>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如果合同双方因不可抗力而导致合同实施延误或合同无法实施，不应该承担误期赔偿或不能履行合同义务的责任。</w:t>
      </w:r>
    </w:p>
    <w:p>
      <w:pPr>
        <w:keepNext w:val="0"/>
        <w:keepLines w:val="0"/>
        <w:pageBreakBefore w:val="0"/>
        <w:widowControl w:val="0"/>
        <w:tabs>
          <w:tab w:val="left" w:pos="1418"/>
        </w:tabs>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本条所述的“不可抗力”系指那些双方不可预见、不可避免、不可克服的客观情况，但不包括双方的违约或疏忽。这些事件包括但不限于：战争、严重火灾、洪水、台风、地震等。</w:t>
      </w:r>
    </w:p>
    <w:p>
      <w:pPr>
        <w:keepNext w:val="0"/>
        <w:keepLines w:val="0"/>
        <w:pageBreakBefore w:val="0"/>
        <w:widowControl w:val="0"/>
        <w:tabs>
          <w:tab w:val="left" w:pos="1418"/>
        </w:tabs>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合同的解除和转让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1、合同的解除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（1）有下列情形之一，合同一方可以解除合同：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 因不可抗力致使不能实现合同目的，未受不可抗力影响的一方有权解除合同；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 因合同一方违约导致合同不能履行，另一方有权解除合同；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（2）有权解除合同的一方，应当在违约事实或不可抗力发生之后三十天内书面通知对方以主张解除合同，合同在书面通知到达对方时解除。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2、合同的转让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合同的部分和全部都不得转让。</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争议的解决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因履行本合同发生争议协商解决不成的提交甲方所在</w:t>
      </w:r>
      <w:r>
        <w:rPr>
          <w:rFonts w:hint="eastAsia" w:ascii="宋体" w:hAnsi="宋体" w:eastAsia="宋体" w:cs="宋体"/>
          <w:bCs/>
          <w:color w:val="auto"/>
          <w:sz w:val="21"/>
          <w:szCs w:val="21"/>
          <w:highlight w:val="none"/>
          <w:lang w:val="en-US" w:eastAsia="zh-CN"/>
        </w:rPr>
        <w:t>地</w:t>
      </w:r>
      <w:r>
        <w:rPr>
          <w:rFonts w:hint="eastAsia" w:ascii="宋体" w:hAnsi="宋体" w:eastAsia="宋体" w:cs="宋体"/>
          <w:bCs/>
          <w:color w:val="auto"/>
          <w:sz w:val="21"/>
          <w:szCs w:val="21"/>
          <w:highlight w:val="none"/>
        </w:rPr>
        <w:t>仲裁委员会仲裁。因本合同产生的以及与本合同有关的一切纠纷，均由甲方所在</w:t>
      </w:r>
      <w:r>
        <w:rPr>
          <w:rFonts w:hint="eastAsia" w:ascii="宋体" w:hAnsi="宋体" w:eastAsia="宋体" w:cs="宋体"/>
          <w:bCs/>
          <w:color w:val="auto"/>
          <w:sz w:val="21"/>
          <w:szCs w:val="21"/>
          <w:highlight w:val="none"/>
          <w:lang w:val="en-US" w:eastAsia="zh-CN"/>
        </w:rPr>
        <w:t>地</w:t>
      </w:r>
      <w:r>
        <w:rPr>
          <w:rFonts w:hint="eastAsia" w:ascii="宋体" w:hAnsi="宋体" w:eastAsia="宋体" w:cs="宋体"/>
          <w:bCs/>
          <w:color w:val="auto"/>
          <w:sz w:val="21"/>
          <w:szCs w:val="21"/>
          <w:highlight w:val="none"/>
        </w:rPr>
        <w:t>仲裁委员会仲裁。该仲裁是终局的，对双方均具有约束力。</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其他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本合同自经甲乙双方签字盖章后，自签订之日起生效。见证方仅对甲乙双方签订采购合同的事实进行见证，不代表任何承诺或保证，该合同的履行等相关情况均与见证方无任何关系。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陆</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lang w:val="en-US" w:eastAsia="zh-CN"/>
        </w:rPr>
        <w:t>叁</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val="en-US" w:eastAsia="zh-CN"/>
        </w:rPr>
        <w:t>见证单位</w:t>
      </w:r>
      <w:r>
        <w:rPr>
          <w:rFonts w:hint="eastAsia" w:ascii="宋体" w:hAnsi="宋体" w:eastAsia="宋体" w:cs="宋体"/>
          <w:color w:val="auto"/>
          <w:sz w:val="21"/>
          <w:szCs w:val="21"/>
          <w:highlight w:val="none"/>
        </w:rPr>
        <w:t>执壹份存档。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本合同应按照中华人民共和国的现行法律进行解释。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、本合同未尽事宜，双方可以增加条款或补充协议的形式加以补充，补充协议与本合同具有相同的法律效力。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或委托代理人（签字或盖章）：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或委托代理人（签字或盖章）：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见证单位（章）：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单位名称：常州青枫招标有限公司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单位地址：常州市钟楼区运河路198号博济新博智慧谷5栋202室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经办人：</w:t>
      </w:r>
    </w:p>
    <w:p>
      <w:pPr>
        <w:pStyle w:val="2"/>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合同主要条款（参考）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（适用于二标段）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采购单位</w:t>
      </w:r>
      <w:r>
        <w:rPr>
          <w:rFonts w:hint="eastAsia" w:ascii="宋体" w:hAnsi="宋体" w:eastAsia="宋体" w:cs="宋体"/>
          <w:b/>
          <w:bCs/>
          <w:color w:val="auto"/>
          <w:sz w:val="21"/>
          <w:szCs w:val="21"/>
          <w:highlight w:val="none"/>
          <w:lang w:val="en-US" w:eastAsia="zh-CN"/>
        </w:rPr>
        <w:t>（甲方）：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供货单位（乙方）：</w:t>
      </w:r>
    </w:p>
    <w:p>
      <w:pPr>
        <w:pStyle w:val="12"/>
        <w:keepNext w:val="0"/>
        <w:keepLines w:val="0"/>
        <w:pageBreakBefore w:val="0"/>
        <w:widowControl w:val="0"/>
        <w:kinsoku/>
        <w:wordWrap/>
        <w:overflowPunct/>
        <w:topLinePunct w:val="0"/>
        <w:autoSpaceDE/>
        <w:autoSpaceDN/>
        <w:bidi w:val="0"/>
        <w:adjustRightInd/>
        <w:snapToGrid/>
        <w:spacing w:after="0" w:line="40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见证单位</w:t>
      </w:r>
      <w:r>
        <w:rPr>
          <w:rFonts w:hint="eastAsia" w:ascii="宋体" w:hAnsi="宋体" w:cs="宋体"/>
          <w:b/>
          <w:bCs/>
          <w:color w:val="auto"/>
          <w:sz w:val="21"/>
          <w:szCs w:val="21"/>
          <w:highlight w:val="none"/>
          <w:lang w:val="en-US" w:eastAsia="zh-CN"/>
        </w:rPr>
        <w:t>（代理机构）</w:t>
      </w:r>
      <w:r>
        <w:rPr>
          <w:rFonts w:hint="eastAsia" w:ascii="宋体" w:hAnsi="宋体" w:eastAsia="宋体" w:cs="宋体"/>
          <w:b/>
          <w:bCs/>
          <w:color w:val="auto"/>
          <w:sz w:val="21"/>
          <w:szCs w:val="21"/>
          <w:highlight w:val="none"/>
          <w:lang w:val="en-US" w:eastAsia="zh-CN"/>
        </w:rPr>
        <w:t>：</w:t>
      </w:r>
    </w:p>
    <w:p>
      <w:pPr>
        <w:rPr>
          <w:rFonts w:hint="eastAsia"/>
          <w:color w:val="auto"/>
          <w:highlight w:val="none"/>
        </w:rPr>
      </w:pP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根据《中华人民共和国民法典》等有关法律法规及</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标段招标结果，双方经过充分友好协商，本着诚实守信、平等互利的原则，就本项目达成如下合同条款</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第一条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项目概况</w:t>
      </w:r>
    </w:p>
    <w:p>
      <w:pPr>
        <w:pStyle w:val="2"/>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1、项目名称：常州市新北区汤庄桥小学食堂食材采购项目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标段：            </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2、项目内容：本项目是常州市新北区汤庄桥小学食堂食材采购项目，主要是根据采购人食堂实际采购需求配送优质食材，以及完成本项目要求的其他相关内容。</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合同履行期限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r>
        <w:rPr>
          <w:rFonts w:hint="eastAsia" w:ascii="宋体" w:hAnsi="宋体" w:eastAsia="宋体" w:cs="宋体"/>
          <w:color w:val="auto"/>
          <w:sz w:val="21"/>
          <w:szCs w:val="21"/>
          <w:highlight w:val="none"/>
          <w:lang w:eastAsia="zh-CN"/>
        </w:rPr>
        <w:t>。</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第三条</w:t>
      </w:r>
      <w:r>
        <w:rPr>
          <w:rFonts w:hint="eastAsia" w:ascii="宋体" w:hAnsi="宋体" w:eastAsia="宋体" w:cs="宋体"/>
          <w:b/>
          <w:color w:val="auto"/>
          <w:sz w:val="21"/>
          <w:szCs w:val="21"/>
          <w:highlight w:val="none"/>
          <w:lang w:val="en-US" w:eastAsia="zh-CN"/>
        </w:rPr>
        <w:t xml:space="preserve">  合同组成部分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下列关于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号的</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文件或与本次</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活动方式相适应的文件及有关附件是本合同不可分割的组成部分，与本合同具有同等法律效力，这些文件包括但不限于：</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乙方提供的响应文件和报价表；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报价明细表；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服务标准响应及偏离表；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商务条款响应及偏离表；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甲乙双方商定的其他文件。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注：①如乙方在其编制本项目的投标文件及其相关承诺附件中作出有比招标（采购）文件及答疑补遗文件和本合同更有利于甲方的响应（该是否有利于甲方的解释权双方同意最终归甲方所有）， 则乙方投标文件及其相关承诺附件中更有利于甲方的相关条款内容的解释顺序优于招标（采购）文件及答疑补遗文件和本合同，乙方须按这些响应承诺履行。</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所有经双方签署确认的文件（包括会议纪要、补充协议、变更协议等）、招标（采购）文件、投标文件和响应承诺文件、合同附件及《中标（成交）通知书》均为本合同不可分割的有效组成部分，与本合同具有同等的法律效力和履约义务，其缔约生效日期为有效签署或盖章确认之日期。</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合同价格及费用结算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本合同暂估总价为人民币</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万元</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本合同期内结算金额累计原则上不得超过</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每次供货须按学校</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提供询价记录核算清单，由学校审核后付款。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、以单价确定总价，按照常州价格通</w:t>
      </w:r>
      <w:r>
        <w:rPr>
          <w:rFonts w:hint="eastAsia" w:ascii="宋体" w:hAnsi="宋体" w:cs="宋体"/>
          <w:b w:val="0"/>
          <w:bCs w:val="0"/>
          <w:color w:val="auto"/>
          <w:sz w:val="21"/>
          <w:szCs w:val="21"/>
          <w:highlight w:val="none"/>
          <w:u w:val="none"/>
          <w:lang w:val="en-US" w:eastAsia="zh-CN"/>
        </w:rPr>
        <w:t>“民生价格”</w:t>
      </w:r>
      <w:r>
        <w:rPr>
          <w:rFonts w:hint="eastAsia" w:ascii="宋体" w:hAnsi="宋体" w:cs="宋体"/>
          <w:b w:val="0"/>
          <w:bCs w:val="0"/>
          <w:color w:val="auto"/>
          <w:sz w:val="21"/>
          <w:szCs w:val="21"/>
          <w:highlight w:val="none"/>
          <w:lang w:val="en-US" w:eastAsia="zh-CN"/>
        </w:rPr>
        <w:t>比价的平均价</w:t>
      </w:r>
      <w:r>
        <w:rPr>
          <w:rFonts w:hint="eastAsia" w:ascii="宋体" w:hAnsi="宋体" w:eastAsia="宋体" w:cs="宋体"/>
          <w:color w:val="auto"/>
          <w:sz w:val="21"/>
          <w:szCs w:val="21"/>
          <w:highlight w:val="none"/>
        </w:rPr>
        <w:t>乘以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所报</w:t>
      </w:r>
      <w:r>
        <w:rPr>
          <w:rFonts w:hint="eastAsia" w:ascii="宋体" w:hAnsi="宋体" w:cs="宋体"/>
          <w:color w:val="auto"/>
          <w:sz w:val="21"/>
          <w:szCs w:val="21"/>
          <w:highlight w:val="none"/>
          <w:lang w:eastAsia="zh-CN"/>
        </w:rPr>
        <w:t>费率</w:t>
      </w:r>
      <w:r>
        <w:rPr>
          <w:rFonts w:hint="eastAsia" w:ascii="宋体" w:hAnsi="宋体" w:eastAsia="宋体" w:cs="宋体"/>
          <w:color w:val="auto"/>
          <w:sz w:val="21"/>
          <w:szCs w:val="21"/>
          <w:highlight w:val="none"/>
        </w:rPr>
        <w:t>乘以供货数量</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rPr>
        <w:t>，每月底进行结算；</w:t>
      </w:r>
      <w:r>
        <w:rPr>
          <w:rFonts w:hint="eastAsia" w:ascii="宋体" w:hAnsi="宋体" w:cs="宋体"/>
          <w:color w:val="auto"/>
          <w:sz w:val="21"/>
          <w:szCs w:val="21"/>
          <w:highlight w:val="none"/>
          <w:lang w:eastAsia="zh-CN"/>
        </w:rPr>
        <w:t>本合同固定费率</w:t>
      </w:r>
      <w:r>
        <w:rPr>
          <w:rFonts w:hint="eastAsia" w:ascii="宋体" w:hAnsi="宋体" w:cs="宋体"/>
          <w:color w:val="auto"/>
          <w:sz w:val="21"/>
          <w:szCs w:val="21"/>
          <w:highlight w:val="none"/>
        </w:rPr>
        <w:t>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应每月末及时进行对账并于次月五个工作日内提供单据，</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收到供货商提供的发票及相关单据后15个工作日内完成付款；若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提供的货品未达到</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要求的质量标准，</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有权拒绝向中标人支付货款，直至协商解决为止。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、结算付款方式：银行转账支付。</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履约保证金</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1、乙方必须在合同签订之日起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5日内，向甲方提供金额为人民币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的履约保证金。</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2、如乙方违约、出现被扣罚情况或因过失导致甲方或第三方损失时，甲方可随时对履约保证金进行处置、扣减，如履约保证金不足以赔偿甲方或第三方损失时，甲方还有权继续对乙方进行追讨。</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处置、扣减履约保证金而使履约保证金数额没达到本项目要求时，甲方有权要求乙方补足保证金。乙方须在接到甲方通知之日起的5个工作日内补足履约保证金，乙方未按时补足履约保证金的，甲方有权解除合同，并没收余下履约保证金。</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4、合同期满，乙方全部合同义务履行完毕，无违约责任或违约责任已处理完成，甲方在30日内减去处置、扣减金额（如有）后无息退回履约保证金给乙方。</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甲、乙双方的责任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（一）甲方责任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1、合同有效期内，</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根据食堂实际情况下单采购</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乙方提供食材并由乙方配送。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2、食材每日送货一次。验收货物时清单必须仔细核对，确保所需食材项目、数量、质量准确无误。</w:t>
      </w:r>
      <w:r>
        <w:rPr>
          <w:rFonts w:hint="eastAsia" w:ascii="宋体" w:hAnsi="宋体" w:eastAsia="宋体" w:cs="宋体"/>
          <w:bCs/>
          <w:color w:val="auto"/>
          <w:sz w:val="21"/>
          <w:szCs w:val="21"/>
          <w:highlight w:val="none"/>
          <w:lang w:val="en-US" w:eastAsia="zh-CN"/>
        </w:rPr>
        <w:t>食堂</w:t>
      </w:r>
      <w:r>
        <w:rPr>
          <w:rFonts w:hint="eastAsia" w:ascii="宋体" w:hAnsi="宋体" w:eastAsia="宋体" w:cs="宋体"/>
          <w:bCs/>
          <w:color w:val="auto"/>
          <w:sz w:val="21"/>
          <w:szCs w:val="21"/>
          <w:highlight w:val="none"/>
        </w:rPr>
        <w:t>遇特殊配送要求时，应视情提前与乙方联系。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3、甲方须配备食品安全管理员，相关人员需做到专人专岗、挂牌上岗、定期轮岗， 严格落实相关工作流程，严格履行索证制度有关规定，设立开放监督席，填写验收环节相关表单，做到台账齐全。验收时须仔细核对采购清单，认真把好质量、数量、规格、退货、送货单核对签字等环节，严格执行验货标准、入出库和索证制度，向乙方索取食材的检验合格证或者化验单</w:t>
      </w:r>
      <w:r>
        <w:rPr>
          <w:rFonts w:hint="eastAsia" w:ascii="宋体" w:hAnsi="宋体" w:eastAsia="宋体" w:cs="宋体"/>
          <w:bCs/>
          <w:color w:val="auto"/>
          <w:sz w:val="21"/>
          <w:szCs w:val="21"/>
          <w:highlight w:val="none"/>
          <w:lang w:val="en-US" w:eastAsia="zh-CN"/>
        </w:rPr>
        <w:t>等</w:t>
      </w:r>
      <w:r>
        <w:rPr>
          <w:rFonts w:hint="eastAsia" w:ascii="宋体" w:hAnsi="宋体" w:eastAsia="宋体" w:cs="宋体"/>
          <w:bCs/>
          <w:color w:val="auto"/>
          <w:sz w:val="21"/>
          <w:szCs w:val="21"/>
          <w:highlight w:val="none"/>
        </w:rPr>
        <w:t>，并做好索证登记工作；确认无误后，在乙方的送货单上签收并留一份存档； 发现乙方违规，应按照合同相关条款处理，并记录在案。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4、甲方加强教育宣传工作：食堂工作人员要支持、配合乙方工作，使食堂配送工作有序有效进行。对乙方做到不</w:t>
      </w:r>
      <w:r>
        <w:rPr>
          <w:rFonts w:hint="eastAsia" w:ascii="宋体" w:hAnsi="宋体" w:eastAsia="宋体" w:cs="宋体"/>
          <w:bCs/>
          <w:color w:val="auto"/>
          <w:sz w:val="21"/>
          <w:szCs w:val="21"/>
          <w:highlight w:val="none"/>
          <w:lang w:val="en-US" w:eastAsia="zh-CN"/>
        </w:rPr>
        <w:t>吃拿卡要</w:t>
      </w:r>
      <w:r>
        <w:rPr>
          <w:rFonts w:hint="eastAsia" w:ascii="宋体" w:hAnsi="宋体" w:eastAsia="宋体" w:cs="宋体"/>
          <w:bCs/>
          <w:color w:val="auto"/>
          <w:sz w:val="21"/>
          <w:szCs w:val="21"/>
          <w:highlight w:val="none"/>
        </w:rPr>
        <w:t>，不为难，不马虎。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5、甲方有权参与配送工作的全程监督与管理，及时收集意见，积极加强与乙方的业务联系。如有需要，可约见乙方，当面商定进一步完善工作的措施。</w:t>
      </w:r>
      <w:r>
        <w:rPr>
          <w:rFonts w:hint="eastAsia" w:ascii="宋体" w:hAnsi="宋体" w:eastAsia="宋体" w:cs="宋体"/>
          <w:bCs/>
          <w:color w:val="auto"/>
          <w:sz w:val="21"/>
          <w:szCs w:val="21"/>
          <w:highlight w:val="none"/>
          <w:lang w:val="en-US" w:eastAsia="zh-CN"/>
        </w:rPr>
        <w:t>定期</w:t>
      </w:r>
      <w:r>
        <w:rPr>
          <w:rFonts w:hint="eastAsia" w:ascii="宋体" w:hAnsi="宋体" w:eastAsia="宋体" w:cs="宋体"/>
          <w:bCs/>
          <w:color w:val="auto"/>
          <w:sz w:val="21"/>
          <w:szCs w:val="21"/>
          <w:highlight w:val="none"/>
        </w:rPr>
        <w:t>做好对乙方的考核工作。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6、甲方明确</w:t>
      </w:r>
      <w:r>
        <w:rPr>
          <w:rFonts w:hint="eastAsia" w:ascii="宋体" w:hAnsi="宋体" w:cs="宋体"/>
          <w:bCs/>
          <w:color w:val="auto"/>
          <w:sz w:val="21"/>
          <w:szCs w:val="21"/>
          <w:highlight w:val="none"/>
          <w:lang w:eastAsia="zh-CN"/>
        </w:rPr>
        <w:t>食品安全管理员</w:t>
      </w:r>
      <w:r>
        <w:rPr>
          <w:rFonts w:hint="eastAsia" w:ascii="宋体" w:hAnsi="宋体" w:eastAsia="宋体" w:cs="宋体"/>
          <w:bCs/>
          <w:color w:val="auto"/>
          <w:sz w:val="21"/>
          <w:szCs w:val="21"/>
          <w:highlight w:val="none"/>
        </w:rPr>
        <w:t>，负责检查配送食材的卫生安全情况，并做好</w:t>
      </w:r>
      <w:r>
        <w:rPr>
          <w:rFonts w:hint="eastAsia" w:ascii="宋体" w:hAnsi="宋体" w:cs="宋体"/>
          <w:bCs/>
          <w:color w:val="auto"/>
          <w:sz w:val="21"/>
          <w:szCs w:val="21"/>
          <w:highlight w:val="none"/>
          <w:lang w:val="en-US" w:eastAsia="zh-CN"/>
        </w:rPr>
        <w:t>48</w:t>
      </w:r>
      <w:r>
        <w:rPr>
          <w:rFonts w:hint="eastAsia" w:ascii="宋体" w:hAnsi="宋体" w:eastAsia="宋体" w:cs="宋体"/>
          <w:bCs/>
          <w:color w:val="auto"/>
          <w:sz w:val="21"/>
          <w:szCs w:val="21"/>
          <w:highlight w:val="none"/>
        </w:rPr>
        <w:t>小时的食物留样，若出现问题，可提供有力证据。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（二）乙方责任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1、乙方必须严格履行投标时的一切承诺。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2、乙方承接甲方的食材配送工作，须拥有正规合法的配送运输设备及车辆，采取相关措施确保所配送的食材保持新鲜优质（特别是炎热天气）。食材分拣和配送人员须持健康证上岗。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3、乙方应服从政府相关职能部门的业务指导和监管，服从甲方的管理，听取和接受甲方对食材配送情况的意见和建议，对符合合同规定的相关要求，乙方须无条件执行。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4.乙方根据投标书的有关承诺条款，联系配送工作的具体情况，严格执行食品法的规定， 建立并自觉履行食品卫生安全和食品质量的保障机制，确保安全。乙方对当天配送的所有食材均应留样待查，以便出现问题后进行反查。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5、乙方必须根据协议约定和甲方提出的品种、规格、品牌、数量、质量要求送货，并在规定的时间内及时送到。每日的配送清单须是打印稿。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6、乙方所供食材，必须符合食品法标准，如发现产品质量问题或者以次充好，按违约责任相关条款处理。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7、乙方在供货时应提供食品检验合格证、化验单或者溯源证明。如肉类制品必须是定点屠宰且经检疫合格。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8、乙方所配送的食材根据采购人需求须经过粗加工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精加工</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9、乙方供货时不得提供以下食品：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（1）无品名、产地、厂名、生产日期、保质期及中文标识及原料说明的定型包装食品（除蔬菜、面点、早点等非定型包装食品）；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（2）超过保质期限或不符合食品标签规定的定型包装食品；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（3）腐败变质、油脂酸败、霉变、生虫、污秽不洁、混有异物或者其他感官性状异常，含有毒、有害物质或者被有毒、有害物质污染，可能对人体健康有害的食品；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（4）病死、死因不明或从疫区采购的水产品、畜、禽及其制品，不合格调味品，工业用盐，非碘盐或非食品原料和滥用食品添加剂，农药残留超标的水果、蔬菜等；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（5）其他不符合食品卫生标准和要求的食品。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如因食品的质量问题引起食物中毒等食源性疾病的发生或其他事故，由</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负全部责任，并承担由此而引起的全部经济损失及相关法律责任。情节较为严重的，</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有权立即终止供货协议，并按相关法律处理。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10、乙方严禁擅自更换食材品牌、规格或者擅自提价。如甲方另有所需食材而食材采购系统中未包括的，乙方应先与甲方商定该食材品牌、规格、等地、数量、质量、价格、提供实样等事项后再进行配送。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11、乙方凡有短斤缺两、擅自涨价、质量问题以及其它违规行为均记入诚信档案，作为影响以后招投标的重要因素。情节较为严重的，甲方有权中止供货协议，并按相关法律处理。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乙方与甲方签订供货协议时，乙方向甲方交纳履约保证金。因所供应食材的质量问题引起人员食物中毒等食源性疾病的发生或引起其他事故由供货方负全部责任，承担由此而引起的全部经济损失及相关法律责任，并终止与乙方签署的协议。合同期内无服务质量</w:t>
      </w:r>
      <w:r>
        <w:rPr>
          <w:rFonts w:hint="eastAsia" w:ascii="宋体" w:hAnsi="宋体" w:eastAsia="宋体" w:cs="宋体"/>
          <w:bCs/>
          <w:color w:val="auto"/>
          <w:sz w:val="21"/>
          <w:szCs w:val="21"/>
          <w:highlight w:val="none"/>
          <w:lang w:val="en-US" w:eastAsia="zh-CN"/>
        </w:rPr>
        <w:t>等各类</w:t>
      </w:r>
      <w:r>
        <w:rPr>
          <w:rFonts w:hint="eastAsia" w:ascii="宋体" w:hAnsi="宋体" w:eastAsia="宋体" w:cs="宋体"/>
          <w:bCs/>
          <w:color w:val="auto"/>
          <w:sz w:val="21"/>
          <w:szCs w:val="21"/>
          <w:highlight w:val="none"/>
        </w:rPr>
        <w:t>问题，合同期满无息归还履约保证金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相关退款详见“履约保证金”条款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13、乙方自觉遵守国家有关法律、法规。接受政府有关职能部门以及甲方的监管。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14、乙方建立台帐制度，对配送的食材做到证货同行、证货相符。坚持配送的严格性、严肃性、严密性。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15、乙方保证每天在甲方指定的时间内将食材配送到各个点，无特殊情况不得延误配送时间，不能及时送达要当即与甲方联系。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16、由</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对日常配送情况进行考核，经考核有下列情形之一者</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有权立即终止</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的配送工作，并终止与之签订的食堂配送合同：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原材料问题引起的食物中毒等食源性疾病的发生；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被政府监管部门查到故意销售假冒伪劣商品；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经查实，将部分配送工作分包或转包给他人或其他单位；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发生其他相关重大不良情况的。</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第七条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项目内容</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一、采购清单</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1、素菜采购清单</w:t>
      </w:r>
    </w:p>
    <w:tbl>
      <w:tblPr>
        <w:tblStyle w:val="26"/>
        <w:tblW w:w="4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4295"/>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商品名称</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计量</w:t>
            </w:r>
            <w:r>
              <w:rPr>
                <w:rFonts w:hint="eastAsia" w:ascii="宋体" w:hAnsi="宋体" w:eastAsia="宋体" w:cs="宋体"/>
                <w:b/>
                <w:bCs/>
                <w:color w:val="auto"/>
                <w:kern w:val="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粉丝</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粉皮</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坨粉块</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紫菜</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莴苣块</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莴苣片</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莴苣丝</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42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毛白菜</w:t>
            </w:r>
          </w:p>
        </w:tc>
        <w:tc>
          <w:tcPr>
            <w:tcW w:w="2147"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百叶</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百叶结</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百叶丝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包菜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包菜丝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青包菜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菠菜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蚕豆籽</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蚕豆瓣</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大白菜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大白菜丝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大葱</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青大蒜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大蒜籽</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蒜苗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冬瓜片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冬瓜块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zh-CN"/>
              </w:rPr>
              <w:t>水</w:t>
            </w:r>
            <w:r>
              <w:rPr>
                <w:rFonts w:hint="eastAsia" w:ascii="宋体" w:hAnsi="宋体" w:eastAsia="宋体" w:cs="宋体"/>
                <w:color w:val="auto"/>
                <w:kern w:val="0"/>
                <w:sz w:val="21"/>
                <w:szCs w:val="21"/>
                <w:highlight w:val="none"/>
              </w:rPr>
              <w:t>豆腐</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豆腐干</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豆腐花</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豆王</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豆王段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番茄</w:t>
            </w:r>
            <w:r>
              <w:rPr>
                <w:rFonts w:hint="eastAsia" w:ascii="宋体" w:hAnsi="宋体" w:eastAsia="宋体" w:cs="宋体"/>
                <w:color w:val="auto"/>
                <w:kern w:val="0"/>
                <w:sz w:val="21"/>
                <w:szCs w:val="21"/>
                <w:highlight w:val="none"/>
                <w:lang w:val="en-US" w:eastAsia="zh-CN"/>
              </w:rPr>
              <w:t>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干香菇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光冬瓜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海鲜菇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黑木耳</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海带丝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海带结</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胡萝卜片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胡萝卜丝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胡萝卜块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绿豆芽</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黄豆芽</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花生米</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黄瓜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黄瓜丁</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黄瓜片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老黄瓜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长豇豆</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长豇豆段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茭白块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茭白片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茭白丝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金针菇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净大葱</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丝瓜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去皮丝瓜</w:t>
            </w:r>
            <w:r>
              <w:rPr>
                <w:rFonts w:hint="eastAsia" w:ascii="宋体" w:hAnsi="宋体" w:eastAsia="宋体" w:cs="宋体"/>
                <w:color w:val="auto"/>
                <w:kern w:val="0"/>
                <w:sz w:val="21"/>
                <w:szCs w:val="21"/>
                <w:highlight w:val="none"/>
                <w:lang w:val="en-US" w:eastAsia="zh-CN"/>
              </w:rPr>
              <w:t>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韭菜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空心菜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马兰</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茭白</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水木耳</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去皮净茭白块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en-US" w:eastAsia="zh-CN"/>
              </w:rPr>
              <w:t>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去皮茭白片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蘑菇片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圆蘑菇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草菇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刨皮净丝瓜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茄子</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茄子块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青菜</w:t>
            </w:r>
            <w:r>
              <w:rPr>
                <w:rFonts w:hint="eastAsia" w:ascii="宋体" w:hAnsi="宋体" w:eastAsia="宋体" w:cs="宋体"/>
                <w:color w:val="auto"/>
                <w:kern w:val="0"/>
                <w:sz w:val="21"/>
                <w:szCs w:val="21"/>
                <w:highlight w:val="none"/>
                <w:lang w:val="en-US" w:eastAsia="zh-CN"/>
              </w:rPr>
              <w:t>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青菜苔</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清水油面筋</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去皮</w:t>
            </w:r>
            <w:r>
              <w:rPr>
                <w:rFonts w:hint="eastAsia" w:ascii="宋体" w:hAnsi="宋体" w:eastAsia="宋体" w:cs="宋体"/>
                <w:color w:val="auto"/>
                <w:kern w:val="0"/>
                <w:sz w:val="21"/>
                <w:szCs w:val="21"/>
                <w:highlight w:val="none"/>
              </w:rPr>
              <w:t>山药</w:t>
            </w:r>
            <w:r>
              <w:rPr>
                <w:rFonts w:hint="eastAsia" w:ascii="宋体" w:hAnsi="宋体" w:eastAsia="宋体" w:cs="宋体"/>
                <w:color w:val="auto"/>
                <w:kern w:val="0"/>
                <w:sz w:val="21"/>
                <w:szCs w:val="21"/>
                <w:highlight w:val="none"/>
                <w:lang w:val="en-US" w:eastAsia="zh-CN"/>
              </w:rPr>
              <w:t>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生菜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生瓜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生瓜片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生姜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水芹</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蒜苗段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土豆</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土豆丁</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val="en-US" w:eastAsia="zh-CN"/>
              </w:rPr>
              <w:t>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土豆块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83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土豆丝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西洋芹</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西洋芹片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苋菜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香菜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香葱</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盐卤老豆腐</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洋葱</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洋葱丝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洋葱块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药芹</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val="en-US" w:eastAsia="zh-CN"/>
              </w:rPr>
              <w:t>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小青菜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油生腐</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有机花菜块</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中椒</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val="en-US" w:eastAsia="zh-CN"/>
              </w:rPr>
              <w:t>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中椒丝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99</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竹笋</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100</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竹笋片</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101</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竹笋丝</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102</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长虹豆</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103</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长虹豆段</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104</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玉米</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105</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玉米棒</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106</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非转基因玉米</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lang w:val="en-US" w:eastAsia="zh-CN"/>
              </w:rPr>
              <w:t>7</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zh-CN"/>
              </w:rPr>
              <w:t>咸菜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zh-CN"/>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108</w:t>
            </w:r>
          </w:p>
        </w:tc>
        <w:tc>
          <w:tcPr>
            <w:tcW w:w="42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zh-CN"/>
              </w:rPr>
              <w:t>雪菜</w:t>
            </w:r>
          </w:p>
        </w:tc>
        <w:tc>
          <w:tcPr>
            <w:tcW w:w="2147"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zh-CN"/>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6" w:type="dxa"/>
            <w:gridSpan w:val="3"/>
            <w:noWrap/>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注：乙方需按照甲方要求对食材进行洗净、切片、切丝、包装等工序，乙方已自行考虑此项费用包含在合同价款中，甲方不再另行支付。</w:t>
            </w:r>
          </w:p>
        </w:tc>
      </w:tr>
    </w:tbl>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2、水果、奶制品、饮料采购清单</w:t>
      </w:r>
    </w:p>
    <w:tbl>
      <w:tblPr>
        <w:tblStyle w:val="26"/>
        <w:tblW w:w="4342" w:type="pct"/>
        <w:jc w:val="center"/>
        <w:tblLayout w:type="autofit"/>
        <w:tblCellMar>
          <w:top w:w="0" w:type="dxa"/>
          <w:left w:w="108" w:type="dxa"/>
          <w:bottom w:w="0" w:type="dxa"/>
          <w:right w:w="108" w:type="dxa"/>
        </w:tblCellMar>
      </w:tblPr>
      <w:tblGrid>
        <w:gridCol w:w="1192"/>
        <w:gridCol w:w="2183"/>
        <w:gridCol w:w="2185"/>
        <w:gridCol w:w="2013"/>
      </w:tblGrid>
      <w:tr>
        <w:tblPrEx>
          <w:tblCellMar>
            <w:top w:w="0" w:type="dxa"/>
            <w:left w:w="108" w:type="dxa"/>
            <w:bottom w:w="0" w:type="dxa"/>
            <w:right w:w="108" w:type="dxa"/>
          </w:tblCellMar>
        </w:tblPrEx>
        <w:trPr>
          <w:trHeight w:val="34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产地规格</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参考</w:t>
            </w:r>
            <w:r>
              <w:rPr>
                <w:rFonts w:hint="eastAsia" w:ascii="宋体" w:hAnsi="宋体" w:cs="宋体"/>
                <w:b/>
                <w:bCs/>
                <w:color w:val="auto"/>
                <w:kern w:val="0"/>
                <w:sz w:val="21"/>
                <w:szCs w:val="21"/>
                <w:highlight w:val="none"/>
                <w:lang w:eastAsia="zh-CN"/>
              </w:rPr>
              <w:t>）</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进口香蕉</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菲律宾</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蜂飘飘蜜桔</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山东红富士</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山东</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皇帝贡柑</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广东　</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沃柑</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广西　</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大油桃</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安徽　</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伊利风味酸牛奶</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杯</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100g</w:t>
            </w:r>
          </w:p>
        </w:tc>
      </w:tr>
      <w:tr>
        <w:tblPrEx>
          <w:tblCellMar>
            <w:top w:w="0" w:type="dxa"/>
            <w:left w:w="108" w:type="dxa"/>
            <w:bottom w:w="0" w:type="dxa"/>
            <w:right w:w="108" w:type="dxa"/>
          </w:tblCellMar>
        </w:tblPrEx>
        <w:trPr>
          <w:trHeight w:val="340" w:hRule="atLeast"/>
          <w:jc w:val="center"/>
        </w:trPr>
        <w:tc>
          <w:tcPr>
            <w:tcW w:w="7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41"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蒙牛风味酸牛奶</w:t>
            </w:r>
          </w:p>
        </w:tc>
        <w:tc>
          <w:tcPr>
            <w:tcW w:w="1442"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杯</w:t>
            </w:r>
          </w:p>
        </w:tc>
        <w:tc>
          <w:tcPr>
            <w:tcW w:w="132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100g</w:t>
            </w:r>
          </w:p>
        </w:tc>
      </w:tr>
      <w:tr>
        <w:tblPrEx>
          <w:tblCellMar>
            <w:top w:w="0" w:type="dxa"/>
            <w:left w:w="108" w:type="dxa"/>
            <w:bottom w:w="0" w:type="dxa"/>
            <w:right w:w="108" w:type="dxa"/>
          </w:tblCellMar>
        </w:tblPrEx>
        <w:trPr>
          <w:trHeight w:val="34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卡士酸奶</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杯</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100g</w:t>
            </w:r>
          </w:p>
        </w:tc>
      </w:tr>
      <w:tr>
        <w:tblPrEx>
          <w:tblCellMar>
            <w:top w:w="0" w:type="dxa"/>
            <w:left w:w="108" w:type="dxa"/>
            <w:bottom w:w="0" w:type="dxa"/>
            <w:right w:w="108" w:type="dxa"/>
          </w:tblCellMar>
        </w:tblPrEx>
        <w:trPr>
          <w:trHeight w:val="9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伊利AD钙奶</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250ml</w:t>
            </w:r>
          </w:p>
        </w:tc>
      </w:tr>
      <w:tr>
        <w:tblPrEx>
          <w:tblCellMar>
            <w:top w:w="0" w:type="dxa"/>
            <w:left w:w="108" w:type="dxa"/>
            <w:bottom w:w="0" w:type="dxa"/>
            <w:right w:w="108" w:type="dxa"/>
          </w:tblCellMar>
        </w:tblPrEx>
        <w:trPr>
          <w:trHeight w:val="34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娃哈哈AD钙奶</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220ML</w:t>
            </w:r>
          </w:p>
        </w:tc>
      </w:tr>
      <w:tr>
        <w:tblPrEx>
          <w:tblCellMar>
            <w:top w:w="0" w:type="dxa"/>
            <w:left w:w="108" w:type="dxa"/>
            <w:bottom w:w="0" w:type="dxa"/>
            <w:right w:w="108" w:type="dxa"/>
          </w:tblCellMar>
        </w:tblPrEx>
        <w:trPr>
          <w:trHeight w:val="34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蒙牛纯牛奶</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盒</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250ML</w:t>
            </w:r>
          </w:p>
        </w:tc>
      </w:tr>
      <w:tr>
        <w:tblPrEx>
          <w:tblCellMar>
            <w:top w:w="0" w:type="dxa"/>
            <w:left w:w="108" w:type="dxa"/>
            <w:bottom w:w="0" w:type="dxa"/>
            <w:right w:w="108" w:type="dxa"/>
          </w:tblCellMar>
        </w:tblPrEx>
        <w:trPr>
          <w:trHeight w:val="340" w:hRule="atLeast"/>
          <w:jc w:val="center"/>
        </w:trPr>
        <w:tc>
          <w:tcPr>
            <w:tcW w:w="78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44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蒙牛</w:t>
            </w:r>
            <w:r>
              <w:rPr>
                <w:rFonts w:hint="eastAsia" w:ascii="宋体" w:hAnsi="宋体" w:eastAsia="宋体" w:cs="宋体"/>
                <w:color w:val="auto"/>
                <w:kern w:val="0"/>
                <w:sz w:val="21"/>
                <w:szCs w:val="21"/>
                <w:highlight w:val="none"/>
              </w:rPr>
              <w:t>真果粒</w:t>
            </w:r>
            <w:r>
              <w:rPr>
                <w:rFonts w:hint="eastAsia" w:ascii="宋体" w:hAnsi="宋体" w:eastAsia="宋体" w:cs="宋体"/>
                <w:color w:val="auto"/>
                <w:kern w:val="0"/>
                <w:sz w:val="21"/>
                <w:szCs w:val="21"/>
                <w:highlight w:val="none"/>
                <w:lang w:val="en-US" w:eastAsia="zh-CN"/>
              </w:rPr>
              <w:t>系列</w:t>
            </w:r>
          </w:p>
        </w:tc>
        <w:tc>
          <w:tcPr>
            <w:tcW w:w="144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盒</w:t>
            </w:r>
          </w:p>
        </w:tc>
        <w:tc>
          <w:tcPr>
            <w:tcW w:w="1329"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250ml</w:t>
            </w:r>
          </w:p>
        </w:tc>
      </w:tr>
    </w:tbl>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以上两个清单中相关商品品牌、规格、尺寸、数量等最终以甲方实际需求为准。乙方投标时，可提供上述清单产品的市场参考品牌、规格及价格等内容的方案，但该方案中的商品品牌及规格等并非甲方必须采纳及采购的商品，在本项目合同履行期间，甲方可参考乙方投标方案或实际需求制定实际采购的品牌及规格等。</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4、在本项目合同履行期间，甲方有权根据食堂实际运营情况、学生就餐反馈及上级部门政策要求等情况，对实际采购的商品品牌及规格等动态调整，乙方必须无条件配合及响应。</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hAnsi="宋体" w:eastAsia="宋体" w:cs="宋体"/>
          <w:b/>
          <w:color w:val="auto"/>
          <w:kern w:val="2"/>
          <w:sz w:val="21"/>
          <w:szCs w:val="21"/>
          <w:highlight w:val="none"/>
          <w:lang w:val="en-US" w:eastAsia="zh-CN"/>
        </w:rPr>
        <w:t>二、</w:t>
      </w:r>
      <w:r>
        <w:rPr>
          <w:rFonts w:hint="eastAsia" w:ascii="宋体" w:hAnsi="宋体" w:eastAsia="宋体" w:cs="宋体"/>
          <w:b/>
          <w:color w:val="auto"/>
          <w:kern w:val="2"/>
          <w:sz w:val="21"/>
          <w:szCs w:val="21"/>
          <w:highlight w:val="none"/>
        </w:rPr>
        <w:t>配送范围及服务要求</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（一）配送范围</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对常州市新北区</w:t>
      </w:r>
      <w:r>
        <w:rPr>
          <w:rFonts w:hint="eastAsia" w:ascii="宋体" w:hAnsi="宋体" w:eastAsia="宋体" w:cs="宋体"/>
          <w:bCs/>
          <w:color w:val="auto"/>
          <w:kern w:val="2"/>
          <w:sz w:val="21"/>
          <w:szCs w:val="21"/>
          <w:highlight w:val="none"/>
          <w:lang w:val="en-US" w:eastAsia="zh-CN"/>
        </w:rPr>
        <w:t>汤庄桥</w:t>
      </w:r>
      <w:r>
        <w:rPr>
          <w:rFonts w:hint="eastAsia" w:ascii="宋体" w:hAnsi="宋体" w:eastAsia="宋体" w:cs="宋体"/>
          <w:bCs/>
          <w:color w:val="auto"/>
          <w:kern w:val="2"/>
          <w:sz w:val="21"/>
          <w:szCs w:val="21"/>
          <w:highlight w:val="none"/>
          <w:lang w:eastAsia="zh-CN"/>
        </w:rPr>
        <w:t>小学</w:t>
      </w:r>
      <w:r>
        <w:rPr>
          <w:rFonts w:hint="eastAsia" w:ascii="宋体" w:hAnsi="宋体" w:eastAsia="宋体" w:cs="宋体"/>
          <w:bCs/>
          <w:color w:val="auto"/>
          <w:kern w:val="2"/>
          <w:sz w:val="21"/>
          <w:szCs w:val="21"/>
          <w:highlight w:val="none"/>
        </w:rPr>
        <w:t>食堂所需的主要包括素菜、水果、奶制品、饮料等进行统一配送。</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（二）质量标准</w:t>
      </w:r>
      <w:r>
        <w:rPr>
          <w:rFonts w:hint="eastAsia" w:hAnsi="宋体" w:eastAsia="宋体" w:cs="宋体"/>
          <w:b/>
          <w:bCs w:val="0"/>
          <w:color w:val="auto"/>
          <w:kern w:val="2"/>
          <w:sz w:val="21"/>
          <w:szCs w:val="21"/>
          <w:highlight w:val="none"/>
          <w:lang w:eastAsia="zh-CN"/>
        </w:rPr>
        <w:t>（</w:t>
      </w:r>
      <w:r>
        <w:rPr>
          <w:rFonts w:hint="eastAsia" w:hAnsi="宋体" w:eastAsia="宋体" w:cs="宋体"/>
          <w:b/>
          <w:bCs w:val="0"/>
          <w:color w:val="auto"/>
          <w:kern w:val="2"/>
          <w:sz w:val="21"/>
          <w:szCs w:val="21"/>
          <w:highlight w:val="none"/>
          <w:lang w:val="en-US" w:eastAsia="zh-CN"/>
        </w:rPr>
        <w:t>如遇新标准，按最新标准执行）</w:t>
      </w:r>
    </w:p>
    <w:p>
      <w:pPr>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ascii="宋体" w:hAnsi="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豆制品质量要求：发酵性豆制品必须符合GB2712-2003标准，非发酵豆制品必须符合GBT 22106-2008标准、GB2711-2003非发酵性豆制品及面筋卫生标准，对豆制品的有关安全健康指标符合国家规定，并具有“QS”食品质量安全认证。</w:t>
      </w:r>
    </w:p>
    <w:p>
      <w:pPr>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ascii="宋体" w:hAnsi="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无公害蔬菜质量要求：必须符合GB18406.1-2001 农产品安全质量无公害蔬菜安全要求，对蔬菜中有害物质严格控制在标准规定范围之内。</w:t>
      </w:r>
    </w:p>
    <w:p>
      <w:pPr>
        <w:keepNext w:val="0"/>
        <w:keepLines w:val="0"/>
        <w:pageBreakBefore w:val="0"/>
        <w:widowControl w:val="0"/>
        <w:kinsoku/>
        <w:wordWrap w:val="0"/>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3</w:t>
      </w:r>
      <w:r>
        <w:rPr>
          <w:rFonts w:hint="eastAsia" w:ascii="宋体" w:hAnsi="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供应的食材必须符合食材必须符合相关的卫生、食品安全、环保等国家标准，并根据协议约定和食堂提出的品种、规格、品牌、数量、质量要求在规定的时间内及时送到。</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（三）品牌及检测报告要求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豆制品、必须使用品牌产品，即由所处经营领域中有较高知名度与美誉度的大型企业提供，其产品可以追根溯源。</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水果质量要求：须提供该批次产品的农药残留检测报告，验收确认产品的色、香、味、形等感官性状正常；</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将委托权威部门不定期对</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提供的食材进行检测。如检测发现质量问题，由</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承担检测费用。</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酸奶</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水果</w:t>
      </w:r>
      <w:r>
        <w:rPr>
          <w:rFonts w:hint="eastAsia" w:hAnsi="宋体" w:eastAsia="宋体" w:cs="宋体"/>
          <w:bCs/>
          <w:color w:val="auto"/>
          <w:kern w:val="2"/>
          <w:sz w:val="21"/>
          <w:szCs w:val="21"/>
          <w:highlight w:val="none"/>
          <w:lang w:eastAsia="zh-CN"/>
        </w:rPr>
        <w:t>、</w:t>
      </w:r>
      <w:r>
        <w:rPr>
          <w:rFonts w:hint="eastAsia" w:hAnsi="宋体" w:eastAsia="宋体" w:cs="宋体"/>
          <w:bCs/>
          <w:color w:val="auto"/>
          <w:kern w:val="2"/>
          <w:sz w:val="21"/>
          <w:szCs w:val="21"/>
          <w:highlight w:val="none"/>
          <w:lang w:val="en-US" w:eastAsia="zh-CN"/>
        </w:rPr>
        <w:t>饮料</w:t>
      </w:r>
      <w:r>
        <w:rPr>
          <w:rFonts w:hint="eastAsia" w:ascii="宋体" w:hAnsi="宋体" w:eastAsia="宋体" w:cs="宋体"/>
          <w:bCs/>
          <w:color w:val="auto"/>
          <w:kern w:val="2"/>
          <w:sz w:val="21"/>
          <w:szCs w:val="21"/>
          <w:highlight w:val="none"/>
        </w:rPr>
        <w:t>必须使用品牌产品，即由所处经营领域中有较高知名度与美誉度的大型企业提供，其产品可以追根溯源。</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将委托权威部门不定期对</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提供的食材进行检测。如检测发现质量问题，由</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承担检测费用。</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严禁使用转基因食品。</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（四）卫生要求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供应的食材必须符合《中华人民共和国食品安全法》标准，并根据协议约定和食堂提出的品种、规格、品牌、数量、质量要求在规定的时间内及时送到。每日的配送清单须是打印稿，如发现食材卫生质量问题或者以次充好，</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可立即无条件退货或换货，并对</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扣除该货物品种金额5-10倍的货款作为违约金。</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、乙方严禁提供以下食品（包括但不限于）</w:t>
      </w:r>
      <w:r>
        <w:rPr>
          <w:rFonts w:hint="eastAsia" w:ascii="宋体" w:hAnsi="宋体" w:eastAsia="宋体" w:cs="宋体"/>
          <w:bCs/>
          <w:color w:val="auto"/>
          <w:kern w:val="2"/>
          <w:sz w:val="21"/>
          <w:szCs w:val="21"/>
          <w:highlight w:val="none"/>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（1）无品名、产地、厂名、生产日期、保质期及中文标识及原料说明的定型包装食品（除蔬菜、面点、早点等非定型包装食品）；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（2）超过保质期限或不符合食品标签规定的定型包装食品；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（3）腐败变质、油脂酸败、霉变、生虫、污秽不洁、混有异物或者其他感官性状异常，含有毒、有害物质或者被有毒、有害物质污染，可能对人体健康有害的食品；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（4）病死、死因不明或从疫区采购的水产品、畜、禽及其制品，不合格调味品，工业用盐，非碘盐或非食品原料和滥用食品添加剂，农药残留超标的水果、蔬菜等；</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（5）其他不符合食品卫生标准和要求的食品。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如因食品的质量问题引起食物中毒等食源性疾病的发生或其他事故，由</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负全部责任，并承担由此而引起的全部经济损失及相关法律责任。情节较为严重的，</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有权立即终止供货协议，并按相关法律处理。</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（五）配送要求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正常情况每天送货一次，应急配送的在收到通知后半小时内响应，1小时内完成或提出解决方案。如不能及时响应</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需求的，则</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可选择自行采购、开具</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抬头的发票后，在</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货款中直接扣除该次应急采购货款。</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必须仔细核对采购清单，确保食堂所需的食品原材料品种、规格、品牌、数量、质量等准确无误，并在规定时间内及时送达。</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必须按</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要求提供商品，并按</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要求格式提供A4纸打印的供货表，严禁擅自更换商品品牌、规格。</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rPr>
        <w:t>运输要求：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的物资配送车辆做到专车专用，有需冷藏保鲜的食物应做到保险措施运送，防止食物二次污染。货物运输费用及途中产生的费用和风险，由</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负责。</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rPr>
        <w:t>人员要求：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须配备专职信息管理员。</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食材拣配、配送人员均应持有健康证。合同期间配送服务人员应固定，如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因故需要调整人员的，须事先</w:t>
      </w:r>
      <w:r>
        <w:rPr>
          <w:rFonts w:hint="eastAsia" w:hAnsi="宋体" w:eastAsia="宋体" w:cs="宋体"/>
          <w:b w:val="0"/>
          <w:bCs/>
          <w:color w:val="auto"/>
          <w:kern w:val="2"/>
          <w:sz w:val="21"/>
          <w:szCs w:val="21"/>
          <w:highlight w:val="none"/>
          <w:lang w:val="en-US" w:eastAsia="zh-CN"/>
        </w:rPr>
        <w:t>书面告知</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并提供健康证明报</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备案。调整后的服务人员素质、资格标准不得低于原服务人员的标准。如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未按上述要求擅自调整服务人员或指派人员低于原服务人员的标准，</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有权单方面终止合同。</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六</w:t>
      </w:r>
      <w:r>
        <w:rPr>
          <w:rFonts w:hint="eastAsia" w:ascii="宋体" w:hAnsi="宋体" w:eastAsia="宋体" w:cs="宋体"/>
          <w:b/>
          <w:bCs w:val="0"/>
          <w:color w:val="auto"/>
          <w:kern w:val="2"/>
          <w:sz w:val="21"/>
          <w:szCs w:val="21"/>
          <w:highlight w:val="none"/>
        </w:rPr>
        <w:t>）验收标准及要求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交货时应同时附上打印的采购订单明细表。</w:t>
      </w:r>
      <w:r>
        <w:rPr>
          <w:rFonts w:hint="eastAsia" w:hAnsi="宋体" w:eastAsia="宋体" w:cs="宋体"/>
          <w:b w:val="0"/>
          <w:bCs/>
          <w:color w:val="auto"/>
          <w:kern w:val="2"/>
          <w:sz w:val="21"/>
          <w:szCs w:val="21"/>
          <w:highlight w:val="none"/>
          <w:lang w:eastAsia="zh-CN"/>
        </w:rPr>
        <w:t>另附每项物品</w:t>
      </w:r>
      <w:r>
        <w:rPr>
          <w:rFonts w:hint="eastAsia" w:ascii="宋体" w:hAnsi="宋体" w:eastAsia="宋体" w:cs="宋体"/>
          <w:b w:val="0"/>
          <w:bCs/>
          <w:color w:val="auto"/>
          <w:kern w:val="2"/>
          <w:sz w:val="21"/>
          <w:szCs w:val="21"/>
          <w:highlight w:val="none"/>
        </w:rPr>
        <w:t>对应期限的常州价格通网站（常州市价格检测中心）公示的“民生价格”平均零售价以及</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所需的</w:t>
      </w:r>
      <w:r>
        <w:rPr>
          <w:rFonts w:hint="eastAsia" w:hAnsi="宋体" w:eastAsia="宋体" w:cs="宋体"/>
          <w:b w:val="0"/>
          <w:bCs/>
          <w:color w:val="auto"/>
          <w:kern w:val="2"/>
          <w:sz w:val="21"/>
          <w:szCs w:val="21"/>
          <w:highlight w:val="none"/>
          <w:lang w:val="en-US" w:eastAsia="zh-CN"/>
        </w:rPr>
        <w:t>其他</w:t>
      </w:r>
      <w:r>
        <w:rPr>
          <w:rFonts w:hint="eastAsia" w:ascii="宋体" w:hAnsi="宋体" w:eastAsia="宋体" w:cs="宋体"/>
          <w:b w:val="0"/>
          <w:bCs/>
          <w:color w:val="auto"/>
          <w:kern w:val="2"/>
          <w:sz w:val="21"/>
          <w:szCs w:val="21"/>
          <w:highlight w:val="none"/>
        </w:rPr>
        <w:t>相关信息。</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食材送达</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时，</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派专人负责进行过秤</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核量</w:t>
      </w:r>
      <w:r>
        <w:rPr>
          <w:rFonts w:hint="eastAsia" w:ascii="宋体" w:hAnsi="宋体" w:eastAsia="宋体" w:cs="宋体"/>
          <w:b w:val="0"/>
          <w:bCs/>
          <w:color w:val="auto"/>
          <w:kern w:val="2"/>
          <w:sz w:val="21"/>
          <w:szCs w:val="21"/>
          <w:highlight w:val="none"/>
        </w:rPr>
        <w:t>验收，确认验收入库数量后，双方在采购订单明细表上签字确认。</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ascii="宋体"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在食材使用过程中发现食材质量存在问题的有权提出异议，并要求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退换货。</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在验收时发现送达食材与下单的品种、品牌、规格型号及标准要求、计量单位、采购数量不符，有权提出异议，并要求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退换货</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乙方必须无条件退换货。</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七</w:t>
      </w: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考核要求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由甲方对日常配送情况进行考核，详细考核标准由甲方另行制定，乙方须无条件服从甲方制定的考核标准。</w:t>
      </w:r>
      <w:r>
        <w:rPr>
          <w:rFonts w:hint="eastAsia" w:ascii="宋体" w:hAnsi="宋体" w:eastAsia="宋体" w:cs="宋体"/>
          <w:bCs/>
          <w:color w:val="auto"/>
          <w:kern w:val="2"/>
          <w:sz w:val="21"/>
          <w:szCs w:val="21"/>
          <w:highlight w:val="none"/>
          <w:lang w:val="en-US" w:eastAsia="zh-CN"/>
        </w:rPr>
        <w:t>经考核有下列情形之一者</w:t>
      </w:r>
      <w:r>
        <w:rPr>
          <w:rFonts w:hint="eastAsia" w:hAnsi="宋体" w:eastAsia="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有权立即终止</w:t>
      </w:r>
      <w:r>
        <w:rPr>
          <w:rFonts w:hint="eastAsia" w:hAnsi="宋体" w:eastAsia="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的配送工作，并终止与之签订的食堂配送合同：</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原材料问题引起的食物中毒等食源性疾病的发生；</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en-US" w:eastAsia="zh-CN"/>
        </w:rPr>
        <w:t>被政府监管部门查到故意销售假冒伪劣商品；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经查实，将部分配送工作分包或转包给他人或其他单位</w:t>
      </w:r>
      <w:r>
        <w:rPr>
          <w:rFonts w:hint="eastAsia" w:hAnsi="宋体" w:eastAsia="宋体" w:cs="宋体"/>
          <w:bCs/>
          <w:color w:val="auto"/>
          <w:kern w:val="2"/>
          <w:sz w:val="21"/>
          <w:szCs w:val="21"/>
          <w:highlight w:val="none"/>
          <w:lang w:val="en-US" w:eastAsia="zh-CN"/>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4、发生其他相关重大不良情况的。</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违约责任</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由于食材配送对安全性、及时性要求很高，为加强配送质量，提供配送效益，强化双方责任意识，现明确有关违约责任如下：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（一）甲方违约责任区分及处罚：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1、由于甲方工作失误，没有及时通知乙方配送采购计划，导致乙方无法正常配送的，后果由甲方承担。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2、在结算经费时，由于甲方工作失误，没有及时告知乙方原因，导致乙方不能及时收到货款的，由甲方按</w:t>
      </w:r>
      <w:r>
        <w:rPr>
          <w:rFonts w:hint="eastAsia" w:ascii="宋体" w:hAnsi="宋体" w:eastAsia="宋体" w:cs="宋体"/>
          <w:bCs/>
          <w:color w:val="auto"/>
          <w:sz w:val="21"/>
          <w:szCs w:val="21"/>
          <w:highlight w:val="none"/>
          <w:lang w:val="en-US" w:eastAsia="zh-CN"/>
        </w:rPr>
        <w:t>应</w:t>
      </w:r>
      <w:r>
        <w:rPr>
          <w:rFonts w:hint="eastAsia" w:ascii="宋体" w:hAnsi="宋体" w:eastAsia="宋体" w:cs="宋体"/>
          <w:bCs/>
          <w:color w:val="auto"/>
          <w:sz w:val="21"/>
          <w:szCs w:val="21"/>
          <w:highlight w:val="none"/>
        </w:rPr>
        <w:t>支付结算金额每日1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交付滞纳金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但不超应支付结算金额的5%</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（二）乙方违约责任区分及处罚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乙方必须接受甲方的监督，甲方将以定期检查、不定期抽查、举报核查的方式，对食材品质、卫生检疫、人员健康、食材重量、配送时间、服务质量、价款结算等内容进行查验监督检查。</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违约情形的认定</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（1）无正当理由拒绝配送</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指定食材，超过一次的；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（2）不按合同规定提供服务或因延误配送时间影响</w:t>
      </w:r>
      <w:r>
        <w:rPr>
          <w:rFonts w:hint="eastAsia" w:ascii="宋体" w:hAnsi="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正常使用，超过三次的；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（3）未按照合同规定要求擅自抬高收费价格，超过一次的；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（4）所送的产品质量、品牌、规格等与承诺不符的；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（5）存在假冒伪劣产品的；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（6）存在虚报、瞒报食材重量或以假充真等手段配送食材，经查实的；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（7）被</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书面要求退货、换货后，仍拒不履行的；未在规定时间内退换货、退换货后仍不达标的；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（8）擅自将食材配送业务转包、分包给第三人经营，经查实的；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（9）通过给予回扣或变相给予回扣等方式谋取不当利益，经查实的；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（10）发生质量纠纷时，拒不履行检测义务的；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（11）因</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原因造成食品安全责任事故的；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（12）因</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原因给甲方造成负面社会影响，或负面舆论的；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（13）因</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原因在甲方区域内造成安全事故，且影响恶劣的；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（14）其它违反法律、法规的行为。</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违约处罚</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在服务期间，如出现违约情形之一者，经查实后，将对违约单位作如下处理（酌情进行单项处罚或并处）：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实行履约管理，每次从</w:t>
      </w:r>
      <w:r>
        <w:rPr>
          <w:rFonts w:hint="eastAsia" w:ascii="宋体" w:hAnsi="宋体" w:eastAsia="宋体" w:cs="宋体"/>
          <w:bCs/>
          <w:color w:val="auto"/>
          <w:sz w:val="21"/>
          <w:szCs w:val="21"/>
          <w:highlight w:val="none"/>
          <w:lang w:val="en-US" w:eastAsia="zh-CN"/>
        </w:rPr>
        <w:t>履约保证金</w:t>
      </w:r>
      <w:r>
        <w:rPr>
          <w:rFonts w:hint="eastAsia" w:ascii="宋体" w:hAnsi="宋体" w:eastAsia="宋体" w:cs="宋体"/>
          <w:bCs/>
          <w:color w:val="auto"/>
          <w:sz w:val="21"/>
          <w:szCs w:val="21"/>
          <w:highlight w:val="none"/>
        </w:rPr>
        <w:t>中扣除相应金额</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上述“</w:t>
      </w:r>
      <w:r>
        <w:rPr>
          <w:rFonts w:hint="eastAsia" w:ascii="宋体" w:hAnsi="宋体" w:eastAsia="宋体" w:cs="宋体"/>
          <w:bCs/>
          <w:color w:val="auto"/>
          <w:sz w:val="21"/>
          <w:szCs w:val="21"/>
          <w:highlight w:val="none"/>
        </w:rPr>
        <w:t>1、违约情形的认定</w:t>
      </w:r>
      <w:r>
        <w:rPr>
          <w:rFonts w:hint="eastAsia" w:ascii="宋体" w:hAnsi="宋体" w:eastAsia="宋体" w:cs="宋体"/>
          <w:bCs/>
          <w:color w:val="auto"/>
          <w:sz w:val="21"/>
          <w:szCs w:val="21"/>
          <w:highlight w:val="none"/>
          <w:lang w:val="en-US" w:eastAsia="zh-CN"/>
        </w:rPr>
        <w:t>”情形（1）至（4）中每发生一次，扣除履约保证金1000元；（5）至（7）中每发生一次，扣除履约保证金3000元；（8）至（10）中每发生一次，扣除履约保证金5000元；（11）至（13）中每发生一次，扣除履约保证金10000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（2） </w:t>
      </w:r>
      <w:r>
        <w:rPr>
          <w:rFonts w:hint="eastAsia" w:ascii="宋体" w:hAnsi="宋体" w:eastAsia="宋体" w:cs="宋体"/>
          <w:bCs/>
          <w:color w:val="auto"/>
          <w:sz w:val="21"/>
          <w:szCs w:val="21"/>
          <w:highlight w:val="none"/>
        </w:rPr>
        <w:t>情节严重的</w:t>
      </w:r>
      <w:r>
        <w:rPr>
          <w:rFonts w:hint="eastAsia" w:ascii="宋体" w:hAnsi="宋体" w:eastAsia="宋体" w:cs="宋体"/>
          <w:bCs/>
          <w:color w:val="auto"/>
          <w:sz w:val="21"/>
          <w:szCs w:val="21"/>
          <w:highlight w:val="none"/>
          <w:lang w:val="en-US" w:eastAsia="zh-CN"/>
        </w:rPr>
        <w:t>或根据合同相关条款，甲方</w:t>
      </w:r>
      <w:r>
        <w:rPr>
          <w:rFonts w:hint="eastAsia" w:ascii="宋体" w:hAnsi="宋体" w:eastAsia="宋体" w:cs="宋体"/>
          <w:bCs/>
          <w:color w:val="auto"/>
          <w:sz w:val="21"/>
          <w:szCs w:val="21"/>
          <w:highlight w:val="none"/>
        </w:rPr>
        <w:t>可取消其</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val="en-US" w:eastAsia="zh-CN"/>
        </w:rPr>
        <w:t>或单方面终止合同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同时中标人向甲方支付金额为</w:t>
      </w:r>
      <w:r>
        <w:rPr>
          <w:rFonts w:hint="eastAsia" w:ascii="宋体" w:hAnsi="宋体" w:eastAsia="宋体" w:cs="宋体"/>
          <w:bCs/>
          <w:color w:val="auto"/>
          <w:sz w:val="21"/>
          <w:szCs w:val="21"/>
          <w:highlight w:val="none"/>
          <w:u w:val="single"/>
          <w:lang w:val="en-US" w:eastAsia="zh-CN"/>
        </w:rPr>
        <w:t>项目暂估总价*5%</w:t>
      </w:r>
      <w:r>
        <w:rPr>
          <w:rFonts w:hint="eastAsia" w:ascii="宋体" w:hAnsi="宋体" w:eastAsia="宋体" w:cs="宋体"/>
          <w:bCs/>
          <w:color w:val="auto"/>
          <w:sz w:val="21"/>
          <w:szCs w:val="21"/>
          <w:highlight w:val="none"/>
          <w:lang w:val="en-US" w:eastAsia="zh-CN"/>
        </w:rPr>
        <w:t>元的违约金</w:t>
      </w:r>
      <w:r>
        <w:rPr>
          <w:rFonts w:hint="eastAsia" w:ascii="宋体" w:hAnsi="宋体" w:eastAsia="宋体" w:cs="宋体"/>
          <w:bCs/>
          <w:color w:val="auto"/>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对</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造成损失的，由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负责赔偿，因此产生的法律责任由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取消其参与下一轮食材</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采购项目的投标资格；</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 情节恶劣造成严重负面影响的，甲方将其不诚信行为报送采购主管部门，并将其列入政府采购黑名单。</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不可抗力</w:t>
      </w:r>
    </w:p>
    <w:p>
      <w:pPr>
        <w:keepNext w:val="0"/>
        <w:keepLines w:val="0"/>
        <w:pageBreakBefore w:val="0"/>
        <w:widowControl w:val="0"/>
        <w:tabs>
          <w:tab w:val="left" w:pos="1418"/>
        </w:tabs>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如果合同双方因不可抗力而导致合同实施延误或合同无法实施，不应该承担误期赔偿或不能履行合同义务的责任。</w:t>
      </w:r>
    </w:p>
    <w:p>
      <w:pPr>
        <w:keepNext w:val="0"/>
        <w:keepLines w:val="0"/>
        <w:pageBreakBefore w:val="0"/>
        <w:widowControl w:val="0"/>
        <w:tabs>
          <w:tab w:val="left" w:pos="1418"/>
        </w:tabs>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本条所述的“不可抗力”系指那些双方不可预见、不可避免、不可克服的客观情况，但不包括双方的违约或疏忽。这些事件包括但不限于：战争、严重火灾、洪水、台风、地震等。</w:t>
      </w:r>
    </w:p>
    <w:p>
      <w:pPr>
        <w:keepNext w:val="0"/>
        <w:keepLines w:val="0"/>
        <w:pageBreakBefore w:val="0"/>
        <w:widowControl w:val="0"/>
        <w:tabs>
          <w:tab w:val="left" w:pos="1418"/>
        </w:tabs>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合同的解除和转让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1、合同的解除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（1）有下列情形之一，合同一方可以解除合同：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 因不可抗力致使不能实现合同目的，未受不可抗力影响的一方有权解除合同；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 因合同一方违约导致合同不能履行，另一方有权解除合同；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（2）有权解除合同的一方，应当在违约事实或不可抗力发生之后三十天内书面通知对方以主张解除合同，合同在书面通知到达对方时解除。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2、合同的转让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合同的部分和全部都不得转让。</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争议的解决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因履行本合同发生争议协商解决不成的提交甲方所在</w:t>
      </w:r>
      <w:r>
        <w:rPr>
          <w:rFonts w:hint="eastAsia" w:ascii="宋体" w:hAnsi="宋体" w:eastAsia="宋体" w:cs="宋体"/>
          <w:bCs/>
          <w:color w:val="auto"/>
          <w:sz w:val="21"/>
          <w:szCs w:val="21"/>
          <w:highlight w:val="none"/>
          <w:lang w:val="en-US" w:eastAsia="zh-CN"/>
        </w:rPr>
        <w:t>地</w:t>
      </w:r>
      <w:r>
        <w:rPr>
          <w:rFonts w:hint="eastAsia" w:ascii="宋体" w:hAnsi="宋体" w:eastAsia="宋体" w:cs="宋体"/>
          <w:bCs/>
          <w:color w:val="auto"/>
          <w:sz w:val="21"/>
          <w:szCs w:val="21"/>
          <w:highlight w:val="none"/>
        </w:rPr>
        <w:t>仲裁委员会仲裁。因本合同产生的以及与本合同有关的一切纠纷，均由甲方所在</w:t>
      </w:r>
      <w:r>
        <w:rPr>
          <w:rFonts w:hint="eastAsia" w:ascii="宋体" w:hAnsi="宋体" w:eastAsia="宋体" w:cs="宋体"/>
          <w:bCs/>
          <w:color w:val="auto"/>
          <w:sz w:val="21"/>
          <w:szCs w:val="21"/>
          <w:highlight w:val="none"/>
          <w:lang w:val="en-US" w:eastAsia="zh-CN"/>
        </w:rPr>
        <w:t>地</w:t>
      </w:r>
      <w:r>
        <w:rPr>
          <w:rFonts w:hint="eastAsia" w:ascii="宋体" w:hAnsi="宋体" w:eastAsia="宋体" w:cs="宋体"/>
          <w:bCs/>
          <w:color w:val="auto"/>
          <w:sz w:val="21"/>
          <w:szCs w:val="21"/>
          <w:highlight w:val="none"/>
        </w:rPr>
        <w:t>仲裁委员会仲裁。该仲裁是终局的，对双方均具有约束力。</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其他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本合同自经甲乙双方签字盖章后，自签订之日起生效。见证方仅对甲乙双方签订采购合同的事实进行见证，不代表任何承诺或保证，该合同的履行等相关情况均与见证方无任何关系。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陆</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lang w:val="en-US" w:eastAsia="zh-CN"/>
        </w:rPr>
        <w:t>叁</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val="en-US" w:eastAsia="zh-CN"/>
        </w:rPr>
        <w:t>见证单位</w:t>
      </w:r>
      <w:r>
        <w:rPr>
          <w:rFonts w:hint="eastAsia" w:ascii="宋体" w:hAnsi="宋体" w:eastAsia="宋体" w:cs="宋体"/>
          <w:color w:val="auto"/>
          <w:sz w:val="21"/>
          <w:szCs w:val="21"/>
          <w:highlight w:val="none"/>
        </w:rPr>
        <w:t>执壹份存档。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本合同应按照中华人民共和国的现行法律进行解释。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、本合同未尽事宜，双方可以增加条款或补充协议的形式加以补充，补充协议与本合同具有相同的法律效力。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或委托代理人（签字或盖章）：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或委托代理人（签字或盖章）：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见证单位（章）：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单位名称：常州青枫招标有限公司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单位地址：常州市钟楼区运河路198号博济新博智慧谷5栋202室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经办人：</w:t>
      </w:r>
    </w:p>
    <w:p>
      <w:pPr>
        <w:rPr>
          <w:rFonts w:hint="eastAsia" w:ascii="宋体" w:hAnsi="宋体" w:eastAsia="宋体" w:cs="宋体"/>
          <w:b/>
          <w:color w:val="auto"/>
          <w:sz w:val="21"/>
          <w:szCs w:val="21"/>
          <w:highlight w:val="none"/>
        </w:rPr>
      </w:pPr>
    </w:p>
    <w:p>
      <w:pPr>
        <w:pStyle w:val="2"/>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
        <w:rPr>
          <w:rFonts w:hint="eastAsia" w:ascii="宋体" w:hAnsi="宋体" w:eastAsia="宋体" w:cs="宋体"/>
          <w:b/>
          <w:color w:val="auto"/>
          <w:sz w:val="21"/>
          <w:szCs w:val="21"/>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合同主要条款（参考）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（适用于三标段）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采购单位</w:t>
      </w:r>
      <w:r>
        <w:rPr>
          <w:rFonts w:hint="eastAsia" w:ascii="宋体" w:hAnsi="宋体" w:eastAsia="宋体" w:cs="宋体"/>
          <w:b/>
          <w:bCs/>
          <w:color w:val="auto"/>
          <w:sz w:val="21"/>
          <w:szCs w:val="21"/>
          <w:highlight w:val="none"/>
          <w:lang w:val="en-US" w:eastAsia="zh-CN"/>
        </w:rPr>
        <w:t>（甲方）：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供货单位（乙方）：</w:t>
      </w:r>
    </w:p>
    <w:p>
      <w:pPr>
        <w:pStyle w:val="12"/>
        <w:keepNext w:val="0"/>
        <w:keepLines w:val="0"/>
        <w:pageBreakBefore w:val="0"/>
        <w:widowControl w:val="0"/>
        <w:kinsoku/>
        <w:wordWrap/>
        <w:overflowPunct/>
        <w:topLinePunct w:val="0"/>
        <w:autoSpaceDE/>
        <w:autoSpaceDN/>
        <w:bidi w:val="0"/>
        <w:adjustRightInd/>
        <w:snapToGrid/>
        <w:spacing w:after="0" w:line="40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见证单位</w:t>
      </w:r>
      <w:r>
        <w:rPr>
          <w:rFonts w:hint="eastAsia" w:ascii="宋体" w:hAnsi="宋体" w:cs="宋体"/>
          <w:b/>
          <w:bCs/>
          <w:color w:val="auto"/>
          <w:sz w:val="21"/>
          <w:szCs w:val="21"/>
          <w:highlight w:val="none"/>
          <w:lang w:val="en-US" w:eastAsia="zh-CN"/>
        </w:rPr>
        <w:t>（代理机构）</w:t>
      </w:r>
      <w:r>
        <w:rPr>
          <w:rFonts w:hint="eastAsia" w:ascii="宋体" w:hAnsi="宋体" w:eastAsia="宋体" w:cs="宋体"/>
          <w:b/>
          <w:bCs/>
          <w:color w:val="auto"/>
          <w:sz w:val="21"/>
          <w:szCs w:val="21"/>
          <w:highlight w:val="none"/>
          <w:lang w:val="en-US" w:eastAsia="zh-CN"/>
        </w:rPr>
        <w:t>：</w:t>
      </w:r>
    </w:p>
    <w:p>
      <w:pPr>
        <w:rPr>
          <w:rFonts w:hint="eastAsia"/>
          <w:color w:val="auto"/>
          <w:highlight w:val="none"/>
        </w:rPr>
      </w:pP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根据《中华人民共和国民法典》等有关法律法规及</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标段招标结果，双方经过充分友好协商，本着诚实守信、平等互利的原则，就本项目达成如下合同条款</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第一条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项目概况</w:t>
      </w:r>
    </w:p>
    <w:p>
      <w:pPr>
        <w:pStyle w:val="2"/>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1、项目名称：常州市新北区汤庄桥小学食堂食材采购项目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标段：            </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2、项目内容：本项目是常州市新北区汤庄桥小学食堂食材采购项目，主要是根据采购人食堂实际采购需求配送优质食材，以及完成本项目要求的其他相关内容。</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合同履行期限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r>
        <w:rPr>
          <w:rFonts w:hint="eastAsia" w:ascii="宋体" w:hAnsi="宋体" w:eastAsia="宋体" w:cs="宋体"/>
          <w:color w:val="auto"/>
          <w:sz w:val="21"/>
          <w:szCs w:val="21"/>
          <w:highlight w:val="none"/>
          <w:lang w:eastAsia="zh-CN"/>
        </w:rPr>
        <w:t>。</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第三条</w:t>
      </w:r>
      <w:r>
        <w:rPr>
          <w:rFonts w:hint="eastAsia" w:ascii="宋体" w:hAnsi="宋体" w:eastAsia="宋体" w:cs="宋体"/>
          <w:b/>
          <w:color w:val="auto"/>
          <w:sz w:val="21"/>
          <w:szCs w:val="21"/>
          <w:highlight w:val="none"/>
          <w:lang w:val="en-US" w:eastAsia="zh-CN"/>
        </w:rPr>
        <w:t xml:space="preserve">  合同组成部分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下列关于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号的</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文件或与本次</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活动方式相适应的文件及有关附件是本合同不可分割的组成部分，与本合同具有同等法律效力，这些文件包括但不限于：</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乙方提供的响应文件和报价表；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报价明细表；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服务标准响应及偏离表；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商务条款响应及偏离表；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甲乙双方商定的其他文件。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注：①如乙方在其编制本项目的投标文件及其相关承诺附件中作出有比招标（采购）文件及答疑补遗文件和本合同更有利于甲方的响应（该是否有利于甲方的解释权双方同意最终归甲方所有）， 则乙方投标文件及其相关承诺附件中更有利于甲方的相关条款内容的解释顺序优于招标（采购）文件及答疑补遗文件和本合同，乙方须按这些响应承诺履行。</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所有经双方签署确认的文件（包括会议纪要、补充协议、变更协议等）、招标（采购）文件、投标文件和响应承诺文件、合同附件及《中标（成交）通知书》均为本合同不可分割的有效组成部分，与本合同具有同等的法律效力和履约义务，其缔约生效日期为有效签署或盖章确认之日期。</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合同价格及费用结算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本合同暂估总价为人民币</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万元</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本合同期内结算金额累计原则上不得超过</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每次供货须按学校</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提供询价记录核算清单，由学校审核后付款。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、以单价确定总价，按照常州价格通</w:t>
      </w:r>
      <w:r>
        <w:rPr>
          <w:rFonts w:hint="eastAsia" w:ascii="宋体" w:hAnsi="宋体" w:cs="宋体"/>
          <w:b w:val="0"/>
          <w:bCs w:val="0"/>
          <w:color w:val="auto"/>
          <w:sz w:val="21"/>
          <w:szCs w:val="21"/>
          <w:highlight w:val="none"/>
          <w:u w:val="none"/>
          <w:lang w:val="en-US" w:eastAsia="zh-CN"/>
        </w:rPr>
        <w:t>“民生价格”</w:t>
      </w:r>
      <w:r>
        <w:rPr>
          <w:rFonts w:hint="eastAsia" w:ascii="宋体" w:hAnsi="宋体" w:cs="宋体"/>
          <w:b w:val="0"/>
          <w:bCs w:val="0"/>
          <w:color w:val="auto"/>
          <w:sz w:val="21"/>
          <w:szCs w:val="21"/>
          <w:highlight w:val="none"/>
          <w:lang w:val="en-US" w:eastAsia="zh-CN"/>
        </w:rPr>
        <w:t>比价的平均价</w:t>
      </w:r>
      <w:r>
        <w:rPr>
          <w:rFonts w:hint="eastAsia" w:ascii="宋体" w:hAnsi="宋体" w:eastAsia="宋体" w:cs="宋体"/>
          <w:color w:val="auto"/>
          <w:sz w:val="21"/>
          <w:szCs w:val="21"/>
          <w:highlight w:val="none"/>
        </w:rPr>
        <w:t>乘以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所报</w:t>
      </w:r>
      <w:r>
        <w:rPr>
          <w:rFonts w:hint="eastAsia" w:ascii="宋体" w:hAnsi="宋体" w:cs="宋体"/>
          <w:color w:val="auto"/>
          <w:sz w:val="21"/>
          <w:szCs w:val="21"/>
          <w:highlight w:val="none"/>
          <w:lang w:eastAsia="zh-CN"/>
        </w:rPr>
        <w:t>费率</w:t>
      </w:r>
      <w:r>
        <w:rPr>
          <w:rFonts w:hint="eastAsia" w:ascii="宋体" w:hAnsi="宋体" w:eastAsia="宋体" w:cs="宋体"/>
          <w:color w:val="auto"/>
          <w:sz w:val="21"/>
          <w:szCs w:val="21"/>
          <w:highlight w:val="none"/>
        </w:rPr>
        <w:t>乘以供货数量</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rPr>
        <w:t>，每月底进行结算；</w:t>
      </w:r>
      <w:r>
        <w:rPr>
          <w:rFonts w:hint="eastAsia" w:ascii="宋体" w:hAnsi="宋体" w:cs="宋体"/>
          <w:color w:val="auto"/>
          <w:szCs w:val="21"/>
          <w:highlight w:val="none"/>
          <w:lang w:eastAsia="zh-CN"/>
        </w:rPr>
        <w:t>本合同固定费率</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应每月末及时进行对账并于次月五个工作日内提供单据，</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收到供货商提供的发票及相关单据后15个工作日内完成付款；若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提供的货品未达到</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要求的质量标准，</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有权拒绝向中标人支付货款，直至协商解决为止。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、结算付款方式：银行转账支付。</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履约保证金</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1、乙方必须在合同签订之日起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5日内，向甲方提供金额为人民币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的履约保证金。</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2、如乙方违约、出现被扣罚情况或因过失导致甲方或第三方损失时，甲方可随时对履约保证金进行处置、扣减，如履约保证金不足以赔偿甲方或第三方损失时，甲方还有权继续对乙方进行追讨。</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处置、扣减履约保证金而使履约保证金数额没达到本项目要求时，甲方有权要求乙方补足保证金。乙方须在接到甲方通知之日起的5个工作日内补足履约保证金，乙方未按时补足履约保证金的，甲方有权解除合同，并没收余下履约保证金。</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4、合同期满，乙方全部合同义务履行完毕，无违约责任或违约责任已处理完成，甲方在30日内减去处置、扣减金额（如有）后无息退回履约保证金给乙方。</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甲、乙双方的责任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（一）甲方责任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1、合同有效期内，</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根据食堂实际情况下单采购</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乙方提供食材并由乙方配送。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2、食材每日送货一次。验收货物时清单必须仔细核对，确保所需食材项目、数量、质量准确无误。</w:t>
      </w:r>
      <w:r>
        <w:rPr>
          <w:rFonts w:hint="eastAsia" w:ascii="宋体" w:hAnsi="宋体" w:eastAsia="宋体" w:cs="宋体"/>
          <w:bCs/>
          <w:color w:val="auto"/>
          <w:sz w:val="21"/>
          <w:szCs w:val="21"/>
          <w:highlight w:val="none"/>
          <w:lang w:val="en-US" w:eastAsia="zh-CN"/>
        </w:rPr>
        <w:t>食堂</w:t>
      </w:r>
      <w:r>
        <w:rPr>
          <w:rFonts w:hint="eastAsia" w:ascii="宋体" w:hAnsi="宋体" w:eastAsia="宋体" w:cs="宋体"/>
          <w:bCs/>
          <w:color w:val="auto"/>
          <w:sz w:val="21"/>
          <w:szCs w:val="21"/>
          <w:highlight w:val="none"/>
        </w:rPr>
        <w:t>遇特殊配送要求时，应视情提前与乙方联系。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3、甲方须配备食品安全管理员，相关人员需做到专人专岗、挂牌上岗、定期轮岗， 严格落实相关工作流程，严格履行索证制度有关规定，设立开放监督席，填写验收环节相关表单，做到台账齐全。验收时须仔细核对采购清单，认真把好质量、数量、规格、退货、送货单核对签字等环节，严格执行验货标准、入出库和索证制度，向乙方索取食材的检验合格证或者化验单</w:t>
      </w:r>
      <w:r>
        <w:rPr>
          <w:rFonts w:hint="eastAsia" w:ascii="宋体" w:hAnsi="宋体" w:eastAsia="宋体" w:cs="宋体"/>
          <w:bCs/>
          <w:color w:val="auto"/>
          <w:sz w:val="21"/>
          <w:szCs w:val="21"/>
          <w:highlight w:val="none"/>
          <w:lang w:val="en-US" w:eastAsia="zh-CN"/>
        </w:rPr>
        <w:t>等</w:t>
      </w:r>
      <w:r>
        <w:rPr>
          <w:rFonts w:hint="eastAsia" w:ascii="宋体" w:hAnsi="宋体" w:eastAsia="宋体" w:cs="宋体"/>
          <w:bCs/>
          <w:color w:val="auto"/>
          <w:sz w:val="21"/>
          <w:szCs w:val="21"/>
          <w:highlight w:val="none"/>
        </w:rPr>
        <w:t>，并做好索证登记工作；确认无误后，在乙方的送货单上签收并留一份存档； 发现乙方违规，应按照合同相关条款处理，并记录在案。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4、甲方加强教育宣传工作：食堂工作人员要支持、配合乙方工作，使食堂配送工作有序有效进行。对乙方做到不</w:t>
      </w:r>
      <w:r>
        <w:rPr>
          <w:rFonts w:hint="eastAsia" w:ascii="宋体" w:hAnsi="宋体" w:eastAsia="宋体" w:cs="宋体"/>
          <w:bCs/>
          <w:color w:val="auto"/>
          <w:sz w:val="21"/>
          <w:szCs w:val="21"/>
          <w:highlight w:val="none"/>
          <w:lang w:val="en-US" w:eastAsia="zh-CN"/>
        </w:rPr>
        <w:t>吃拿卡要</w:t>
      </w:r>
      <w:r>
        <w:rPr>
          <w:rFonts w:hint="eastAsia" w:ascii="宋体" w:hAnsi="宋体" w:eastAsia="宋体" w:cs="宋体"/>
          <w:bCs/>
          <w:color w:val="auto"/>
          <w:sz w:val="21"/>
          <w:szCs w:val="21"/>
          <w:highlight w:val="none"/>
        </w:rPr>
        <w:t>，不为难，不马虎。</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5、甲方有权参与配送工作的全程监督与管理，及时收集意见，积极加强与乙方的业务联系。如有需要，可约见乙方，当面商定进一步完善工作的措施。</w:t>
      </w:r>
      <w:r>
        <w:rPr>
          <w:rFonts w:hint="eastAsia" w:ascii="宋体" w:hAnsi="宋体" w:eastAsia="宋体" w:cs="宋体"/>
          <w:bCs/>
          <w:color w:val="auto"/>
          <w:sz w:val="21"/>
          <w:szCs w:val="21"/>
          <w:highlight w:val="none"/>
          <w:lang w:val="en-US" w:eastAsia="zh-CN"/>
        </w:rPr>
        <w:t>定期</w:t>
      </w:r>
      <w:r>
        <w:rPr>
          <w:rFonts w:hint="eastAsia" w:ascii="宋体" w:hAnsi="宋体" w:eastAsia="宋体" w:cs="宋体"/>
          <w:bCs/>
          <w:color w:val="auto"/>
          <w:sz w:val="21"/>
          <w:szCs w:val="21"/>
          <w:highlight w:val="none"/>
        </w:rPr>
        <w:t>做好对乙方的考核工作。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6、甲方明确</w:t>
      </w:r>
      <w:r>
        <w:rPr>
          <w:rFonts w:hint="eastAsia" w:ascii="宋体" w:hAnsi="宋体" w:cs="宋体"/>
          <w:bCs/>
          <w:color w:val="auto"/>
          <w:sz w:val="21"/>
          <w:szCs w:val="21"/>
          <w:highlight w:val="none"/>
          <w:lang w:eastAsia="zh-CN"/>
        </w:rPr>
        <w:t>食品安全管理员</w:t>
      </w:r>
      <w:r>
        <w:rPr>
          <w:rFonts w:hint="eastAsia" w:ascii="宋体" w:hAnsi="宋体" w:eastAsia="宋体" w:cs="宋体"/>
          <w:bCs/>
          <w:color w:val="auto"/>
          <w:sz w:val="21"/>
          <w:szCs w:val="21"/>
          <w:highlight w:val="none"/>
        </w:rPr>
        <w:t>，负责检查配送食材的卫生安全情况，并做好</w:t>
      </w:r>
      <w:r>
        <w:rPr>
          <w:rFonts w:hint="eastAsia" w:ascii="宋体" w:hAnsi="宋体" w:cs="宋体"/>
          <w:bCs/>
          <w:color w:val="auto"/>
          <w:sz w:val="21"/>
          <w:szCs w:val="21"/>
          <w:highlight w:val="none"/>
          <w:lang w:val="en-US" w:eastAsia="zh-CN"/>
        </w:rPr>
        <w:t>48</w:t>
      </w:r>
      <w:r>
        <w:rPr>
          <w:rFonts w:hint="eastAsia" w:ascii="宋体" w:hAnsi="宋体" w:eastAsia="宋体" w:cs="宋体"/>
          <w:bCs/>
          <w:color w:val="auto"/>
          <w:sz w:val="21"/>
          <w:szCs w:val="21"/>
          <w:highlight w:val="none"/>
        </w:rPr>
        <w:t>小时的食物留样，若出现问题，可提供有力证据。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（二）乙方责任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1、乙方必须严格履行投标时的一切承诺。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2、乙方承接甲方的食材配送工作，须拥有正规合法的配送运输设备及车辆，采取相关措施确保所配送的食材保持新鲜优质（特别是炎热天气）。食材分拣和配送人员须持健康证上岗。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3、乙方应服从政府相关职能部门的业务指导和监管，服从甲方的管理，听取和接受甲方对食材配送情况的意见和建议，对符合合同规定的相关要求，乙方须无条件执行。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4.乙方根据投标书的有关承诺条款，联系配送工作的具体情况，严格执行食品法的规定， 建立并自觉履行食品卫生安全和食品质量的保障机制，确保安全。乙方对当天配送的所有食材均应留样待查，以便出现问题后进行反查。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5、乙方必须根据协议约定和甲方提出的品种、规格、品牌、数量、质量要求送货，并在规定的时间内及时送到。每日的配送清单须是打印稿。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6、乙方所供食材，必须符合食品法标准，如发现产品质量问题或者以次充好，按违约责任相关条款处理。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7、乙方在供货时应提供食品检验合格证、化验单或者溯源证明。如肉类制品必须是定点屠宰且经检疫合格。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8、乙方所配送的食材根据采购人需求须经过粗加工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精加工</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9、乙方供货时不得提供以下食品：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（1）无品名、产地、厂名、生产日期、保质期及中文标识及原料说明的定型包装食品（除蔬菜、面点、早点等非定型包装食品）；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（2）超过保质期限或不符合食品标签规定的定型包装食品；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（3）腐败变质、油脂酸败、霉变、生虫、污秽不洁、混有异物或者其他感官性状异常，含有毒、有害物质或者被有毒、有害物质污染，可能对人体健康有害的食品；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（4）病死、死因不明或从疫区采购的水产品、畜、禽及其制品，不合格调味品，工业用盐，非碘盐或非食品原料和滥用食品添加剂，农药残留超标的水果、蔬菜等；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（5）其他不符合食品卫生标准和要求的食品。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如因食品的质量问题引起食物中毒等食源性疾病的发生或其他事故，由</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负全部责任，并承担由此而引起的全部经济损失及相关法律责任。情节较为严重的，</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有权立即终止供货协议，并按相关法律处理。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10、乙方严禁擅自更换食材品牌、规格或者擅自提价。如甲方另有所需食材而食材采购系统中未包括的，乙方应先与甲方商定该食材品牌、规格、等地、数量、质量、价格、提供实样等事项后再进行配送。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11、乙方凡有短斤缺两、擅自涨价、质量问题以及其它违规行为均记入诚信档案，作为影响以后招投标的重要因素。情节较为严重的，甲方有权中止供货协议，并按相关法律处理。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乙方与甲方签订供货协议时，乙方向甲方交纳履约保证金。因所供应食材的质量问题引起人员食物中毒等食源性疾病的发生或引起其他事故由供货方负全部责任，承担由此而引起的全部经济损失及相关法律责任，并终止与乙方签署的协议。合同期内无服务质量</w:t>
      </w:r>
      <w:r>
        <w:rPr>
          <w:rFonts w:hint="eastAsia" w:ascii="宋体" w:hAnsi="宋体" w:eastAsia="宋体" w:cs="宋体"/>
          <w:bCs/>
          <w:color w:val="auto"/>
          <w:sz w:val="21"/>
          <w:szCs w:val="21"/>
          <w:highlight w:val="none"/>
          <w:lang w:val="en-US" w:eastAsia="zh-CN"/>
        </w:rPr>
        <w:t>等各类</w:t>
      </w:r>
      <w:r>
        <w:rPr>
          <w:rFonts w:hint="eastAsia" w:ascii="宋体" w:hAnsi="宋体" w:eastAsia="宋体" w:cs="宋体"/>
          <w:bCs/>
          <w:color w:val="auto"/>
          <w:sz w:val="21"/>
          <w:szCs w:val="21"/>
          <w:highlight w:val="none"/>
        </w:rPr>
        <w:t>问题，合同期满无息归还履约保证金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相关退款详见“履约保证金”条款</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13、乙方自觉遵守国家有关法律、法规。接受政府有关职能部门以及甲方的监管。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14、乙方建立台帐制度，对配送的食材做到证货同行、证货相符。坚持配送的严格性、严肃性、严密性。</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15、乙方保证每天在甲方指定的时间内将食材配送到各个点，无特殊情况不得延误配送时间，不能及时送达要当即与甲方联系。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16、由</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对日常配送情况进行考核，经考核有下列情形之一者</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有权立即终止</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的配送工作，并终止与之签订的食堂配送合同：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原材料问题引起的食物中毒等食源性疾病的发生；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被政府监管部门查到故意销售假冒伪劣商品；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经查实，将部分配送工作分包或转包给他人或其他单位；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发生其他相关重大不良情况的。</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第七条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项目内容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采购清单</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1、米、面、杂粮采购清单</w:t>
      </w:r>
    </w:p>
    <w:tbl>
      <w:tblPr>
        <w:tblStyle w:val="26"/>
        <w:tblW w:w="5000" w:type="pct"/>
        <w:tblInd w:w="0" w:type="dxa"/>
        <w:tblLayout w:type="autofit"/>
        <w:tblCellMar>
          <w:top w:w="0" w:type="dxa"/>
          <w:left w:w="108" w:type="dxa"/>
          <w:bottom w:w="0" w:type="dxa"/>
          <w:right w:w="108" w:type="dxa"/>
        </w:tblCellMar>
      </w:tblPr>
      <w:tblGrid>
        <w:gridCol w:w="2905"/>
        <w:gridCol w:w="2907"/>
        <w:gridCol w:w="2909"/>
      </w:tblGrid>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66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商品名称</w:t>
            </w:r>
          </w:p>
        </w:tc>
        <w:tc>
          <w:tcPr>
            <w:tcW w:w="1667"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计量</w:t>
            </w:r>
            <w:r>
              <w:rPr>
                <w:rFonts w:hint="eastAsia" w:ascii="宋体" w:hAnsi="宋体" w:eastAsia="宋体" w:cs="宋体"/>
                <w:b/>
                <w:bCs/>
                <w:color w:val="auto"/>
                <w:kern w:val="0"/>
                <w:sz w:val="21"/>
                <w:szCs w:val="21"/>
                <w:highlight w:val="none"/>
              </w:rPr>
              <w:t>单位</w:t>
            </w:r>
          </w:p>
        </w:tc>
      </w:tr>
      <w:tr>
        <w:tblPrEx>
          <w:tblCellMar>
            <w:top w:w="0" w:type="dxa"/>
            <w:left w:w="108" w:type="dxa"/>
            <w:bottom w:w="0" w:type="dxa"/>
            <w:right w:w="108" w:type="dxa"/>
          </w:tblCellMar>
        </w:tblPrEx>
        <w:trPr>
          <w:trHeight w:val="340" w:hRule="atLeast"/>
        </w:trPr>
        <w:tc>
          <w:tcPr>
            <w:tcW w:w="1665"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6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大米</w:t>
            </w:r>
            <w:r>
              <w:rPr>
                <w:rFonts w:hint="eastAsia" w:ascii="宋体" w:hAnsi="宋体" w:eastAsia="宋体" w:cs="宋体"/>
                <w:color w:val="auto"/>
                <w:spacing w:val="-6"/>
                <w:sz w:val="21"/>
                <w:szCs w:val="21"/>
                <w:highlight w:val="none"/>
                <w:lang w:eastAsia="zh-CN"/>
              </w:rPr>
              <w:t>（粳米）</w:t>
            </w:r>
          </w:p>
        </w:tc>
        <w:tc>
          <w:tcPr>
            <w:tcW w:w="166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6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面粉</w:t>
            </w:r>
          </w:p>
        </w:tc>
        <w:tc>
          <w:tcPr>
            <w:tcW w:w="166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6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黑米</w:t>
            </w:r>
          </w:p>
        </w:tc>
        <w:tc>
          <w:tcPr>
            <w:tcW w:w="166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6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小米</w:t>
            </w:r>
          </w:p>
        </w:tc>
        <w:tc>
          <w:tcPr>
            <w:tcW w:w="166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玉米</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薏仁米</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血糯米</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汤圆</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高粱米</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小汤圆</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赤豆</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斤</w:t>
            </w:r>
          </w:p>
        </w:tc>
      </w:tr>
      <w:tr>
        <w:tblPrEx>
          <w:tblCellMar>
            <w:top w:w="0" w:type="dxa"/>
            <w:left w:w="108" w:type="dxa"/>
            <w:bottom w:w="0" w:type="dxa"/>
            <w:right w:w="108" w:type="dxa"/>
          </w:tblCellMar>
        </w:tblPrEx>
        <w:trPr>
          <w:trHeight w:val="340" w:hRule="atLeast"/>
        </w:trPr>
        <w:tc>
          <w:tcPr>
            <w:tcW w:w="16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6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白芝麻</w:t>
            </w:r>
          </w:p>
        </w:tc>
        <w:tc>
          <w:tcPr>
            <w:tcW w:w="16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rPr>
              <w:t>斤</w:t>
            </w:r>
          </w:p>
        </w:tc>
      </w:tr>
    </w:tbl>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2、油、调味料采购清单</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316"/>
        <w:gridCol w:w="213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商品名称</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单位</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rPr>
              <w:t>规格</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参考</w:t>
            </w:r>
            <w:r>
              <w:rPr>
                <w:rFonts w:hint="eastAsia" w:ascii="宋体" w:hAnsi="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绵白糖</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小苏打</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香叶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味精</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454g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味好美炸鸡粉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天目湖爽啤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518ml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食用碱</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生粉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908g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三和四美酱菜</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375g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郫县豆瓣酱</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排骨汤料</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12</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排骨汤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味</w:t>
            </w:r>
            <w:r>
              <w:rPr>
                <w:rFonts w:hint="eastAsia" w:ascii="宋体" w:hAnsi="宋体" w:eastAsia="宋体" w:cs="宋体"/>
                <w:color w:val="auto"/>
                <w:sz w:val="21"/>
                <w:szCs w:val="21"/>
                <w:highlight w:val="none"/>
              </w:rPr>
              <w:t>极鲜</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14</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麻油</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360ml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辣粉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16</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咖喱粉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17</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金龙鱼葵花子油</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金龙鱼大豆油非转</w:t>
            </w:r>
            <w:r>
              <w:rPr>
                <w:rFonts w:hint="eastAsia" w:ascii="宋体" w:hAnsi="宋体" w:eastAsia="宋体" w:cs="宋体"/>
                <w:color w:val="auto"/>
                <w:sz w:val="21"/>
                <w:szCs w:val="21"/>
                <w:highlight w:val="none"/>
                <w:lang w:val="en-US" w:eastAsia="zh-CN"/>
              </w:rPr>
              <w:t>基因</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19</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椒盐粉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鸡精</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454g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1</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茴香</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花椒</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红尖椒</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4</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恒顺陈醋</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淮</w:t>
            </w:r>
            <w:r>
              <w:rPr>
                <w:rFonts w:hint="eastAsia" w:ascii="宋体" w:hAnsi="宋体" w:eastAsia="宋体" w:cs="宋体"/>
                <w:color w:val="auto"/>
                <w:sz w:val="21"/>
                <w:szCs w:val="21"/>
                <w:highlight w:val="none"/>
              </w:rPr>
              <w:t>盐</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26</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海天生抽</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27</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海天上等蚝油</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28</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海天金标生抽</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29</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海天草菇酱油</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30</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光明鲜牛奶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31</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枸杞黄酒</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32</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蕃茄酱</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33</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大阿八榨菜</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34</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菠萝汁</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瓶</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35</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白胡椒粉</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包</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36</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八角</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斤</w:t>
            </w:r>
          </w:p>
        </w:tc>
        <w:tc>
          <w:tcPr>
            <w:tcW w:w="400" w:type="pct"/>
            <w:noWra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散装</w:t>
            </w:r>
          </w:p>
        </w:tc>
      </w:tr>
    </w:tbl>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以上两个清单中相关商品品牌、规格、尺寸、数量等最终以甲方实际需求为准。乙方投标时，可提供上述清单产品的市场参考品牌、规格及价格等内容的方案，但该方案中的商品品牌及规格等并非甲方必须采纳及采购的商品，在本项目合同履行期间，甲方可参考乙方投标方案或实际需求制定实际采购的品牌及规格等。</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4、在本项目合同履行期间，甲方有权根据食堂实际运营情况、学生就餐反馈及上级部门政策要求等情况，对实际采购的商品品牌及规格等动态调整，乙方必须无条件配合及响应。</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hAnsi="宋体" w:eastAsia="宋体" w:cs="宋体"/>
          <w:b/>
          <w:color w:val="auto"/>
          <w:kern w:val="2"/>
          <w:sz w:val="21"/>
          <w:szCs w:val="21"/>
          <w:highlight w:val="none"/>
          <w:lang w:val="en-US" w:eastAsia="zh-CN"/>
        </w:rPr>
        <w:t>二、</w:t>
      </w:r>
      <w:r>
        <w:rPr>
          <w:rFonts w:hint="eastAsia" w:ascii="宋体" w:hAnsi="宋体" w:eastAsia="宋体" w:cs="宋体"/>
          <w:b/>
          <w:color w:val="auto"/>
          <w:kern w:val="2"/>
          <w:sz w:val="21"/>
          <w:szCs w:val="21"/>
          <w:highlight w:val="none"/>
        </w:rPr>
        <w:t>配送范围及服务要求</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（一）配送范围</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对常州市新北区</w:t>
      </w:r>
      <w:r>
        <w:rPr>
          <w:rFonts w:hint="eastAsia" w:ascii="宋体" w:hAnsi="宋体" w:eastAsia="宋体" w:cs="宋体"/>
          <w:bCs/>
          <w:color w:val="auto"/>
          <w:kern w:val="2"/>
          <w:sz w:val="21"/>
          <w:szCs w:val="21"/>
          <w:highlight w:val="none"/>
          <w:lang w:val="en-US" w:eastAsia="zh-CN"/>
        </w:rPr>
        <w:t>汤庄桥</w:t>
      </w:r>
      <w:r>
        <w:rPr>
          <w:rFonts w:hint="eastAsia" w:ascii="宋体" w:hAnsi="宋体" w:eastAsia="宋体" w:cs="宋体"/>
          <w:bCs/>
          <w:color w:val="auto"/>
          <w:kern w:val="2"/>
          <w:sz w:val="21"/>
          <w:szCs w:val="21"/>
          <w:highlight w:val="none"/>
          <w:lang w:eastAsia="zh-CN"/>
        </w:rPr>
        <w:t>小学</w:t>
      </w:r>
      <w:r>
        <w:rPr>
          <w:rFonts w:hint="eastAsia" w:ascii="宋体" w:hAnsi="宋体" w:eastAsia="宋体" w:cs="宋体"/>
          <w:bCs/>
          <w:color w:val="auto"/>
          <w:kern w:val="2"/>
          <w:sz w:val="21"/>
          <w:szCs w:val="21"/>
          <w:highlight w:val="none"/>
        </w:rPr>
        <w:t>食堂所需的主要包括米、面、杂粮、油、调味料等进行统一配送。</w:t>
      </w:r>
    </w:p>
    <w:p>
      <w:pPr>
        <w:pStyle w:val="61"/>
        <w:keepNext w:val="0"/>
        <w:keepLines w:val="0"/>
        <w:pageBreakBefore w:val="0"/>
        <w:widowControl w:val="0"/>
        <w:kinsoku/>
        <w:wordWrap w:val="0"/>
        <w:overflowPunct/>
        <w:topLinePunct w:val="0"/>
        <w:autoSpaceDE/>
        <w:autoSpaceDN/>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（二）质量标准</w:t>
      </w:r>
      <w:r>
        <w:rPr>
          <w:rFonts w:hint="eastAsia" w:hAnsi="宋体" w:eastAsia="宋体" w:cs="宋体"/>
          <w:b/>
          <w:bCs w:val="0"/>
          <w:color w:val="auto"/>
          <w:kern w:val="2"/>
          <w:sz w:val="21"/>
          <w:szCs w:val="21"/>
          <w:highlight w:val="none"/>
          <w:lang w:eastAsia="zh-CN"/>
        </w:rPr>
        <w:t>（</w:t>
      </w:r>
      <w:r>
        <w:rPr>
          <w:rFonts w:hint="eastAsia" w:hAnsi="宋体" w:eastAsia="宋体" w:cs="宋体"/>
          <w:b/>
          <w:bCs w:val="0"/>
          <w:color w:val="auto"/>
          <w:kern w:val="2"/>
          <w:sz w:val="21"/>
          <w:szCs w:val="21"/>
          <w:highlight w:val="none"/>
          <w:lang w:val="en-US" w:eastAsia="zh-CN"/>
        </w:rPr>
        <w:t>如遇新标准，按最新标准执行）</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大米质量要求：须提供该批次的检测报告和产品合格证，标签上应有品名、厂名、厂址、生产日期、保质期等内容。验收确认产品的色、香、味、形等感官性状正常；大米（粳米）：大米必须符合 GB1354-2009 标准，并拥有 “QS”食品质量安全 认证，级别：一级，一年内新米；并能提供产品合格证明文件。面粉必须符合（GB/T 1355—2021）国家标准并拥有 “QS”食品质量安全认证，并能提供产品合格证明文件。</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食用油质量要求：须提供该批次的检测报告和产品合格证，标签上应有品名、厂名、厂址、生产日期、保质期等内容。验收确认产品的色、香、味、形等感官性状正常；</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调味品质量要求：食用盐符合GB5461-2000标准，酱油符合GB18186-2000标准，味精符合GB2720-2003标准，生粉（淀粉制品）符合GB2713-2003标准，食糖符合GB13104-2005卫生标准，镇江香醋符合GB/T18623-2011标准,酿造食醋符合GB18187-2000标准。</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w:t>
      </w:r>
      <w:r>
        <w:rPr>
          <w:rFonts w:hint="eastAsia"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食品添加剂质量要求：食品添加剂应符合相应的食品安全标准，添加剂的使用必须符合GB2760-2011标准，对食品的添加量严格控制在标准规定范围之内。</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供应的食材必须符合食材必须符合相关的卫生、食品安全、环保等国家标准，并根据协议约定和食堂提出的品种、规格、品牌、数量、质量要求在规定的时间内及时送到。</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（三）品牌及检测报告要求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将委托权威部门不定期对</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提供的食材进行检测。如检测发现质量问题，由</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承担检测费用。</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供应的食材必须符合《中华人民共和国食品安全法》标准，并根据协议约定和食堂提出的品种、规格、品牌、数量、质量要求在规定的时间内及时送到。每日的配送清单须是打印稿，如发现食材卫生质量问题或者以次充好，</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可立即无条件退货或换货，并对</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扣除该货物品种金额5-10倍的货款作为违约金。</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r>
        <w:rPr>
          <w:rFonts w:hint="eastAsia" w:hAnsi="宋体" w:eastAsia="宋体" w:cs="宋体"/>
          <w:bCs/>
          <w:color w:val="auto"/>
          <w:kern w:val="2"/>
          <w:sz w:val="21"/>
          <w:szCs w:val="21"/>
          <w:highlight w:val="none"/>
          <w:lang w:eastAsia="zh-CN"/>
        </w:rPr>
        <w:t>、乙方严禁提供以下食品（包括但不限于）</w:t>
      </w:r>
      <w:r>
        <w:rPr>
          <w:rFonts w:hint="eastAsia" w:ascii="宋体" w:hAnsi="宋体" w:eastAsia="宋体" w:cs="宋体"/>
          <w:bCs/>
          <w:color w:val="auto"/>
          <w:kern w:val="2"/>
          <w:sz w:val="21"/>
          <w:szCs w:val="21"/>
          <w:highlight w:val="none"/>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（1）无品名、产地、厂名、生产日期、保质期及中文标识及原料说明的定型包装食品（除蔬菜、面点、早点等非定型包装食品）；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（2）超过保质期限或不符合食品标签规定的定型包装食品；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（3）腐败变质、油脂酸败、霉变、生虫、污秽不洁、混有异物或者其他感官性状异常，含有毒、有害物质或者被有毒、有害物质污染，可能对人体健康有害的食品；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（4）其他不符合食品卫生标准和要求的食品。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如因食品的质量问题引起食物中毒等食源性疾病的发生或其他事故，由</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负全部责任，并承担由此而引起的全部经济损失及相关法律责任。情节较为严重的，</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有权立即终止供货协议，并按相关法律处理。</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（四）卫生要求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供应的食材必须符合《中华人民共和国食品安全法》标准，并根据协议约定和食堂提出的品种、规格、品牌、数量、质量要求在规定的时间内及时送到。每日的配送清单须是打印稿，如发现食材卫生质量问题或者以次充好，</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可立即无条件退货或换货，并对</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扣除该货物品种金额5-10倍的货款作为违约金。</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r>
        <w:rPr>
          <w:rFonts w:hint="eastAsia" w:hAnsi="宋体" w:eastAsia="宋体" w:cs="宋体"/>
          <w:bCs/>
          <w:color w:val="auto"/>
          <w:kern w:val="2"/>
          <w:sz w:val="21"/>
          <w:szCs w:val="21"/>
          <w:highlight w:val="none"/>
          <w:lang w:eastAsia="zh-CN"/>
        </w:rPr>
        <w:t>、乙方严禁提供以下食品（包括但不限于）</w:t>
      </w:r>
      <w:r>
        <w:rPr>
          <w:rFonts w:hint="eastAsia" w:ascii="宋体" w:hAnsi="宋体" w:eastAsia="宋体" w:cs="宋体"/>
          <w:bCs/>
          <w:color w:val="auto"/>
          <w:kern w:val="2"/>
          <w:sz w:val="21"/>
          <w:szCs w:val="21"/>
          <w:highlight w:val="none"/>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（1）无品名、产地、厂名、生产日期、保质期及中文标识及原料说明的定型包装食品（除蔬菜、面点、早点等非定型包装食品）；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（2）超过保质期限或不符合食品标签规定的定型包装食品；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（3）腐败变质、油脂酸败、霉变、生虫、污秽不洁、混有异物或者其他感官性状异常，含有毒、有害物质或者被有毒、有害物质污染，可能对人体健康有害的食品；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（4）病死、死因不明或从疫区采购的水产品、畜、禽及其制品，不合格调味品，工业用盐，非碘盐或非食品原料和滥用食品添加剂，农药残留超标的水果、蔬菜等；</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（5）其他不符合食品卫生标准和要求的食品。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如因食品的质量问题引起食物中毒等食源性疾病的发生或其他事故，由</w:t>
      </w:r>
      <w:r>
        <w:rPr>
          <w:rFonts w:hint="eastAsia" w:hAnsi="宋体" w:eastAsia="宋体" w:cs="宋体"/>
          <w:bCs/>
          <w:color w:val="auto"/>
          <w:kern w:val="2"/>
          <w:sz w:val="21"/>
          <w:szCs w:val="21"/>
          <w:highlight w:val="none"/>
          <w:lang w:eastAsia="zh-CN"/>
        </w:rPr>
        <w:t>乙方</w:t>
      </w:r>
      <w:r>
        <w:rPr>
          <w:rFonts w:hint="eastAsia" w:ascii="宋体" w:hAnsi="宋体" w:eastAsia="宋体" w:cs="宋体"/>
          <w:bCs/>
          <w:color w:val="auto"/>
          <w:kern w:val="2"/>
          <w:sz w:val="21"/>
          <w:szCs w:val="21"/>
          <w:highlight w:val="none"/>
        </w:rPr>
        <w:t>负全部责任，并承担由此而引起的全部经济损失及相关法律责任。情节较为严重的，</w:t>
      </w:r>
      <w:r>
        <w:rPr>
          <w:rFonts w:hint="eastAsia" w:hAnsi="宋体" w:eastAsia="宋体" w:cs="宋体"/>
          <w:bCs/>
          <w:color w:val="auto"/>
          <w:kern w:val="2"/>
          <w:sz w:val="21"/>
          <w:szCs w:val="21"/>
          <w:highlight w:val="none"/>
          <w:lang w:eastAsia="zh-CN"/>
        </w:rPr>
        <w:t>甲方</w:t>
      </w:r>
      <w:r>
        <w:rPr>
          <w:rFonts w:hint="eastAsia" w:ascii="宋体" w:hAnsi="宋体" w:eastAsia="宋体" w:cs="宋体"/>
          <w:bCs/>
          <w:color w:val="auto"/>
          <w:kern w:val="2"/>
          <w:sz w:val="21"/>
          <w:szCs w:val="21"/>
          <w:highlight w:val="none"/>
        </w:rPr>
        <w:t>有权立即终止供货协议，并按相关法律处理。</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（五）配送要求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正常情况每天送货一次，应急配送的在收到通知后半小时内响应，1小时内完成或提出解决方案。如不能及时响应</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需求的，则</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可选择自行采购、开具</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抬头的发票后，在</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货款中直接扣除该次应急采购货款。</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必须仔细核对采购清单，确保食堂所需的食品原材料品种、规格、品牌、数量、质量等准确无误，并在规定时间内及时送达。</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必须按</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要求提供商品，并按</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要求格式提供A4纸打印的供货表，严禁擅自更换商品品牌、规格。</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rPr>
        <w:t>运输要求：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的物资配送车辆做到专车专用，有需冷藏保鲜的食物应做到保险措施运送，防止食物二次污染。货物运输费用及途中产生的费用和风险，由</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负责。</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rPr>
        <w:t>人员要求：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须配备专职信息管理员。</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食材拣配、配送人员均应持有健康证。合同期间配送服务人员应固定，如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因故需要调整人员的，须事先</w:t>
      </w:r>
      <w:r>
        <w:rPr>
          <w:rFonts w:hint="eastAsia" w:hAnsi="宋体" w:eastAsia="宋体" w:cs="宋体"/>
          <w:b w:val="0"/>
          <w:bCs/>
          <w:color w:val="auto"/>
          <w:kern w:val="2"/>
          <w:sz w:val="21"/>
          <w:szCs w:val="21"/>
          <w:highlight w:val="none"/>
          <w:lang w:val="en-US" w:eastAsia="zh-CN"/>
        </w:rPr>
        <w:t>书面告知</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并提供健康证明报</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备案。调整后的服务人员素质、资格标准不得低于原服务人员的标准。如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未按上述要求擅自调整服务人员或指派人员低于原服务人员的标准，</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有权单方面终止合同。</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六</w:t>
      </w:r>
      <w:r>
        <w:rPr>
          <w:rFonts w:hint="eastAsia" w:ascii="宋体" w:hAnsi="宋体" w:eastAsia="宋体" w:cs="宋体"/>
          <w:b/>
          <w:bCs w:val="0"/>
          <w:color w:val="auto"/>
          <w:kern w:val="2"/>
          <w:sz w:val="21"/>
          <w:szCs w:val="21"/>
          <w:highlight w:val="none"/>
        </w:rPr>
        <w:t>）验收标准及要求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1、</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交货时应同时附上打印的采购订单明细表。</w:t>
      </w:r>
      <w:r>
        <w:rPr>
          <w:rFonts w:hint="eastAsia" w:hAnsi="宋体" w:eastAsia="宋体" w:cs="宋体"/>
          <w:b w:val="0"/>
          <w:bCs/>
          <w:color w:val="auto"/>
          <w:kern w:val="2"/>
          <w:sz w:val="21"/>
          <w:szCs w:val="21"/>
          <w:highlight w:val="none"/>
          <w:lang w:eastAsia="zh-CN"/>
        </w:rPr>
        <w:t>另附每项物品</w:t>
      </w:r>
      <w:r>
        <w:rPr>
          <w:rFonts w:hint="eastAsia" w:ascii="宋体" w:hAnsi="宋体" w:eastAsia="宋体" w:cs="宋体"/>
          <w:b w:val="0"/>
          <w:bCs/>
          <w:color w:val="auto"/>
          <w:kern w:val="2"/>
          <w:sz w:val="21"/>
          <w:szCs w:val="21"/>
          <w:highlight w:val="none"/>
        </w:rPr>
        <w:t>对应期限的常州价格通网站（常州市价格检测中心）公示的“民生价格”平均零售价以及</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所需的</w:t>
      </w:r>
      <w:r>
        <w:rPr>
          <w:rFonts w:hint="eastAsia" w:hAnsi="宋体" w:eastAsia="宋体" w:cs="宋体"/>
          <w:b w:val="0"/>
          <w:bCs/>
          <w:color w:val="auto"/>
          <w:kern w:val="2"/>
          <w:sz w:val="21"/>
          <w:szCs w:val="21"/>
          <w:highlight w:val="none"/>
          <w:lang w:val="en-US" w:eastAsia="zh-CN"/>
        </w:rPr>
        <w:t>其他</w:t>
      </w:r>
      <w:r>
        <w:rPr>
          <w:rFonts w:hint="eastAsia" w:ascii="宋体" w:hAnsi="宋体" w:eastAsia="宋体" w:cs="宋体"/>
          <w:b w:val="0"/>
          <w:bCs/>
          <w:color w:val="auto"/>
          <w:kern w:val="2"/>
          <w:sz w:val="21"/>
          <w:szCs w:val="21"/>
          <w:highlight w:val="none"/>
        </w:rPr>
        <w:t>相关信息。</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 w:val="0"/>
          <w:bCs/>
          <w:color w:val="auto"/>
          <w:kern w:val="2"/>
          <w:sz w:val="21"/>
          <w:szCs w:val="21"/>
          <w:highlight w:val="none"/>
        </w:rPr>
      </w:pPr>
      <w:r>
        <w:rPr>
          <w:rFonts w:hint="eastAsia" w:hAnsi="宋体" w:eastAsia="宋体" w:cs="宋体"/>
          <w:b w:val="0"/>
          <w:bCs/>
          <w:color w:val="auto"/>
          <w:kern w:val="2"/>
          <w:sz w:val="21"/>
          <w:szCs w:val="21"/>
          <w:highlight w:val="none"/>
          <w:lang w:val="en-US" w:eastAsia="zh-CN"/>
        </w:rPr>
        <w:t>2、</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食材送达</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时，</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派专人负责进行过秤</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核量</w:t>
      </w:r>
      <w:r>
        <w:rPr>
          <w:rFonts w:hint="eastAsia" w:ascii="宋体" w:hAnsi="宋体" w:eastAsia="宋体" w:cs="宋体"/>
          <w:b w:val="0"/>
          <w:bCs/>
          <w:color w:val="auto"/>
          <w:kern w:val="2"/>
          <w:sz w:val="21"/>
          <w:szCs w:val="21"/>
          <w:highlight w:val="none"/>
        </w:rPr>
        <w:t>验收，确认验收入库数量后，双方在采购订单明细表上签字确认。</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ascii="宋体" w:hAnsi="宋体" w:eastAsia="宋体" w:cs="宋体"/>
          <w:b w:val="0"/>
          <w:bCs/>
          <w:color w:val="auto"/>
          <w:kern w:val="2"/>
          <w:sz w:val="21"/>
          <w:szCs w:val="21"/>
          <w:highlight w:val="none"/>
          <w:lang w:val="en-US" w:eastAsia="zh-CN"/>
        </w:rPr>
      </w:pPr>
      <w:r>
        <w:rPr>
          <w:rFonts w:hint="eastAsia" w:hAnsi="宋体" w:eastAsia="宋体" w:cs="宋体"/>
          <w:b w:val="0"/>
          <w:bCs/>
          <w:color w:val="auto"/>
          <w:kern w:val="2"/>
          <w:sz w:val="21"/>
          <w:szCs w:val="21"/>
          <w:highlight w:val="none"/>
          <w:lang w:val="en-US" w:eastAsia="zh-CN"/>
        </w:rPr>
        <w:t>3、</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在食材使用过程中发现食材质量存在问题的有权提出异议，并要求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退换货。</w:t>
      </w:r>
      <w:r>
        <w:rPr>
          <w:rFonts w:hint="eastAsia" w:hAnsi="宋体" w:eastAsia="宋体" w:cs="宋体"/>
          <w:b w:val="0"/>
          <w:bCs/>
          <w:color w:val="auto"/>
          <w:kern w:val="2"/>
          <w:sz w:val="21"/>
          <w:szCs w:val="21"/>
          <w:highlight w:val="none"/>
          <w:lang w:eastAsia="zh-CN"/>
        </w:rPr>
        <w:t>甲方</w:t>
      </w:r>
      <w:r>
        <w:rPr>
          <w:rFonts w:hint="eastAsia" w:ascii="宋体" w:hAnsi="宋体" w:eastAsia="宋体" w:cs="宋体"/>
          <w:b w:val="0"/>
          <w:bCs/>
          <w:color w:val="auto"/>
          <w:kern w:val="2"/>
          <w:sz w:val="21"/>
          <w:szCs w:val="21"/>
          <w:highlight w:val="none"/>
        </w:rPr>
        <w:t>在验收时发现送达食材与下单的品种、品牌、规格型号及标准要求、计量单位、采购数量不符，有权提出异议，并要求</w:t>
      </w:r>
      <w:r>
        <w:rPr>
          <w:rFonts w:hint="eastAsia" w:hAnsi="宋体" w:eastAsia="宋体" w:cs="宋体"/>
          <w:b w:val="0"/>
          <w:bCs/>
          <w:color w:val="auto"/>
          <w:kern w:val="2"/>
          <w:sz w:val="21"/>
          <w:szCs w:val="21"/>
          <w:highlight w:val="none"/>
          <w:lang w:eastAsia="zh-CN"/>
        </w:rPr>
        <w:t>乙方</w:t>
      </w:r>
      <w:r>
        <w:rPr>
          <w:rFonts w:hint="eastAsia" w:ascii="宋体" w:hAnsi="宋体" w:eastAsia="宋体" w:cs="宋体"/>
          <w:b w:val="0"/>
          <w:bCs/>
          <w:color w:val="auto"/>
          <w:kern w:val="2"/>
          <w:sz w:val="21"/>
          <w:szCs w:val="21"/>
          <w:highlight w:val="none"/>
        </w:rPr>
        <w:t>退换货</w:t>
      </w:r>
      <w:r>
        <w:rPr>
          <w:rFonts w:hint="eastAsia" w:hAnsi="宋体" w:eastAsia="宋体" w:cs="宋体"/>
          <w:b w:val="0"/>
          <w:bCs/>
          <w:color w:val="auto"/>
          <w:kern w:val="2"/>
          <w:sz w:val="21"/>
          <w:szCs w:val="21"/>
          <w:highlight w:val="none"/>
          <w:lang w:eastAsia="zh-CN"/>
        </w:rPr>
        <w:t>，</w:t>
      </w:r>
      <w:r>
        <w:rPr>
          <w:rFonts w:hint="eastAsia" w:hAnsi="宋体" w:eastAsia="宋体" w:cs="宋体"/>
          <w:b w:val="0"/>
          <w:bCs/>
          <w:color w:val="auto"/>
          <w:kern w:val="2"/>
          <w:sz w:val="21"/>
          <w:szCs w:val="21"/>
          <w:highlight w:val="none"/>
          <w:lang w:val="en-US" w:eastAsia="zh-CN"/>
        </w:rPr>
        <w:t>乙方必须无条件退换货。</w:t>
      </w:r>
    </w:p>
    <w:p>
      <w:pPr>
        <w:pStyle w:val="61"/>
        <w:keepLines w:val="0"/>
        <w:kinsoku/>
        <w:wordWrap/>
        <w:overflowPunct/>
        <w:topLinePunct w:val="0"/>
        <w:bidi w:val="0"/>
        <w:adjustRightInd/>
        <w:snapToGrid/>
        <w:spacing w:afterAutospacing="0" w:line="400" w:lineRule="exact"/>
        <w:ind w:firstLine="422" w:firstLineChars="200"/>
        <w:textAlignment w:val="auto"/>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七</w:t>
      </w:r>
      <w:r>
        <w:rPr>
          <w:rFonts w:hint="eastAsia" w:ascii="宋体" w:hAnsi="宋体" w:eastAsia="宋体" w:cs="宋体"/>
          <w:b/>
          <w:bCs w:val="0"/>
          <w:color w:val="auto"/>
          <w:kern w:val="2"/>
          <w:sz w:val="21"/>
          <w:szCs w:val="21"/>
          <w:highlight w:val="none"/>
        </w:rPr>
        <w:t>）</w:t>
      </w:r>
      <w:r>
        <w:rPr>
          <w:rFonts w:hint="eastAsia" w:hAnsi="宋体" w:eastAsia="宋体" w:cs="宋体"/>
          <w:b/>
          <w:bCs w:val="0"/>
          <w:color w:val="auto"/>
          <w:kern w:val="2"/>
          <w:sz w:val="21"/>
          <w:szCs w:val="21"/>
          <w:highlight w:val="none"/>
          <w:lang w:val="en-US" w:eastAsia="zh-CN"/>
        </w:rPr>
        <w:t>考核要求</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由甲方对日常配送情况进行考核，详细考核标准由甲方另行制定，乙方须无条件服从甲方制定的考核标准。</w:t>
      </w:r>
      <w:r>
        <w:rPr>
          <w:rFonts w:hint="eastAsia" w:ascii="宋体" w:hAnsi="宋体" w:eastAsia="宋体" w:cs="宋体"/>
          <w:bCs/>
          <w:color w:val="auto"/>
          <w:kern w:val="2"/>
          <w:sz w:val="21"/>
          <w:szCs w:val="21"/>
          <w:highlight w:val="none"/>
          <w:lang w:val="en-US" w:eastAsia="zh-CN"/>
        </w:rPr>
        <w:t>经考核有下列情形之一者</w:t>
      </w:r>
      <w:r>
        <w:rPr>
          <w:rFonts w:hint="eastAsia" w:hAnsi="宋体" w:eastAsia="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有权立即终止</w:t>
      </w:r>
      <w:r>
        <w:rPr>
          <w:rFonts w:hint="eastAsia" w:hAnsi="宋体" w:eastAsia="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的配送工作，并终止与之签订的食堂配送合同：</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原材料问题引起的食物中毒等食源性疾病的发生；</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en-US" w:eastAsia="zh-CN"/>
        </w:rPr>
        <w:t>被政府监管部门查到故意销售假冒伪劣商品；</w:t>
      </w:r>
    </w:p>
    <w:p>
      <w:pPr>
        <w:pStyle w:val="61"/>
        <w:keepLines w:val="0"/>
        <w:kinsoku/>
        <w:wordWrap/>
        <w:overflowPunct/>
        <w:topLinePunct w:val="0"/>
        <w:bidi w:val="0"/>
        <w:adjustRightInd/>
        <w:snapToGrid/>
        <w:spacing w:afterAutospacing="0" w:line="400" w:lineRule="exact"/>
        <w:ind w:firstLine="420" w:firstLineChars="200"/>
        <w:textAlignment w:val="auto"/>
        <w:rPr>
          <w:rFonts w:hint="eastAsia"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经查实，将部分配送工作分包或转包给他人或其他单位</w:t>
      </w:r>
      <w:r>
        <w:rPr>
          <w:rFonts w:hint="eastAsia" w:hAnsi="宋体" w:eastAsia="宋体" w:cs="宋体"/>
          <w:bCs/>
          <w:color w:val="auto"/>
          <w:kern w:val="2"/>
          <w:sz w:val="21"/>
          <w:szCs w:val="21"/>
          <w:highlight w:val="none"/>
          <w:lang w:val="en-US" w:eastAsia="zh-CN"/>
        </w:rPr>
        <w:t>；</w:t>
      </w:r>
    </w:p>
    <w:p>
      <w:pPr>
        <w:pStyle w:val="61"/>
        <w:keepLines w:val="0"/>
        <w:kinsoku/>
        <w:wordWrap/>
        <w:overflowPunct/>
        <w:topLinePunct w:val="0"/>
        <w:bidi w:val="0"/>
        <w:adjustRightInd/>
        <w:snapToGrid/>
        <w:spacing w:afterAutospacing="0" w:line="400" w:lineRule="exact"/>
        <w:ind w:firstLine="420" w:firstLineChars="200"/>
        <w:textAlignment w:val="auto"/>
        <w:rPr>
          <w:rFonts w:hint="default"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4、发生其他相关重大不良情况的。</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违约责任</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由于食材配送对安全性、及时性要求很高，为加强配送质量，提供配送效益，强化双方责任意识，现明确有关违约责任如下：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（一）甲方违约责任区分及处罚：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1、由于甲方工作失误，没有及时通知乙方配送采购计划，导致乙方无法正常配送的，后果由甲方承担。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2、在结算经费时，由于甲方工作失误，没有及时告知乙方原因，导致乙方不能及时收到货款的，由甲方按</w:t>
      </w:r>
      <w:r>
        <w:rPr>
          <w:rFonts w:hint="eastAsia" w:ascii="宋体" w:hAnsi="宋体" w:eastAsia="宋体" w:cs="宋体"/>
          <w:bCs/>
          <w:color w:val="auto"/>
          <w:sz w:val="21"/>
          <w:szCs w:val="21"/>
          <w:highlight w:val="none"/>
          <w:lang w:val="en-US" w:eastAsia="zh-CN"/>
        </w:rPr>
        <w:t>应</w:t>
      </w:r>
      <w:r>
        <w:rPr>
          <w:rFonts w:hint="eastAsia" w:ascii="宋体" w:hAnsi="宋体" w:eastAsia="宋体" w:cs="宋体"/>
          <w:bCs/>
          <w:color w:val="auto"/>
          <w:sz w:val="21"/>
          <w:szCs w:val="21"/>
          <w:highlight w:val="none"/>
        </w:rPr>
        <w:t>支付结算金额每日1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交付滞纳金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但不超应支付结算金额的5%</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（二）乙方违约责任区分及处罚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乙方必须接受甲方的监督，甲方将以定期检查、不定期抽查、举报核查的方式，对食材品质、卫生检疫、人员健康、食材重量、配送时间、服务质量、价款结算等内容进行查验监督检查。</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违约情形的认定</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（1）无正当理由拒绝配送</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指定食材，超过一次的；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（2）不按合同规定提供服务或因延误配送时间影响</w:t>
      </w:r>
      <w:r>
        <w:rPr>
          <w:rFonts w:hint="eastAsia" w:ascii="宋体" w:hAnsi="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正常使用，超过三次的；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（3）未按照合同规定要求擅自抬高收费价格，超过一次的；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（4）所送的产品质量、品牌、规格等与承诺不符的；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（5）存在假冒伪劣产品的；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（6）存在虚报、瞒报食材重量或以假充真等手段配送食材，经查实的；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（7）被</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书面要求退货、换货后，仍拒不履行的；未在规定时间内退换货、退换货后仍不达标的；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（8）擅自将食材配送业务转包、分包给第三人经营，经查实的；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（9）通过给予回扣或变相给予回扣等方式谋取不当利益，经查实的；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（10）发生质量纠纷时，拒不履行检测义务的；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（11）因</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原因造成食品安全责任事故的；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（12）因</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原因给甲方造成负面社会影响，或负面舆论的；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（13）因</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原因在甲方区域内造成安全事故，且影响恶劣的；</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（14）其它违反法律、法规的行为。</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违约处罚</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在服务期间，如出现违约情形之一者，经查实后，将对违约单位作如下处理（酌情进行单项处罚或并处）：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实行履约管理，每次从</w:t>
      </w:r>
      <w:r>
        <w:rPr>
          <w:rFonts w:hint="eastAsia" w:ascii="宋体" w:hAnsi="宋体" w:eastAsia="宋体" w:cs="宋体"/>
          <w:bCs/>
          <w:color w:val="auto"/>
          <w:sz w:val="21"/>
          <w:szCs w:val="21"/>
          <w:highlight w:val="none"/>
          <w:lang w:val="en-US" w:eastAsia="zh-CN"/>
        </w:rPr>
        <w:t>履约保证金</w:t>
      </w:r>
      <w:r>
        <w:rPr>
          <w:rFonts w:hint="eastAsia" w:ascii="宋体" w:hAnsi="宋体" w:eastAsia="宋体" w:cs="宋体"/>
          <w:bCs/>
          <w:color w:val="auto"/>
          <w:sz w:val="21"/>
          <w:szCs w:val="21"/>
          <w:highlight w:val="none"/>
        </w:rPr>
        <w:t>中扣除相应金额</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上述“</w:t>
      </w:r>
      <w:r>
        <w:rPr>
          <w:rFonts w:hint="eastAsia" w:ascii="宋体" w:hAnsi="宋体" w:eastAsia="宋体" w:cs="宋体"/>
          <w:bCs/>
          <w:color w:val="auto"/>
          <w:sz w:val="21"/>
          <w:szCs w:val="21"/>
          <w:highlight w:val="none"/>
        </w:rPr>
        <w:t>1、违约情形的认定</w:t>
      </w:r>
      <w:r>
        <w:rPr>
          <w:rFonts w:hint="eastAsia" w:ascii="宋体" w:hAnsi="宋体" w:eastAsia="宋体" w:cs="宋体"/>
          <w:bCs/>
          <w:color w:val="auto"/>
          <w:sz w:val="21"/>
          <w:szCs w:val="21"/>
          <w:highlight w:val="none"/>
          <w:lang w:val="en-US" w:eastAsia="zh-CN"/>
        </w:rPr>
        <w:t>”情形（1）至（4）中每发生一次，扣除履约保证金1000元；（5）至（7）中每发生一次，扣除履约保证金3000元；（8）至（10）中每发生一次，扣除履约保证金5000元；（11）至（13）中每发生一次，扣除履约保证金10000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（2） </w:t>
      </w:r>
      <w:r>
        <w:rPr>
          <w:rFonts w:hint="eastAsia" w:ascii="宋体" w:hAnsi="宋体" w:eastAsia="宋体" w:cs="宋体"/>
          <w:bCs/>
          <w:color w:val="auto"/>
          <w:sz w:val="21"/>
          <w:szCs w:val="21"/>
          <w:highlight w:val="none"/>
        </w:rPr>
        <w:t>情节严重的</w:t>
      </w:r>
      <w:r>
        <w:rPr>
          <w:rFonts w:hint="eastAsia" w:ascii="宋体" w:hAnsi="宋体" w:eastAsia="宋体" w:cs="宋体"/>
          <w:bCs/>
          <w:color w:val="auto"/>
          <w:sz w:val="21"/>
          <w:szCs w:val="21"/>
          <w:highlight w:val="none"/>
          <w:lang w:val="en-US" w:eastAsia="zh-CN"/>
        </w:rPr>
        <w:t>或根据合同相关条款，甲方</w:t>
      </w:r>
      <w:r>
        <w:rPr>
          <w:rFonts w:hint="eastAsia" w:ascii="宋体" w:hAnsi="宋体" w:eastAsia="宋体" w:cs="宋体"/>
          <w:bCs/>
          <w:color w:val="auto"/>
          <w:sz w:val="21"/>
          <w:szCs w:val="21"/>
          <w:highlight w:val="none"/>
        </w:rPr>
        <w:t>可取消其</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val="en-US" w:eastAsia="zh-CN"/>
        </w:rPr>
        <w:t>或单方面终止合同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同时中标人向甲方支付金额为</w:t>
      </w:r>
      <w:r>
        <w:rPr>
          <w:rFonts w:hint="eastAsia" w:ascii="宋体" w:hAnsi="宋体" w:eastAsia="宋体" w:cs="宋体"/>
          <w:bCs/>
          <w:color w:val="auto"/>
          <w:sz w:val="21"/>
          <w:szCs w:val="21"/>
          <w:highlight w:val="none"/>
          <w:u w:val="single"/>
          <w:lang w:val="en-US" w:eastAsia="zh-CN"/>
        </w:rPr>
        <w:t>项目暂估总价*5%</w:t>
      </w:r>
      <w:r>
        <w:rPr>
          <w:rFonts w:hint="eastAsia" w:ascii="宋体" w:hAnsi="宋体" w:eastAsia="宋体" w:cs="宋体"/>
          <w:bCs/>
          <w:color w:val="auto"/>
          <w:sz w:val="21"/>
          <w:szCs w:val="21"/>
          <w:highlight w:val="none"/>
          <w:lang w:val="en-US" w:eastAsia="zh-CN"/>
        </w:rPr>
        <w:t>元的违约金</w:t>
      </w:r>
      <w:r>
        <w:rPr>
          <w:rFonts w:hint="eastAsia" w:ascii="宋体" w:hAnsi="宋体" w:eastAsia="宋体" w:cs="宋体"/>
          <w:bCs/>
          <w:color w:val="auto"/>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对</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造成损失的，由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负责赔偿，因此产生的法律责任由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取消其参与下一轮食材</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采购项目的投标资格；</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 情节恶劣造成严重负面影响的，甲方将其不诚信行为报送采购主管部门，并将其列入政府采购黑名单。</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不可抗力</w:t>
      </w:r>
    </w:p>
    <w:p>
      <w:pPr>
        <w:keepNext w:val="0"/>
        <w:keepLines w:val="0"/>
        <w:pageBreakBefore w:val="0"/>
        <w:widowControl w:val="0"/>
        <w:tabs>
          <w:tab w:val="left" w:pos="1418"/>
        </w:tabs>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如果合同双方因不可抗力而导致合同实施延误或合同无法实施，不应该承担误期赔偿或不能履行合同义务的责任。</w:t>
      </w:r>
    </w:p>
    <w:p>
      <w:pPr>
        <w:keepNext w:val="0"/>
        <w:keepLines w:val="0"/>
        <w:pageBreakBefore w:val="0"/>
        <w:widowControl w:val="0"/>
        <w:tabs>
          <w:tab w:val="left" w:pos="1418"/>
        </w:tabs>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本条所述的“不可抗力”系指那些双方不可预见、不可避免、不可克服的客观情况，但不包括双方的违约或疏忽。这些事件包括但不限于：战争、严重火灾、洪水、台风、地震等。</w:t>
      </w:r>
    </w:p>
    <w:p>
      <w:pPr>
        <w:keepNext w:val="0"/>
        <w:keepLines w:val="0"/>
        <w:pageBreakBefore w:val="0"/>
        <w:widowControl w:val="0"/>
        <w:tabs>
          <w:tab w:val="left" w:pos="1418"/>
        </w:tabs>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合同的解除和转让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1、合同的解除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（1）有下列情形之一，合同一方可以解除合同：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 因不可抗力致使不能实现合同目的，未受不可抗力影响的一方有权解除合同；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 因合同一方违约导致合同不能履行，另一方有权解除合同；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（2）有权解除合同的一方，应当在违约事实或不可抗力发生之后三十天内书面通知对方以主张解除合同，合同在书面通知到达对方时解除。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2、合同的转让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合同的部分和全部都不得转让。</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争议的解决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因履行本合同发生争议协商解决不成的提交甲方所在</w:t>
      </w:r>
      <w:r>
        <w:rPr>
          <w:rFonts w:hint="eastAsia" w:ascii="宋体" w:hAnsi="宋体" w:eastAsia="宋体" w:cs="宋体"/>
          <w:bCs/>
          <w:color w:val="auto"/>
          <w:sz w:val="21"/>
          <w:szCs w:val="21"/>
          <w:highlight w:val="none"/>
          <w:lang w:val="en-US" w:eastAsia="zh-CN"/>
        </w:rPr>
        <w:t>地</w:t>
      </w:r>
      <w:r>
        <w:rPr>
          <w:rFonts w:hint="eastAsia" w:ascii="宋体" w:hAnsi="宋体" w:eastAsia="宋体" w:cs="宋体"/>
          <w:bCs/>
          <w:color w:val="auto"/>
          <w:sz w:val="21"/>
          <w:szCs w:val="21"/>
          <w:highlight w:val="none"/>
        </w:rPr>
        <w:t>仲裁委员会仲裁。因本合同产生的以及与本合同有关的一切纠纷，均由甲方所在</w:t>
      </w:r>
      <w:r>
        <w:rPr>
          <w:rFonts w:hint="eastAsia" w:ascii="宋体" w:hAnsi="宋体" w:eastAsia="宋体" w:cs="宋体"/>
          <w:bCs/>
          <w:color w:val="auto"/>
          <w:sz w:val="21"/>
          <w:szCs w:val="21"/>
          <w:highlight w:val="none"/>
          <w:lang w:val="en-US" w:eastAsia="zh-CN"/>
        </w:rPr>
        <w:t>地</w:t>
      </w:r>
      <w:r>
        <w:rPr>
          <w:rFonts w:hint="eastAsia" w:ascii="宋体" w:hAnsi="宋体" w:eastAsia="宋体" w:cs="宋体"/>
          <w:bCs/>
          <w:color w:val="auto"/>
          <w:sz w:val="21"/>
          <w:szCs w:val="21"/>
          <w:highlight w:val="none"/>
        </w:rPr>
        <w:t>仲裁委员会仲裁。该仲裁是终局的，对双方均具有约束力。</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其他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本合同自经甲乙双方签字盖章后，自签订之日起生效。见证方仅对甲乙双方签订采购合同的事实进行见证，不代表任何承诺或保证，该合同的履行等相关情况均与见证方无任何关系。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陆</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lang w:val="en-US" w:eastAsia="zh-CN"/>
        </w:rPr>
        <w:t>叁</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val="en-US" w:eastAsia="zh-CN"/>
        </w:rPr>
        <w:t>见证单位</w:t>
      </w:r>
      <w:r>
        <w:rPr>
          <w:rFonts w:hint="eastAsia" w:ascii="宋体" w:hAnsi="宋体" w:eastAsia="宋体" w:cs="宋体"/>
          <w:color w:val="auto"/>
          <w:sz w:val="21"/>
          <w:szCs w:val="21"/>
          <w:highlight w:val="none"/>
        </w:rPr>
        <w:t>执壹份存档。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本合同应按照中华人民共和国的现行法律进行解释。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、本合同未尽事宜，双方可以增加条款或补充协议的形式加以补充，补充协议与本合同具有相同的法律效力。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或委托代理人（签字或盖章）：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或委托代理人（签字或盖章）：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见证单位（章）：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单位名称：常州青枫招标有限公司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单位地址：常州市钟楼区运河路198号博济新博智慧谷5栋202室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经办人：</w:t>
      </w:r>
    </w:p>
    <w:p>
      <w:pPr>
        <w:pStyle w:val="2"/>
        <w:rPr>
          <w:rFonts w:hint="eastAsia" w:ascii="宋体" w:hAnsi="宋体" w:eastAsia="宋体" w:cs="宋体"/>
          <w:color w:val="auto"/>
          <w:sz w:val="21"/>
          <w:szCs w:val="21"/>
          <w:highlight w:val="none"/>
          <w:lang w:val="en-US" w:eastAsia="zh-CN"/>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宋体" w:hAnsi="宋体" w:eastAsia="宋体" w:cs="宋体"/>
          <w:b/>
          <w:bCs/>
          <w:color w:val="auto"/>
          <w:sz w:val="28"/>
          <w:szCs w:val="28"/>
          <w:highlight w:val="none"/>
        </w:rPr>
      </w:pPr>
      <w:bookmarkStart w:id="13" w:name="_Toc28109"/>
      <w:r>
        <w:rPr>
          <w:rFonts w:hint="eastAsia" w:ascii="宋体" w:hAnsi="宋体" w:eastAsia="宋体" w:cs="宋体"/>
          <w:b/>
          <w:bCs/>
          <w:color w:val="auto"/>
          <w:sz w:val="28"/>
          <w:szCs w:val="28"/>
          <w:highlight w:val="none"/>
        </w:rPr>
        <w:t>第五章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评标细则</w:t>
      </w:r>
      <w:bookmarkEnd w:id="13"/>
    </w:p>
    <w:p>
      <w:pPr>
        <w:keepNext w:val="0"/>
        <w:keepLines w:val="0"/>
        <w:pageBreakBefore w:val="0"/>
        <w:widowControl w:val="0"/>
        <w:kinsoku/>
        <w:wordWrap/>
        <w:overflowPunct/>
        <w:topLinePunct w:val="0"/>
        <w:autoSpaceDE/>
        <w:autoSpaceDN/>
        <w:bidi w:val="0"/>
        <w:adjustRightInd/>
        <w:snapToGrid/>
        <w:spacing w:line="400" w:lineRule="exact"/>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一、评审办法</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baseline"/>
        <w:outlineLvl w:val="9"/>
        <w:rPr>
          <w:rFonts w:ascii="宋体" w:hAnsi="宋体" w:cs="宋体"/>
          <w:color w:val="auto"/>
          <w:sz w:val="21"/>
          <w:szCs w:val="21"/>
          <w:highlight w:val="none"/>
        </w:rPr>
      </w:pPr>
      <w:r>
        <w:rPr>
          <w:rFonts w:hint="eastAsia" w:ascii="宋体" w:hAnsi="宋体" w:cs="宋体"/>
          <w:color w:val="auto"/>
          <w:sz w:val="21"/>
          <w:szCs w:val="21"/>
          <w:highlight w:val="none"/>
        </w:rPr>
        <w:t>1、本项目评标采用</w:t>
      </w:r>
      <w:r>
        <w:rPr>
          <w:rFonts w:hint="eastAsia" w:ascii="宋体" w:hAnsi="宋体" w:cs="宋体"/>
          <w:b/>
          <w:bCs/>
          <w:color w:val="auto"/>
          <w:sz w:val="21"/>
          <w:szCs w:val="21"/>
          <w:highlight w:val="none"/>
        </w:rPr>
        <w:t>综合评分法</w:t>
      </w:r>
      <w:r>
        <w:rPr>
          <w:rFonts w:hint="eastAsia" w:ascii="宋体" w:hAnsi="宋体" w:cs="宋体"/>
          <w:color w:val="auto"/>
          <w:sz w:val="21"/>
          <w:szCs w:val="21"/>
          <w:highlight w:val="none"/>
        </w:rPr>
        <w:t>，评标小组在投标文件最大限度地满足招标文件中实质性要求前提下，按照招标文件中规定的评标小组评分部分各项因素，独立对每个有效投标人的投标文件进行评审。各个投标人的评审后最终得分为汇总计算所有评委所评定分值的平均值（保留2位小数）。</w:t>
      </w:r>
    </w:p>
    <w:p>
      <w:pPr>
        <w:pStyle w:val="12"/>
        <w:keepNext w:val="0"/>
        <w:keepLines w:val="0"/>
        <w:pageBreakBefore w:val="0"/>
        <w:widowControl w:val="0"/>
        <w:kinsoku/>
        <w:wordWrap/>
        <w:overflowPunct/>
        <w:topLinePunct w:val="0"/>
        <w:autoSpaceDE/>
        <w:autoSpaceDN/>
        <w:bidi w:val="0"/>
        <w:adjustRightInd/>
        <w:snapToGrid/>
        <w:spacing w:after="0"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本项目3个标段，投标人可自由选择所投标段数量，但仅能中标一个标段。</w:t>
      </w:r>
    </w:p>
    <w:p>
      <w:pPr>
        <w:pStyle w:val="12"/>
        <w:keepNext w:val="0"/>
        <w:keepLines w:val="0"/>
        <w:pageBreakBefore w:val="0"/>
        <w:widowControl w:val="0"/>
        <w:kinsoku/>
        <w:wordWrap/>
        <w:overflowPunct/>
        <w:topLinePunct w:val="0"/>
        <w:autoSpaceDE/>
        <w:autoSpaceDN/>
        <w:bidi w:val="0"/>
        <w:adjustRightInd/>
        <w:snapToGrid/>
        <w:spacing w:after="0"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bCs/>
          <w:snapToGrid w:val="0"/>
          <w:color w:val="auto"/>
          <w:sz w:val="21"/>
          <w:szCs w:val="21"/>
          <w:highlight w:val="none"/>
        </w:rPr>
        <w:t>评标委员会按评分标准综合打分，评标结果按评审后得分由高到低顺序排列</w:t>
      </w:r>
      <w:r>
        <w:rPr>
          <w:rFonts w:hint="eastAsia" w:ascii="宋体" w:hAnsi="宋体" w:eastAsia="宋体" w:cs="宋体"/>
          <w:bCs/>
          <w:snapToGrid w:val="0"/>
          <w:color w:val="auto"/>
          <w:sz w:val="21"/>
          <w:szCs w:val="21"/>
          <w:highlight w:val="none"/>
          <w:lang w:val="en-US" w:eastAsia="zh-CN"/>
        </w:rPr>
        <w:t>，</w:t>
      </w:r>
      <w:r>
        <w:rPr>
          <w:rFonts w:hint="eastAsia" w:ascii="宋体" w:hAnsi="宋体" w:eastAsia="宋体" w:cs="宋体"/>
          <w:color w:val="auto"/>
          <w:sz w:val="21"/>
          <w:szCs w:val="21"/>
          <w:highlight w:val="none"/>
        </w:rPr>
        <w:t>各项累计得分最高者推荐为中标候选人。各标段评分全部结束后，由一至三标段依次确定各标段第一中标候选人，确定程序如下：各标段综合得分最高的投标人为本标段第一中标候选人；若得分相同的，按照投标报价由低到高顺序排列，确认投标报价低的为第一中标候选人；若投标人在多个标段综合得分最高的，其在前序标段已确定为第一中标候选人的，后续标段其不再进入中标候选人名单，后续标段由第二中标候选人顺位上升成为第一中标候选人，以此类推，直至最终确定该标段中标候选人。</w:t>
      </w:r>
    </w:p>
    <w:p>
      <w:pPr>
        <w:keepNext w:val="0"/>
        <w:keepLines w:val="0"/>
        <w:pageBreakBefore w:val="0"/>
        <w:widowControl w:val="0"/>
        <w:tabs>
          <w:tab w:val="left" w:pos="2095"/>
        </w:tabs>
        <w:kinsoku/>
        <w:wordWrap/>
        <w:overflowPunct/>
        <w:topLinePunct w:val="0"/>
        <w:autoSpaceDE/>
        <w:autoSpaceDN/>
        <w:bidi w:val="0"/>
        <w:adjustRightInd/>
        <w:snapToGrid/>
        <w:spacing w:line="400" w:lineRule="exact"/>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、评分细则</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适用于所有标段</w:t>
      </w:r>
      <w:r>
        <w:rPr>
          <w:rFonts w:hint="eastAsia" w:ascii="宋体" w:hAnsi="宋体" w:cs="宋体"/>
          <w:b/>
          <w:bCs/>
          <w:color w:val="auto"/>
          <w:sz w:val="21"/>
          <w:szCs w:val="21"/>
          <w:highlight w:val="none"/>
          <w:lang w:eastAsia="zh-CN"/>
        </w:rPr>
        <w:t>）</w:t>
      </w:r>
    </w:p>
    <w:tbl>
      <w:tblPr>
        <w:tblStyle w:val="26"/>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29"/>
        <w:gridCol w:w="700"/>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rPr>
              <w:t>评审</w:t>
            </w:r>
            <w:r>
              <w:rPr>
                <w:rFonts w:hint="eastAsia" w:ascii="宋体" w:hAnsi="宋体" w:eastAsia="宋体" w:cs="宋体"/>
                <w:b/>
                <w:bCs/>
                <w:color w:val="auto"/>
                <w:kern w:val="0"/>
                <w:sz w:val="20"/>
                <w:szCs w:val="20"/>
                <w:highlight w:val="none"/>
                <w:lang w:val="en-US" w:eastAsia="zh-CN"/>
              </w:rPr>
              <w:t>因素</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分值</w:t>
            </w:r>
          </w:p>
        </w:tc>
        <w:tc>
          <w:tcPr>
            <w:tcW w:w="67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3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一、报价部分</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30</w:t>
            </w:r>
          </w:p>
        </w:tc>
        <w:tc>
          <w:tcPr>
            <w:tcW w:w="67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投标报价</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30</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 xml:space="preserve">第一步：投标文件能够满足招标文件的实质性要求；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 xml:space="preserve">第二步：符合性清标，商务标符合招标文件的实质性要求；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第三步：如出现投标报价明显低于其他投标人，该投标人需在评审现场合理的时间内提供书面说明，必要时提交相关证明材料，投标人不能证明其报价合理性的，该投标人的投标文件无效；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第五步：采用低价优先法计算，即满足招标文件、上述要求且</w:t>
            </w:r>
            <w:r>
              <w:rPr>
                <w:rFonts w:hint="eastAsia" w:ascii="宋体" w:hAnsi="宋体" w:eastAsia="宋体" w:cs="宋体"/>
                <w:color w:val="auto"/>
                <w:sz w:val="20"/>
                <w:szCs w:val="20"/>
                <w:highlight w:val="none"/>
                <w:lang w:val="en-US" w:eastAsia="zh-CN"/>
              </w:rPr>
              <w:t>投标</w:t>
            </w:r>
            <w:r>
              <w:rPr>
                <w:rFonts w:hint="eastAsia" w:ascii="宋体" w:hAnsi="宋体" w:eastAsia="宋体" w:cs="宋体"/>
                <w:color w:val="auto"/>
                <w:sz w:val="20"/>
                <w:szCs w:val="20"/>
                <w:highlight w:val="none"/>
                <w:lang w:val="zh-CN"/>
              </w:rPr>
              <w:t>报价最低的有效投标报价为评标基准价，其价格分为满分。其他投标人的价格分按照下列公式计算（小数点后保留两位）；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left"/>
              <w:textAlignment w:val="auto"/>
              <w:outlineLvl w:val="9"/>
              <w:rPr>
                <w:rFonts w:hint="eastAsia" w:ascii="宋体" w:hAnsi="宋体" w:eastAsia="宋体" w:cs="宋体"/>
                <w:bCs/>
                <w:color w:val="auto"/>
                <w:sz w:val="20"/>
                <w:szCs w:val="20"/>
                <w:highlight w:val="none"/>
              </w:rPr>
            </w:pPr>
            <w:r>
              <w:rPr>
                <w:rFonts w:hint="eastAsia" w:ascii="宋体" w:hAnsi="宋体" w:eastAsia="宋体" w:cs="宋体"/>
                <w:b/>
                <w:bCs/>
                <w:color w:val="auto"/>
                <w:sz w:val="20"/>
                <w:szCs w:val="20"/>
                <w:highlight w:val="none"/>
                <w:lang w:val="zh-CN"/>
              </w:rPr>
              <w:t>投标报价得分=(评标基准价／</w:t>
            </w:r>
            <w:r>
              <w:rPr>
                <w:rFonts w:hint="eastAsia" w:ascii="宋体" w:hAnsi="宋体" w:eastAsia="宋体" w:cs="宋体"/>
                <w:b/>
                <w:bCs/>
                <w:color w:val="auto"/>
                <w:sz w:val="20"/>
                <w:szCs w:val="20"/>
                <w:highlight w:val="none"/>
                <w:lang w:val="en-US" w:eastAsia="zh-CN"/>
              </w:rPr>
              <w:t>投标报价</w:t>
            </w:r>
            <w:r>
              <w:rPr>
                <w:rFonts w:hint="eastAsia" w:ascii="宋体" w:hAnsi="宋体" w:eastAsia="宋体" w:cs="宋体"/>
                <w:b/>
                <w:bCs/>
                <w:color w:val="auto"/>
                <w:sz w:val="20"/>
                <w:szCs w:val="20"/>
                <w:highlight w:val="none"/>
                <w:lang w:val="zh-CN"/>
              </w:rPr>
              <w:t>)×</w:t>
            </w:r>
            <w:r>
              <w:rPr>
                <w:rFonts w:hint="eastAsia" w:ascii="宋体" w:hAnsi="宋体" w:cs="宋体"/>
                <w:b/>
                <w:bCs/>
                <w:color w:val="auto"/>
                <w:sz w:val="20"/>
                <w:szCs w:val="20"/>
                <w:highlight w:val="none"/>
                <w:lang w:val="en-US" w:eastAsia="zh-CN"/>
              </w:rPr>
              <w:t>分值</w:t>
            </w:r>
            <w:r>
              <w:rPr>
                <w:rFonts w:hint="eastAsia" w:ascii="宋体" w:hAnsi="宋体" w:eastAsia="宋体" w:cs="宋体"/>
                <w:b/>
                <w:bCs/>
                <w:color w:val="auto"/>
                <w:sz w:val="20"/>
                <w:szCs w:val="20"/>
                <w:highlight w:val="none"/>
                <w:lang w:val="zh-CN"/>
              </w:rPr>
              <w:t>×100</w:t>
            </w:r>
            <w:r>
              <w:rPr>
                <w:rFonts w:hint="eastAsia" w:ascii="宋体" w:hAnsi="宋体" w:cs="宋体"/>
                <w:b/>
                <w:bCs/>
                <w:color w:val="auto"/>
                <w:sz w:val="20"/>
                <w:szCs w:val="20"/>
                <w:highlight w:val="none"/>
                <w:lang w:val="en-US" w:eastAsia="zh-CN"/>
              </w:rPr>
              <w:t>%</w:t>
            </w:r>
            <w:r>
              <w:rPr>
                <w:rFonts w:hint="eastAsia" w:ascii="宋体" w:hAnsi="宋体" w:eastAsia="宋体" w:cs="宋体"/>
                <w:b/>
                <w:bCs/>
                <w:color w:val="auto"/>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二、</w:t>
            </w:r>
            <w:r>
              <w:rPr>
                <w:rFonts w:hint="eastAsia" w:ascii="宋体" w:hAnsi="宋体" w:cs="宋体"/>
                <w:b/>
                <w:bCs/>
                <w:color w:val="auto"/>
                <w:kern w:val="0"/>
                <w:sz w:val="20"/>
                <w:szCs w:val="20"/>
                <w:highlight w:val="none"/>
                <w:lang w:val="en-US" w:eastAsia="zh-CN"/>
              </w:rPr>
              <w:t>综合部分</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35</w:t>
            </w:r>
          </w:p>
        </w:tc>
        <w:tc>
          <w:tcPr>
            <w:tcW w:w="67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left"/>
              <w:textAlignment w:val="auto"/>
              <w:outlineLvl w:val="9"/>
              <w:rPr>
                <w:rFonts w:hint="eastAsia" w:ascii="宋体" w:hAnsi="宋体" w:eastAsia="宋体" w:cs="宋体"/>
                <w:color w:val="auto"/>
                <w:sz w:val="20"/>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2</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项目</w:t>
            </w:r>
            <w:r>
              <w:rPr>
                <w:rFonts w:hint="eastAsia" w:ascii="宋体" w:hAnsi="宋体" w:eastAsia="宋体" w:cs="宋体"/>
                <w:color w:val="auto"/>
                <w:kern w:val="0"/>
                <w:sz w:val="20"/>
                <w:szCs w:val="20"/>
                <w:highlight w:val="none"/>
              </w:rPr>
              <w:t>业绩</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自</w:t>
            </w:r>
            <w:r>
              <w:rPr>
                <w:rFonts w:hint="eastAsia" w:ascii="宋体" w:hAnsi="宋体" w:eastAsia="宋体" w:cs="宋体"/>
                <w:color w:val="auto"/>
                <w:sz w:val="20"/>
                <w:szCs w:val="20"/>
                <w:highlight w:val="none"/>
                <w:lang w:val="en-US" w:eastAsia="zh-CN"/>
              </w:rPr>
              <w:t>2020</w:t>
            </w:r>
            <w:r>
              <w:rPr>
                <w:rFonts w:hint="eastAsia" w:ascii="宋体" w:hAnsi="宋体" w:eastAsia="宋体" w:cs="宋体"/>
                <w:color w:val="auto"/>
                <w:sz w:val="20"/>
                <w:szCs w:val="20"/>
                <w:highlight w:val="none"/>
                <w:lang w:val="zh-CN"/>
              </w:rPr>
              <w:t>年</w:t>
            </w: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lang w:val="zh-CN"/>
              </w:rPr>
              <w:t>月至今（</w:t>
            </w:r>
            <w:r>
              <w:rPr>
                <w:rFonts w:hint="eastAsia" w:ascii="宋体" w:hAnsi="宋体" w:eastAsia="宋体" w:cs="宋体"/>
                <w:color w:val="auto"/>
                <w:sz w:val="20"/>
                <w:szCs w:val="20"/>
                <w:highlight w:val="none"/>
                <w:lang w:val="en-US" w:eastAsia="zh-CN"/>
              </w:rPr>
              <w:t>以合同签订时间为准）</w:t>
            </w:r>
            <w:r>
              <w:rPr>
                <w:rFonts w:hint="eastAsia" w:ascii="宋体" w:hAnsi="宋体" w:eastAsia="宋体" w:cs="宋体"/>
                <w:color w:val="auto"/>
                <w:sz w:val="20"/>
                <w:szCs w:val="20"/>
                <w:highlight w:val="none"/>
                <w:lang w:val="zh-CN"/>
              </w:rPr>
              <w:t>，投标人具有为</w:t>
            </w:r>
            <w:r>
              <w:rPr>
                <w:rFonts w:hint="eastAsia" w:ascii="宋体" w:hAnsi="宋体" w:eastAsia="宋体" w:cs="宋体"/>
                <w:color w:val="auto"/>
                <w:sz w:val="20"/>
                <w:szCs w:val="20"/>
                <w:highlight w:val="none"/>
                <w:lang w:val="en-US" w:eastAsia="zh-CN"/>
              </w:rPr>
              <w:t>学校或其他</w:t>
            </w:r>
            <w:r>
              <w:rPr>
                <w:rFonts w:hint="eastAsia" w:ascii="宋体" w:hAnsi="宋体" w:eastAsia="宋体" w:cs="宋体"/>
                <w:color w:val="auto"/>
                <w:sz w:val="20"/>
                <w:szCs w:val="20"/>
                <w:highlight w:val="none"/>
                <w:lang w:val="zh-CN"/>
              </w:rPr>
              <w:t>行政机关（事业单位）</w:t>
            </w:r>
            <w:r>
              <w:rPr>
                <w:rFonts w:hint="eastAsia" w:ascii="宋体" w:hAnsi="宋体" w:eastAsia="宋体" w:cs="宋体"/>
                <w:color w:val="auto"/>
                <w:sz w:val="20"/>
                <w:szCs w:val="20"/>
                <w:highlight w:val="none"/>
                <w:lang w:val="en-US" w:eastAsia="zh-CN"/>
              </w:rPr>
              <w:t>食堂</w:t>
            </w:r>
            <w:r>
              <w:rPr>
                <w:rFonts w:hint="eastAsia" w:ascii="宋体" w:hAnsi="宋体" w:eastAsia="宋体" w:cs="宋体"/>
                <w:color w:val="auto"/>
                <w:sz w:val="20"/>
                <w:szCs w:val="20"/>
                <w:highlight w:val="none"/>
                <w:lang w:val="zh-CN"/>
              </w:rPr>
              <w:t>供货配送食材项目业绩的，每提供1份得</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zh-CN"/>
              </w:rPr>
              <w:t>分，最高得</w:t>
            </w:r>
            <w:r>
              <w:rPr>
                <w:rFonts w:hint="eastAsia" w:ascii="宋体" w:hAnsi="宋体" w:eastAsia="宋体" w:cs="宋体"/>
                <w:color w:val="auto"/>
                <w:sz w:val="20"/>
                <w:szCs w:val="20"/>
                <w:highlight w:val="none"/>
                <w:lang w:val="en-US" w:eastAsia="zh-CN"/>
              </w:rPr>
              <w:t>20</w:t>
            </w:r>
            <w:r>
              <w:rPr>
                <w:rFonts w:hint="eastAsia" w:ascii="宋体" w:hAnsi="宋体" w:eastAsia="宋体" w:cs="宋体"/>
                <w:color w:val="auto"/>
                <w:sz w:val="20"/>
                <w:szCs w:val="20"/>
                <w:highlight w:val="none"/>
                <w:lang w:val="zh-CN"/>
              </w:rPr>
              <w:t>分。（同一项目同一采购</w:t>
            </w:r>
            <w:r>
              <w:rPr>
                <w:rFonts w:hint="eastAsia" w:ascii="宋体" w:hAnsi="宋体" w:eastAsia="宋体" w:cs="宋体"/>
                <w:color w:val="auto"/>
                <w:sz w:val="20"/>
                <w:szCs w:val="20"/>
                <w:highlight w:val="none"/>
                <w:lang w:val="en-US" w:eastAsia="zh-CN"/>
              </w:rPr>
              <w:t>单位</w:t>
            </w:r>
            <w:r>
              <w:rPr>
                <w:rFonts w:hint="eastAsia" w:ascii="宋体" w:hAnsi="宋体" w:eastAsia="宋体" w:cs="宋体"/>
                <w:color w:val="auto"/>
                <w:sz w:val="20"/>
                <w:szCs w:val="20"/>
                <w:highlight w:val="none"/>
                <w:lang w:val="zh-CN"/>
              </w:rPr>
              <w:t>的不同时期业绩合同，仅按一份有效业绩计算，</w:t>
            </w:r>
            <w:r>
              <w:rPr>
                <w:rFonts w:hint="eastAsia" w:ascii="宋体" w:hAnsi="宋体" w:eastAsia="宋体" w:cs="宋体"/>
                <w:color w:val="auto"/>
                <w:sz w:val="20"/>
                <w:szCs w:val="20"/>
                <w:highlight w:val="none"/>
                <w:lang w:val="en-US" w:eastAsia="zh-CN"/>
              </w:rPr>
              <w:t>不累计得分。</w:t>
            </w:r>
            <w:r>
              <w:rPr>
                <w:rFonts w:hint="eastAsia" w:ascii="宋体" w:hAnsi="宋体" w:eastAsia="宋体" w:cs="宋体"/>
                <w:color w:val="auto"/>
                <w:sz w:val="20"/>
                <w:szCs w:val="20"/>
                <w:highlight w:val="none"/>
                <w:lang w:val="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b/>
                <w:bCs/>
                <w:color w:val="auto"/>
                <w:sz w:val="20"/>
                <w:szCs w:val="20"/>
                <w:highlight w:val="none"/>
                <w:lang w:val="zh-CN"/>
              </w:rPr>
              <w:t>*投标文件</w:t>
            </w:r>
            <w:r>
              <w:rPr>
                <w:rFonts w:hint="eastAsia" w:ascii="宋体" w:hAnsi="宋体" w:eastAsia="宋体" w:cs="宋体"/>
                <w:b/>
                <w:bCs/>
                <w:color w:val="auto"/>
                <w:sz w:val="20"/>
                <w:szCs w:val="20"/>
                <w:highlight w:val="none"/>
                <w:lang w:val="en-US" w:eastAsia="zh-CN"/>
              </w:rPr>
              <w:t>中</w:t>
            </w:r>
            <w:r>
              <w:rPr>
                <w:rFonts w:hint="eastAsia" w:ascii="宋体" w:hAnsi="宋体" w:eastAsia="宋体" w:cs="宋体"/>
                <w:b/>
                <w:bCs/>
                <w:color w:val="auto"/>
                <w:sz w:val="20"/>
                <w:szCs w:val="20"/>
                <w:highlight w:val="none"/>
                <w:lang w:val="zh-CN"/>
              </w:rPr>
              <w:t>提供业绩</w:t>
            </w:r>
            <w:r>
              <w:rPr>
                <w:rFonts w:hint="eastAsia" w:ascii="宋体" w:hAnsi="宋体" w:eastAsia="宋体" w:cs="宋体"/>
                <w:b/>
                <w:bCs/>
                <w:color w:val="auto"/>
                <w:sz w:val="20"/>
                <w:szCs w:val="20"/>
                <w:highlight w:val="none"/>
                <w:lang w:val="en-US" w:eastAsia="zh-CN"/>
              </w:rPr>
              <w:t>完整</w:t>
            </w:r>
            <w:r>
              <w:rPr>
                <w:rFonts w:hint="eastAsia" w:ascii="宋体" w:hAnsi="宋体" w:eastAsia="宋体" w:cs="宋体"/>
                <w:b/>
                <w:bCs/>
                <w:color w:val="auto"/>
                <w:sz w:val="20"/>
                <w:szCs w:val="20"/>
                <w:highlight w:val="none"/>
                <w:lang w:val="zh-CN"/>
              </w:rPr>
              <w:t>合同复印件</w:t>
            </w:r>
            <w:r>
              <w:rPr>
                <w:rFonts w:hint="eastAsia" w:ascii="宋体" w:hAnsi="宋体" w:eastAsia="宋体" w:cs="宋体"/>
                <w:b/>
                <w:bCs/>
                <w:color w:val="auto"/>
                <w:sz w:val="20"/>
                <w:szCs w:val="20"/>
                <w:highlight w:val="none"/>
                <w:lang w:val="en-US" w:eastAsia="zh-CN"/>
              </w:rPr>
              <w:t>、对应合同期内采购单位任一次付款记录及对应投标人开具的发票复印件</w:t>
            </w:r>
            <w:r>
              <w:rPr>
                <w:rFonts w:hint="eastAsia" w:ascii="宋体" w:hAnsi="宋体" w:eastAsia="宋体" w:cs="宋体"/>
                <w:b/>
                <w:bCs/>
                <w:color w:val="auto"/>
                <w:sz w:val="20"/>
                <w:szCs w:val="20"/>
                <w:highlight w:val="none"/>
                <w:lang w:val="zh-CN"/>
              </w:rPr>
              <w:t>，</w:t>
            </w:r>
            <w:r>
              <w:rPr>
                <w:rFonts w:hint="eastAsia" w:ascii="宋体" w:hAnsi="宋体" w:eastAsia="宋体" w:cs="宋体"/>
                <w:b/>
                <w:bCs/>
                <w:color w:val="auto"/>
                <w:sz w:val="20"/>
                <w:szCs w:val="20"/>
                <w:highlight w:val="none"/>
                <w:lang w:val="en-US" w:eastAsia="zh-CN"/>
              </w:rPr>
              <w:t>均</w:t>
            </w:r>
            <w:r>
              <w:rPr>
                <w:rFonts w:hint="eastAsia" w:ascii="宋体" w:hAnsi="宋体" w:eastAsia="宋体" w:cs="宋体"/>
                <w:b/>
                <w:bCs/>
                <w:color w:val="auto"/>
                <w:sz w:val="20"/>
                <w:szCs w:val="20"/>
                <w:highlight w:val="none"/>
                <w:lang w:val="zh-CN"/>
              </w:rPr>
              <w:t>加盖投标人公章。未提供、无效的</w:t>
            </w:r>
            <w:r>
              <w:rPr>
                <w:rFonts w:hint="eastAsia" w:ascii="宋体" w:hAnsi="宋体" w:eastAsia="宋体" w:cs="宋体"/>
                <w:b/>
                <w:bCs/>
                <w:color w:val="auto"/>
                <w:sz w:val="20"/>
                <w:szCs w:val="20"/>
                <w:highlight w:val="none"/>
                <w:lang w:val="en-US" w:eastAsia="zh-CN"/>
              </w:rPr>
              <w:t>或材料不匹配的</w:t>
            </w:r>
            <w:r>
              <w:rPr>
                <w:rFonts w:hint="eastAsia" w:ascii="宋体" w:hAnsi="宋体" w:eastAsia="宋体" w:cs="宋体"/>
                <w:b/>
                <w:bCs/>
                <w:color w:val="auto"/>
                <w:sz w:val="20"/>
                <w:szCs w:val="20"/>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企业认证</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投标人具有有效的质量管理体系认证、环境管理体系认证、职业健康安全管理体系认证，有一个得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rPr>
              <w:t>分，最高得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b/>
                <w:bCs/>
                <w:color w:val="auto"/>
                <w:sz w:val="20"/>
                <w:szCs w:val="20"/>
                <w:highlight w:val="none"/>
                <w:lang w:val="zh-CN"/>
              </w:rPr>
              <w:t>*</w:t>
            </w:r>
            <w:r>
              <w:rPr>
                <w:rFonts w:hint="eastAsia" w:ascii="宋体" w:hAnsi="宋体" w:eastAsia="宋体" w:cs="宋体"/>
                <w:b/>
                <w:bCs/>
                <w:color w:val="auto"/>
                <w:sz w:val="20"/>
                <w:szCs w:val="20"/>
                <w:highlight w:val="none"/>
                <w:lang w:val="en-US" w:eastAsia="zh-CN"/>
              </w:rPr>
              <w:t>投标文件中</w:t>
            </w:r>
            <w:r>
              <w:rPr>
                <w:rFonts w:hint="eastAsia" w:ascii="宋体" w:hAnsi="宋体" w:eastAsia="宋体" w:cs="宋体"/>
                <w:b/>
                <w:bCs/>
                <w:color w:val="auto"/>
                <w:sz w:val="20"/>
                <w:szCs w:val="20"/>
                <w:highlight w:val="none"/>
                <w:lang w:val="zh-CN"/>
              </w:rPr>
              <w:t>提供证书</w:t>
            </w:r>
            <w:r>
              <w:rPr>
                <w:rFonts w:hint="eastAsia" w:ascii="宋体" w:hAnsi="宋体" w:eastAsia="宋体" w:cs="宋体"/>
                <w:b/>
                <w:bCs/>
                <w:color w:val="auto"/>
                <w:sz w:val="20"/>
                <w:szCs w:val="20"/>
                <w:highlight w:val="none"/>
                <w:lang w:val="en-US" w:eastAsia="zh-CN"/>
              </w:rPr>
              <w:t>复印件</w:t>
            </w:r>
            <w:r>
              <w:rPr>
                <w:rFonts w:hint="eastAsia" w:ascii="宋体" w:hAnsi="宋体" w:eastAsia="宋体" w:cs="宋体"/>
                <w:b/>
                <w:bCs/>
                <w:color w:val="auto"/>
                <w:sz w:val="20"/>
                <w:szCs w:val="20"/>
                <w:highlight w:val="none"/>
                <w:lang w:val="zh-CN"/>
              </w:rPr>
              <w:t>及对应证书在国家认证认可监督管理委员会网站（http://www.cnca.gov.cn/）查询为“有效”状态</w:t>
            </w:r>
            <w:r>
              <w:rPr>
                <w:rFonts w:hint="eastAsia" w:ascii="宋体" w:hAnsi="宋体" w:eastAsia="宋体" w:cs="宋体"/>
                <w:b/>
                <w:bCs/>
                <w:color w:val="auto"/>
                <w:sz w:val="20"/>
                <w:szCs w:val="20"/>
                <w:highlight w:val="none"/>
                <w:lang w:val="en-US" w:eastAsia="zh-CN"/>
              </w:rPr>
              <w:t>截图</w:t>
            </w:r>
            <w:r>
              <w:rPr>
                <w:rFonts w:hint="eastAsia" w:ascii="宋体" w:hAnsi="宋体" w:eastAsia="宋体" w:cs="宋体"/>
                <w:b/>
                <w:bCs/>
                <w:color w:val="auto"/>
                <w:sz w:val="20"/>
                <w:szCs w:val="20"/>
                <w:highlight w:val="none"/>
                <w:lang w:val="zh-CN"/>
              </w:rPr>
              <w:t>，均加盖</w:t>
            </w:r>
            <w:r>
              <w:rPr>
                <w:rFonts w:hint="eastAsia" w:ascii="宋体" w:hAnsi="宋体" w:eastAsia="宋体" w:cs="宋体"/>
                <w:b/>
                <w:bCs/>
                <w:color w:val="auto"/>
                <w:sz w:val="20"/>
                <w:szCs w:val="20"/>
                <w:highlight w:val="none"/>
                <w:lang w:val="en-US" w:eastAsia="zh-CN"/>
              </w:rPr>
              <w:t>投标人</w:t>
            </w:r>
            <w:r>
              <w:rPr>
                <w:rFonts w:hint="eastAsia" w:ascii="宋体" w:hAnsi="宋体" w:eastAsia="宋体" w:cs="宋体"/>
                <w:b/>
                <w:bCs/>
                <w:color w:val="auto"/>
                <w:sz w:val="20"/>
                <w:szCs w:val="20"/>
                <w:highlight w:val="none"/>
                <w:lang w:val="zh-CN"/>
              </w:rPr>
              <w:t>公章。未提供、无效的</w:t>
            </w:r>
            <w:r>
              <w:rPr>
                <w:rFonts w:hint="eastAsia" w:ascii="宋体" w:hAnsi="宋体" w:eastAsia="宋体" w:cs="宋体"/>
                <w:b/>
                <w:bCs/>
                <w:color w:val="auto"/>
                <w:sz w:val="20"/>
                <w:szCs w:val="20"/>
                <w:highlight w:val="none"/>
                <w:lang w:val="en-US" w:eastAsia="zh-CN"/>
              </w:rPr>
              <w:t>或材料不匹配的</w:t>
            </w:r>
            <w:r>
              <w:rPr>
                <w:rFonts w:hint="eastAsia" w:ascii="宋体" w:hAnsi="宋体" w:eastAsia="宋体" w:cs="宋体"/>
                <w:b/>
                <w:bCs/>
                <w:color w:val="auto"/>
                <w:sz w:val="20"/>
                <w:szCs w:val="20"/>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运输配送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实力保障</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rPr>
              <w:t>投标人为本项目配备至少1辆恒温厢式配送车辆（车辆所有权为投标人）的，得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rPr>
              <w:t>分，最高</w:t>
            </w:r>
            <w:r>
              <w:rPr>
                <w:rFonts w:hint="eastAsia" w:ascii="宋体" w:hAnsi="宋体" w:eastAsia="宋体" w:cs="宋体"/>
                <w:color w:val="auto"/>
                <w:sz w:val="20"/>
                <w:szCs w:val="20"/>
                <w:highlight w:val="none"/>
                <w:lang w:val="en-US" w:eastAsia="zh-CN"/>
              </w:rPr>
              <w:t>得3</w:t>
            </w:r>
            <w:r>
              <w:rPr>
                <w:rFonts w:hint="eastAsia" w:ascii="宋体" w:hAnsi="宋体" w:eastAsia="宋体" w:cs="宋体"/>
                <w:color w:val="auto"/>
                <w:sz w:val="20"/>
                <w:szCs w:val="20"/>
                <w:highlight w:val="none"/>
                <w:lang w:val="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b/>
                <w:bCs/>
                <w:color w:val="auto"/>
                <w:sz w:val="20"/>
                <w:szCs w:val="20"/>
                <w:highlight w:val="none"/>
                <w:lang w:val="zh-CN"/>
              </w:rPr>
            </w:pPr>
            <w:r>
              <w:rPr>
                <w:rFonts w:hint="eastAsia" w:ascii="宋体" w:hAnsi="宋体" w:eastAsia="宋体" w:cs="宋体"/>
                <w:b/>
                <w:bCs/>
                <w:color w:val="auto"/>
                <w:sz w:val="20"/>
                <w:szCs w:val="20"/>
                <w:highlight w:val="none"/>
                <w:lang w:val="en-US" w:eastAsia="zh-CN"/>
              </w:rPr>
              <w:t>*</w:t>
            </w:r>
            <w:r>
              <w:rPr>
                <w:rFonts w:hint="eastAsia" w:ascii="宋体" w:hAnsi="宋体" w:cs="宋体"/>
                <w:b/>
                <w:bCs/>
                <w:color w:val="auto"/>
                <w:sz w:val="20"/>
                <w:szCs w:val="20"/>
                <w:highlight w:val="none"/>
                <w:lang w:val="en-US" w:eastAsia="zh-CN"/>
              </w:rPr>
              <w:t>本项</w:t>
            </w:r>
            <w:r>
              <w:rPr>
                <w:rFonts w:hint="eastAsia" w:ascii="宋体" w:hAnsi="宋体" w:eastAsia="宋体" w:cs="宋体"/>
                <w:b/>
                <w:bCs/>
                <w:color w:val="auto"/>
                <w:sz w:val="20"/>
                <w:szCs w:val="20"/>
                <w:highlight w:val="none"/>
                <w:lang w:val="en-US" w:eastAsia="zh-CN"/>
              </w:rPr>
              <w:t>适用于一、二标段</w:t>
            </w:r>
            <w:r>
              <w:rPr>
                <w:rFonts w:hint="eastAsia" w:ascii="宋体" w:hAnsi="宋体" w:cs="宋体"/>
                <w:b/>
                <w:bCs/>
                <w:color w:val="auto"/>
                <w:sz w:val="20"/>
                <w:szCs w:val="20"/>
                <w:highlight w:val="none"/>
                <w:lang w:val="en-US" w:eastAsia="zh-CN"/>
              </w:rPr>
              <w:t>。</w:t>
            </w:r>
            <w:r>
              <w:rPr>
                <w:rFonts w:hint="eastAsia" w:ascii="宋体" w:hAnsi="宋体" w:eastAsia="宋体" w:cs="宋体"/>
                <w:b/>
                <w:bCs/>
                <w:color w:val="auto"/>
                <w:sz w:val="20"/>
                <w:szCs w:val="20"/>
                <w:highlight w:val="none"/>
                <w:lang w:val="en-US" w:eastAsia="zh-CN"/>
              </w:rPr>
              <w:t>投标文件中</w:t>
            </w:r>
            <w:r>
              <w:rPr>
                <w:rFonts w:hint="eastAsia" w:ascii="宋体" w:hAnsi="宋体" w:eastAsia="宋体" w:cs="宋体"/>
                <w:b/>
                <w:bCs/>
                <w:color w:val="auto"/>
                <w:sz w:val="20"/>
                <w:szCs w:val="20"/>
                <w:highlight w:val="none"/>
                <w:lang w:val="zh-CN"/>
              </w:rPr>
              <w:t>提供车辆行驶证</w:t>
            </w:r>
            <w:r>
              <w:rPr>
                <w:rFonts w:hint="eastAsia" w:ascii="宋体" w:hAnsi="宋体" w:eastAsia="宋体" w:cs="宋体"/>
                <w:b/>
                <w:bCs/>
                <w:color w:val="auto"/>
                <w:sz w:val="20"/>
                <w:szCs w:val="20"/>
                <w:highlight w:val="none"/>
                <w:lang w:val="en-US" w:eastAsia="zh-CN"/>
              </w:rPr>
              <w:t>及机动车登记证书（注册登记摘要信息栏、注册登记机动车信息栏）</w:t>
            </w:r>
            <w:r>
              <w:rPr>
                <w:rFonts w:hint="eastAsia" w:ascii="宋体" w:hAnsi="宋体" w:eastAsia="宋体" w:cs="宋体"/>
                <w:b/>
                <w:bCs/>
                <w:color w:val="auto"/>
                <w:sz w:val="20"/>
                <w:szCs w:val="20"/>
                <w:highlight w:val="none"/>
                <w:lang w:val="zh-CN"/>
              </w:rPr>
              <w:t>复印件，</w:t>
            </w:r>
            <w:r>
              <w:rPr>
                <w:rFonts w:hint="eastAsia" w:ascii="宋体" w:hAnsi="宋体" w:eastAsia="宋体" w:cs="宋体"/>
                <w:b/>
                <w:bCs/>
                <w:color w:val="auto"/>
                <w:sz w:val="20"/>
                <w:szCs w:val="20"/>
                <w:highlight w:val="none"/>
                <w:lang w:val="en-US" w:eastAsia="zh-CN"/>
              </w:rPr>
              <w:t>均</w:t>
            </w:r>
            <w:r>
              <w:rPr>
                <w:rFonts w:hint="eastAsia" w:ascii="宋体" w:hAnsi="宋体" w:eastAsia="宋体" w:cs="宋体"/>
                <w:b/>
                <w:bCs/>
                <w:color w:val="auto"/>
                <w:sz w:val="20"/>
                <w:szCs w:val="20"/>
                <w:highlight w:val="none"/>
                <w:lang w:val="zh-CN"/>
              </w:rPr>
              <w:t>加盖投标人公章。未提供、无效的或材料不匹配的不得分。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rPr>
              <w:t>投标人为本项目配备至少1辆厢式配送车辆（车辆所有权为投标人）的，得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rPr>
              <w:t>分，最高</w:t>
            </w:r>
            <w:r>
              <w:rPr>
                <w:rFonts w:hint="eastAsia" w:ascii="宋体" w:hAnsi="宋体" w:eastAsia="宋体" w:cs="宋体"/>
                <w:color w:val="auto"/>
                <w:sz w:val="20"/>
                <w:szCs w:val="20"/>
                <w:highlight w:val="none"/>
                <w:lang w:val="en-US" w:eastAsia="zh-CN"/>
              </w:rPr>
              <w:t>得3</w:t>
            </w:r>
            <w:r>
              <w:rPr>
                <w:rFonts w:hint="eastAsia" w:ascii="宋体" w:hAnsi="宋体" w:eastAsia="宋体" w:cs="宋体"/>
                <w:color w:val="auto"/>
                <w:sz w:val="20"/>
                <w:szCs w:val="20"/>
                <w:highlight w:val="none"/>
                <w:lang w:val="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b/>
                <w:bCs/>
                <w:color w:val="auto"/>
                <w:sz w:val="20"/>
                <w:szCs w:val="20"/>
                <w:highlight w:val="none"/>
                <w:lang w:val="en-US" w:eastAsia="zh-CN"/>
              </w:rPr>
              <w:t>*</w:t>
            </w:r>
            <w:r>
              <w:rPr>
                <w:rFonts w:hint="eastAsia" w:ascii="宋体" w:hAnsi="宋体" w:cs="宋体"/>
                <w:b/>
                <w:bCs/>
                <w:color w:val="auto"/>
                <w:sz w:val="20"/>
                <w:szCs w:val="20"/>
                <w:highlight w:val="none"/>
                <w:lang w:val="en-US" w:eastAsia="zh-CN"/>
              </w:rPr>
              <w:t>本项适用于三标段。</w:t>
            </w:r>
            <w:r>
              <w:rPr>
                <w:rFonts w:hint="eastAsia" w:ascii="宋体" w:hAnsi="宋体" w:eastAsia="宋体" w:cs="宋体"/>
                <w:b/>
                <w:bCs/>
                <w:color w:val="auto"/>
                <w:sz w:val="20"/>
                <w:szCs w:val="20"/>
                <w:highlight w:val="none"/>
                <w:lang w:val="en-US" w:eastAsia="zh-CN"/>
              </w:rPr>
              <w:t>投标文件中</w:t>
            </w:r>
            <w:r>
              <w:rPr>
                <w:rFonts w:hint="eastAsia" w:ascii="宋体" w:hAnsi="宋体" w:eastAsia="宋体" w:cs="宋体"/>
                <w:b/>
                <w:bCs/>
                <w:color w:val="auto"/>
                <w:sz w:val="20"/>
                <w:szCs w:val="20"/>
                <w:highlight w:val="none"/>
                <w:lang w:val="zh-CN"/>
              </w:rPr>
              <w:t>提供车辆行驶证</w:t>
            </w:r>
            <w:r>
              <w:rPr>
                <w:rFonts w:hint="eastAsia" w:ascii="宋体" w:hAnsi="宋体" w:eastAsia="宋体" w:cs="宋体"/>
                <w:b/>
                <w:bCs/>
                <w:color w:val="auto"/>
                <w:sz w:val="20"/>
                <w:szCs w:val="20"/>
                <w:highlight w:val="none"/>
                <w:lang w:val="en-US" w:eastAsia="zh-CN"/>
              </w:rPr>
              <w:t>及机动车登记证书（注册登记摘要信息栏、注册登记机动车信息栏）</w:t>
            </w:r>
            <w:r>
              <w:rPr>
                <w:rFonts w:hint="eastAsia" w:ascii="宋体" w:hAnsi="宋体" w:eastAsia="宋体" w:cs="宋体"/>
                <w:b/>
                <w:bCs/>
                <w:color w:val="auto"/>
                <w:sz w:val="20"/>
                <w:szCs w:val="20"/>
                <w:highlight w:val="none"/>
                <w:lang w:val="zh-CN"/>
              </w:rPr>
              <w:t>复印件，</w:t>
            </w:r>
            <w:r>
              <w:rPr>
                <w:rFonts w:hint="eastAsia" w:ascii="宋体" w:hAnsi="宋体" w:eastAsia="宋体" w:cs="宋体"/>
                <w:b/>
                <w:bCs/>
                <w:color w:val="auto"/>
                <w:sz w:val="20"/>
                <w:szCs w:val="20"/>
                <w:highlight w:val="none"/>
                <w:lang w:val="en-US" w:eastAsia="zh-CN"/>
              </w:rPr>
              <w:t>均</w:t>
            </w:r>
            <w:r>
              <w:rPr>
                <w:rFonts w:hint="eastAsia" w:ascii="宋体" w:hAnsi="宋体" w:eastAsia="宋体" w:cs="宋体"/>
                <w:b/>
                <w:bCs/>
                <w:color w:val="auto"/>
                <w:sz w:val="20"/>
                <w:szCs w:val="20"/>
                <w:highlight w:val="none"/>
                <w:lang w:val="zh-CN"/>
              </w:rPr>
              <w:t>加盖投标人公章。未提供、无效的或材料不匹配的不得分。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5</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配送标准</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投标人</w:t>
            </w:r>
            <w:r>
              <w:rPr>
                <w:rFonts w:hint="eastAsia" w:ascii="宋体" w:hAnsi="宋体" w:eastAsia="宋体" w:cs="宋体"/>
                <w:color w:val="auto"/>
                <w:sz w:val="20"/>
                <w:szCs w:val="20"/>
                <w:highlight w:val="none"/>
                <w:lang w:val="zh-CN"/>
              </w:rPr>
              <w:t>按验收标准配送，运输安全保障措施到位</w:t>
            </w:r>
            <w:r>
              <w:rPr>
                <w:rFonts w:hint="eastAsia" w:ascii="宋体" w:hAnsi="宋体" w:eastAsia="宋体" w:cs="宋体"/>
                <w:color w:val="auto"/>
                <w:sz w:val="20"/>
                <w:szCs w:val="20"/>
                <w:highlight w:val="none"/>
                <w:lang w:val="en-US" w:eastAsia="zh-CN"/>
              </w:rPr>
              <w:t>承诺的，</w:t>
            </w:r>
            <w:r>
              <w:rPr>
                <w:rFonts w:hint="eastAsia" w:ascii="宋体" w:hAnsi="宋体" w:eastAsia="宋体" w:cs="宋体"/>
                <w:color w:val="auto"/>
                <w:sz w:val="20"/>
                <w:szCs w:val="20"/>
                <w:highlight w:val="none"/>
                <w:lang w:val="zh-CN" w:eastAsia="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分</w:t>
            </w:r>
            <w:r>
              <w:rPr>
                <w:rFonts w:hint="eastAsia" w:ascii="宋体" w:hAnsi="宋体" w:eastAsia="宋体" w:cs="宋体"/>
                <w:color w:val="auto"/>
                <w:sz w:val="20"/>
                <w:szCs w:val="20"/>
                <w:highlight w:val="none"/>
                <w:lang w:val="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w:t>
            </w:r>
            <w:r>
              <w:rPr>
                <w:rFonts w:hint="eastAsia" w:ascii="宋体" w:hAnsi="宋体" w:eastAsia="宋体" w:cs="宋体"/>
                <w:b/>
                <w:bCs/>
                <w:color w:val="auto"/>
                <w:sz w:val="20"/>
                <w:szCs w:val="20"/>
                <w:highlight w:val="none"/>
                <w:lang w:val="zh-CN"/>
              </w:rPr>
              <w:t>投标文件中提供《配送标准承诺书》（</w:t>
            </w:r>
            <w:r>
              <w:rPr>
                <w:rFonts w:hint="eastAsia" w:ascii="宋体" w:hAnsi="宋体" w:eastAsia="宋体" w:cs="宋体"/>
                <w:b/>
                <w:bCs/>
                <w:color w:val="auto"/>
                <w:sz w:val="20"/>
                <w:szCs w:val="20"/>
                <w:highlight w:val="none"/>
                <w:lang w:val="en-US" w:eastAsia="zh-CN"/>
              </w:rPr>
              <w:t>格式详见附件</w:t>
            </w:r>
            <w:r>
              <w:rPr>
                <w:rFonts w:hint="eastAsia" w:ascii="宋体" w:hAnsi="宋体" w:eastAsia="宋体" w:cs="宋体"/>
                <w:b/>
                <w:bCs/>
                <w:color w:val="auto"/>
                <w:sz w:val="20"/>
                <w:szCs w:val="20"/>
                <w:highlight w:val="none"/>
                <w:lang w:val="zh-CN"/>
              </w:rPr>
              <w:t>），加盖投标人公章。未提供的不得分。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6</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配送时限</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投标人</w:t>
            </w:r>
            <w:r>
              <w:rPr>
                <w:rFonts w:hint="eastAsia" w:ascii="宋体" w:hAnsi="宋体" w:eastAsia="宋体" w:cs="宋体"/>
                <w:color w:val="auto"/>
                <w:sz w:val="20"/>
                <w:szCs w:val="20"/>
                <w:highlight w:val="none"/>
                <w:lang w:val="zh-CN"/>
              </w:rPr>
              <w:t>按所有采购人分别规定的时间之前配送到位，食材配送及时</w:t>
            </w:r>
            <w:r>
              <w:rPr>
                <w:rFonts w:hint="eastAsia" w:ascii="宋体" w:hAnsi="宋体" w:eastAsia="宋体" w:cs="宋体"/>
                <w:color w:val="auto"/>
                <w:sz w:val="20"/>
                <w:szCs w:val="20"/>
                <w:highlight w:val="none"/>
                <w:lang w:val="en-US" w:eastAsia="zh-CN"/>
              </w:rPr>
              <w:t>承诺的，</w:t>
            </w:r>
            <w:r>
              <w:rPr>
                <w:rFonts w:hint="eastAsia" w:ascii="宋体" w:hAnsi="宋体" w:eastAsia="宋体" w:cs="宋体"/>
                <w:color w:val="auto"/>
                <w:sz w:val="20"/>
                <w:szCs w:val="20"/>
                <w:highlight w:val="none"/>
                <w:lang w:val="zh-CN" w:eastAsia="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分</w:t>
            </w:r>
            <w:r>
              <w:rPr>
                <w:rFonts w:hint="eastAsia" w:ascii="宋体" w:hAnsi="宋体" w:eastAsia="宋体" w:cs="宋体"/>
                <w:color w:val="auto"/>
                <w:sz w:val="20"/>
                <w:szCs w:val="20"/>
                <w:highlight w:val="none"/>
                <w:lang w:val="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w:t>
            </w:r>
            <w:r>
              <w:rPr>
                <w:rFonts w:hint="eastAsia" w:ascii="宋体" w:hAnsi="宋体" w:eastAsia="宋体" w:cs="宋体"/>
                <w:b/>
                <w:bCs/>
                <w:color w:val="auto"/>
                <w:sz w:val="20"/>
                <w:szCs w:val="20"/>
                <w:highlight w:val="none"/>
                <w:lang w:val="zh-CN"/>
              </w:rPr>
              <w:t>投标文件中提供《配送时限承诺书》（</w:t>
            </w:r>
            <w:r>
              <w:rPr>
                <w:rFonts w:hint="eastAsia" w:ascii="宋体" w:hAnsi="宋体" w:eastAsia="宋体" w:cs="宋体"/>
                <w:b/>
                <w:bCs/>
                <w:color w:val="auto"/>
                <w:sz w:val="20"/>
                <w:szCs w:val="20"/>
                <w:highlight w:val="none"/>
                <w:lang w:val="en-US" w:eastAsia="zh-CN"/>
              </w:rPr>
              <w:t>格式详见附件</w:t>
            </w:r>
            <w:r>
              <w:rPr>
                <w:rFonts w:hint="eastAsia" w:ascii="宋体" w:hAnsi="宋体" w:eastAsia="宋体" w:cs="宋体"/>
                <w:b/>
                <w:bCs/>
                <w:color w:val="auto"/>
                <w:sz w:val="20"/>
                <w:szCs w:val="20"/>
                <w:highlight w:val="none"/>
                <w:lang w:val="zh-CN"/>
              </w:rPr>
              <w:t>），加盖投标人公章。未提供的不得分。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7</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品种规格</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投标人</w:t>
            </w:r>
            <w:r>
              <w:rPr>
                <w:rFonts w:hint="eastAsia" w:ascii="宋体" w:hAnsi="宋体" w:eastAsia="宋体" w:cs="宋体"/>
                <w:color w:val="auto"/>
                <w:sz w:val="20"/>
                <w:szCs w:val="20"/>
                <w:highlight w:val="none"/>
                <w:lang w:val="zh-CN"/>
              </w:rPr>
              <w:t>按采购人的需求品种、规格、数量配送</w:t>
            </w:r>
            <w:r>
              <w:rPr>
                <w:rFonts w:hint="eastAsia" w:ascii="宋体" w:hAnsi="宋体" w:eastAsia="宋体" w:cs="宋体"/>
                <w:color w:val="auto"/>
                <w:sz w:val="20"/>
                <w:szCs w:val="20"/>
                <w:highlight w:val="none"/>
                <w:lang w:val="en-US" w:eastAsia="zh-CN"/>
              </w:rPr>
              <w:t>承诺的，</w:t>
            </w:r>
            <w:r>
              <w:rPr>
                <w:rFonts w:hint="eastAsia" w:ascii="宋体" w:hAnsi="宋体" w:eastAsia="宋体" w:cs="宋体"/>
                <w:color w:val="auto"/>
                <w:sz w:val="20"/>
                <w:szCs w:val="20"/>
                <w:highlight w:val="none"/>
                <w:lang w:val="zh-CN" w:eastAsia="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分</w:t>
            </w:r>
            <w:r>
              <w:rPr>
                <w:rFonts w:hint="eastAsia" w:ascii="宋体" w:hAnsi="宋体" w:eastAsia="宋体" w:cs="宋体"/>
                <w:color w:val="auto"/>
                <w:sz w:val="20"/>
                <w:szCs w:val="20"/>
                <w:highlight w:val="none"/>
                <w:lang w:val="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w:t>
            </w:r>
            <w:r>
              <w:rPr>
                <w:rFonts w:hint="eastAsia" w:ascii="宋体" w:hAnsi="宋体" w:eastAsia="宋体" w:cs="宋体"/>
                <w:b/>
                <w:bCs/>
                <w:color w:val="auto"/>
                <w:sz w:val="20"/>
                <w:szCs w:val="20"/>
                <w:highlight w:val="none"/>
                <w:lang w:val="zh-CN"/>
              </w:rPr>
              <w:t>投标文件中提供《配送品种规格承诺书》（</w:t>
            </w:r>
            <w:r>
              <w:rPr>
                <w:rFonts w:hint="eastAsia" w:ascii="宋体" w:hAnsi="宋体" w:eastAsia="宋体" w:cs="宋体"/>
                <w:b/>
                <w:bCs/>
                <w:color w:val="auto"/>
                <w:sz w:val="20"/>
                <w:szCs w:val="20"/>
                <w:highlight w:val="none"/>
                <w:lang w:val="en-US" w:eastAsia="zh-CN"/>
              </w:rPr>
              <w:t>格式详见附件</w:t>
            </w:r>
            <w:r>
              <w:rPr>
                <w:rFonts w:hint="eastAsia" w:ascii="宋体" w:hAnsi="宋体" w:eastAsia="宋体" w:cs="宋体"/>
                <w:b/>
                <w:bCs/>
                <w:color w:val="auto"/>
                <w:sz w:val="20"/>
                <w:szCs w:val="20"/>
                <w:highlight w:val="none"/>
                <w:lang w:val="zh-CN"/>
              </w:rPr>
              <w:t>），加盖投标人公章。未提供的不得分。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8</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配送价格</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除不可抗因素外，</w:t>
            </w:r>
            <w:r>
              <w:rPr>
                <w:rFonts w:hint="eastAsia" w:ascii="宋体" w:hAnsi="宋体" w:eastAsia="宋体" w:cs="宋体"/>
                <w:color w:val="auto"/>
                <w:sz w:val="20"/>
                <w:szCs w:val="20"/>
                <w:highlight w:val="none"/>
                <w:lang w:val="zh-CN" w:eastAsia="zh-CN"/>
              </w:rPr>
              <w:t>投标人</w:t>
            </w:r>
            <w:r>
              <w:rPr>
                <w:rFonts w:hint="eastAsia" w:ascii="宋体" w:hAnsi="宋体" w:eastAsia="宋体" w:cs="宋体"/>
                <w:color w:val="auto"/>
                <w:sz w:val="20"/>
                <w:szCs w:val="20"/>
                <w:highlight w:val="none"/>
                <w:lang w:val="zh-CN"/>
              </w:rPr>
              <w:t>按中标价格配送</w:t>
            </w:r>
            <w:r>
              <w:rPr>
                <w:rFonts w:hint="eastAsia" w:ascii="宋体" w:hAnsi="宋体" w:eastAsia="宋体" w:cs="宋体"/>
                <w:color w:val="auto"/>
                <w:sz w:val="20"/>
                <w:szCs w:val="20"/>
                <w:highlight w:val="none"/>
                <w:lang w:val="en-US" w:eastAsia="zh-CN"/>
              </w:rPr>
              <w:t>承诺的，</w:t>
            </w:r>
            <w:r>
              <w:rPr>
                <w:rFonts w:hint="eastAsia" w:ascii="宋体" w:hAnsi="宋体" w:eastAsia="宋体" w:cs="宋体"/>
                <w:color w:val="auto"/>
                <w:sz w:val="20"/>
                <w:szCs w:val="20"/>
                <w:highlight w:val="none"/>
                <w:lang w:val="zh-CN" w:eastAsia="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分</w:t>
            </w:r>
            <w:r>
              <w:rPr>
                <w:rFonts w:hint="eastAsia" w:ascii="宋体" w:hAnsi="宋体" w:eastAsia="宋体" w:cs="宋体"/>
                <w:color w:val="auto"/>
                <w:sz w:val="20"/>
                <w:szCs w:val="20"/>
                <w:highlight w:val="none"/>
                <w:lang w:val="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w:t>
            </w:r>
            <w:r>
              <w:rPr>
                <w:rFonts w:hint="eastAsia" w:ascii="宋体" w:hAnsi="宋体" w:eastAsia="宋体" w:cs="宋体"/>
                <w:b/>
                <w:bCs/>
                <w:color w:val="auto"/>
                <w:sz w:val="20"/>
                <w:szCs w:val="20"/>
                <w:highlight w:val="none"/>
                <w:lang w:val="zh-CN"/>
              </w:rPr>
              <w:t>投标文件中提供《价格承诺书》（</w:t>
            </w:r>
            <w:r>
              <w:rPr>
                <w:rFonts w:hint="eastAsia" w:ascii="宋体" w:hAnsi="宋体" w:eastAsia="宋体" w:cs="宋体"/>
                <w:b/>
                <w:bCs/>
                <w:color w:val="auto"/>
                <w:sz w:val="20"/>
                <w:szCs w:val="20"/>
                <w:highlight w:val="none"/>
                <w:lang w:val="en-US" w:eastAsia="zh-CN"/>
              </w:rPr>
              <w:t>格式详见附件</w:t>
            </w:r>
            <w:r>
              <w:rPr>
                <w:rFonts w:hint="eastAsia" w:ascii="宋体" w:hAnsi="宋体" w:eastAsia="宋体" w:cs="宋体"/>
                <w:b/>
                <w:bCs/>
                <w:color w:val="auto"/>
                <w:sz w:val="20"/>
                <w:szCs w:val="20"/>
                <w:highlight w:val="none"/>
                <w:lang w:val="zh-CN"/>
              </w:rPr>
              <w:t>），加盖投标人公章。未提供的不得分。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9</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不合格处置</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投标人</w:t>
            </w:r>
            <w:r>
              <w:rPr>
                <w:rFonts w:hint="eastAsia" w:ascii="宋体" w:hAnsi="宋体" w:eastAsia="宋体" w:cs="宋体"/>
                <w:color w:val="auto"/>
                <w:sz w:val="20"/>
                <w:szCs w:val="20"/>
                <w:highlight w:val="none"/>
                <w:lang w:val="zh-CN"/>
              </w:rPr>
              <w:t>应保障食材安全，对验收不合格食材无条件退货或换货</w:t>
            </w:r>
            <w:r>
              <w:rPr>
                <w:rFonts w:hint="eastAsia" w:ascii="宋体" w:hAnsi="宋体" w:eastAsia="宋体" w:cs="宋体"/>
                <w:color w:val="auto"/>
                <w:sz w:val="20"/>
                <w:szCs w:val="20"/>
                <w:highlight w:val="none"/>
                <w:lang w:val="en-US" w:eastAsia="zh-CN"/>
              </w:rPr>
              <w:t>承诺的，</w:t>
            </w:r>
            <w:r>
              <w:rPr>
                <w:rFonts w:hint="eastAsia" w:ascii="宋体" w:hAnsi="宋体" w:eastAsia="宋体" w:cs="宋体"/>
                <w:color w:val="auto"/>
                <w:sz w:val="20"/>
                <w:szCs w:val="20"/>
                <w:highlight w:val="none"/>
                <w:lang w:val="zh-CN" w:eastAsia="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分</w:t>
            </w:r>
            <w:r>
              <w:rPr>
                <w:rFonts w:hint="eastAsia" w:ascii="宋体" w:hAnsi="宋体" w:eastAsia="宋体" w:cs="宋体"/>
                <w:color w:val="auto"/>
                <w:sz w:val="20"/>
                <w:szCs w:val="20"/>
                <w:highlight w:val="none"/>
                <w:lang w:val="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w:t>
            </w:r>
            <w:r>
              <w:rPr>
                <w:rFonts w:hint="eastAsia" w:ascii="宋体" w:hAnsi="宋体" w:eastAsia="宋体" w:cs="宋体"/>
                <w:b/>
                <w:bCs/>
                <w:color w:val="auto"/>
                <w:sz w:val="20"/>
                <w:szCs w:val="20"/>
                <w:highlight w:val="none"/>
                <w:lang w:val="zh-CN"/>
              </w:rPr>
              <w:t>投标文件中提供《不合格食材退换货承诺书》（</w:t>
            </w:r>
            <w:r>
              <w:rPr>
                <w:rFonts w:hint="eastAsia" w:ascii="宋体" w:hAnsi="宋体" w:eastAsia="宋体" w:cs="宋体"/>
                <w:b/>
                <w:bCs/>
                <w:color w:val="auto"/>
                <w:sz w:val="20"/>
                <w:szCs w:val="20"/>
                <w:highlight w:val="none"/>
                <w:lang w:val="en-US" w:eastAsia="zh-CN"/>
              </w:rPr>
              <w:t>格式详见附件</w:t>
            </w:r>
            <w:r>
              <w:rPr>
                <w:rFonts w:hint="eastAsia" w:ascii="宋体" w:hAnsi="宋体" w:eastAsia="宋体" w:cs="宋体"/>
                <w:b/>
                <w:bCs/>
                <w:color w:val="auto"/>
                <w:sz w:val="20"/>
                <w:szCs w:val="20"/>
                <w:highlight w:val="none"/>
                <w:lang w:val="zh-CN"/>
              </w:rPr>
              <w:t>），加盖投标人公章。未提供的不得分。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10</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人员车辆</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投标人</w:t>
            </w:r>
            <w:r>
              <w:rPr>
                <w:rFonts w:hint="eastAsia" w:ascii="宋体" w:hAnsi="宋体" w:eastAsia="宋体" w:cs="宋体"/>
                <w:color w:val="auto"/>
                <w:sz w:val="20"/>
                <w:szCs w:val="20"/>
                <w:highlight w:val="none"/>
                <w:lang w:val="zh-CN"/>
              </w:rPr>
              <w:t>根据食材采购人配备充足的人员、车辆等</w:t>
            </w:r>
            <w:r>
              <w:rPr>
                <w:rFonts w:hint="eastAsia" w:ascii="宋体" w:hAnsi="宋体" w:eastAsia="宋体" w:cs="宋体"/>
                <w:color w:val="auto"/>
                <w:sz w:val="20"/>
                <w:szCs w:val="20"/>
                <w:highlight w:val="none"/>
                <w:lang w:val="en-US" w:eastAsia="zh-CN"/>
              </w:rPr>
              <w:t>承诺的，</w:t>
            </w:r>
            <w:r>
              <w:rPr>
                <w:rFonts w:hint="eastAsia" w:ascii="宋体" w:hAnsi="宋体" w:eastAsia="宋体" w:cs="宋体"/>
                <w:color w:val="auto"/>
                <w:sz w:val="20"/>
                <w:szCs w:val="20"/>
                <w:highlight w:val="none"/>
                <w:lang w:val="zh-CN" w:eastAsia="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分</w:t>
            </w:r>
            <w:r>
              <w:rPr>
                <w:rFonts w:hint="eastAsia" w:ascii="宋体" w:hAnsi="宋体" w:eastAsia="宋体" w:cs="宋体"/>
                <w:color w:val="auto"/>
                <w:sz w:val="20"/>
                <w:szCs w:val="20"/>
                <w:highlight w:val="none"/>
                <w:lang w:val="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w:t>
            </w:r>
            <w:r>
              <w:rPr>
                <w:rFonts w:hint="eastAsia" w:ascii="宋体" w:hAnsi="宋体" w:eastAsia="宋体" w:cs="宋体"/>
                <w:b/>
                <w:bCs/>
                <w:color w:val="auto"/>
                <w:sz w:val="20"/>
                <w:szCs w:val="20"/>
                <w:highlight w:val="none"/>
                <w:lang w:val="zh-CN"/>
              </w:rPr>
              <w:t>投标文件中提供《人员、车辆配备承诺书》（</w:t>
            </w:r>
            <w:r>
              <w:rPr>
                <w:rFonts w:hint="eastAsia" w:ascii="宋体" w:hAnsi="宋体" w:eastAsia="宋体" w:cs="宋体"/>
                <w:b/>
                <w:bCs/>
                <w:color w:val="auto"/>
                <w:sz w:val="20"/>
                <w:szCs w:val="20"/>
                <w:highlight w:val="none"/>
                <w:lang w:val="en-US" w:eastAsia="zh-CN"/>
              </w:rPr>
              <w:t>格式详见附件</w:t>
            </w:r>
            <w:r>
              <w:rPr>
                <w:rFonts w:hint="eastAsia" w:ascii="宋体" w:hAnsi="宋体" w:eastAsia="宋体" w:cs="宋体"/>
                <w:b/>
                <w:bCs/>
                <w:color w:val="auto"/>
                <w:sz w:val="20"/>
                <w:szCs w:val="20"/>
                <w:highlight w:val="none"/>
                <w:lang w:val="zh-CN"/>
              </w:rPr>
              <w:t>），加盖投标人公章。未提供的不得分。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11</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食材溯源</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投标人</w:t>
            </w:r>
            <w:r>
              <w:rPr>
                <w:rFonts w:hint="eastAsia" w:ascii="宋体" w:hAnsi="宋体" w:eastAsia="宋体" w:cs="宋体"/>
                <w:color w:val="auto"/>
                <w:sz w:val="20"/>
                <w:szCs w:val="20"/>
                <w:highlight w:val="none"/>
                <w:lang w:val="zh-CN"/>
              </w:rPr>
              <w:t>具有食材溯源证明，具有可追根溯源的保障措施</w:t>
            </w:r>
            <w:r>
              <w:rPr>
                <w:rFonts w:hint="eastAsia" w:ascii="宋体" w:hAnsi="宋体" w:eastAsia="宋体" w:cs="宋体"/>
                <w:color w:val="auto"/>
                <w:sz w:val="20"/>
                <w:szCs w:val="20"/>
                <w:highlight w:val="none"/>
                <w:lang w:val="en-US" w:eastAsia="zh-CN"/>
              </w:rPr>
              <w:t>承诺的，</w:t>
            </w:r>
            <w:r>
              <w:rPr>
                <w:rFonts w:hint="eastAsia" w:ascii="宋体" w:hAnsi="宋体" w:eastAsia="宋体" w:cs="宋体"/>
                <w:color w:val="auto"/>
                <w:sz w:val="20"/>
                <w:szCs w:val="20"/>
                <w:highlight w:val="none"/>
                <w:lang w:val="zh-CN" w:eastAsia="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分</w:t>
            </w:r>
            <w:r>
              <w:rPr>
                <w:rFonts w:hint="eastAsia" w:ascii="宋体" w:hAnsi="宋体" w:eastAsia="宋体" w:cs="宋体"/>
                <w:color w:val="auto"/>
                <w:sz w:val="20"/>
                <w:szCs w:val="20"/>
                <w:highlight w:val="none"/>
                <w:lang w:val="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w:t>
            </w:r>
            <w:r>
              <w:rPr>
                <w:rFonts w:hint="eastAsia" w:ascii="宋体" w:hAnsi="宋体" w:eastAsia="宋体" w:cs="宋体"/>
                <w:b/>
                <w:bCs/>
                <w:color w:val="auto"/>
                <w:sz w:val="20"/>
                <w:szCs w:val="20"/>
                <w:highlight w:val="none"/>
                <w:lang w:val="zh-CN"/>
              </w:rPr>
              <w:t>投标文件中提供《提供食材溯源证明承诺书》（</w:t>
            </w:r>
            <w:r>
              <w:rPr>
                <w:rFonts w:hint="eastAsia" w:ascii="宋体" w:hAnsi="宋体" w:eastAsia="宋体" w:cs="宋体"/>
                <w:b/>
                <w:bCs/>
                <w:color w:val="auto"/>
                <w:sz w:val="20"/>
                <w:szCs w:val="20"/>
                <w:highlight w:val="none"/>
                <w:lang w:val="en-US" w:eastAsia="zh-CN"/>
              </w:rPr>
              <w:t>格式详见附件</w:t>
            </w:r>
            <w:r>
              <w:rPr>
                <w:rFonts w:hint="eastAsia" w:ascii="宋体" w:hAnsi="宋体" w:eastAsia="宋体" w:cs="宋体"/>
                <w:b/>
                <w:bCs/>
                <w:color w:val="auto"/>
                <w:sz w:val="20"/>
                <w:szCs w:val="20"/>
                <w:highlight w:val="none"/>
                <w:lang w:val="zh-CN"/>
              </w:rPr>
              <w:t>），加盖投标人公章。未提供的不得分。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12</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应急需求</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投标人</w:t>
            </w:r>
            <w:r>
              <w:rPr>
                <w:rFonts w:hint="eastAsia" w:ascii="宋体" w:hAnsi="宋体" w:eastAsia="宋体" w:cs="宋体"/>
                <w:color w:val="auto"/>
                <w:sz w:val="20"/>
                <w:szCs w:val="20"/>
                <w:highlight w:val="none"/>
                <w:lang w:val="zh-CN"/>
              </w:rPr>
              <w:t>提供便利，配合采购人临时应急加送货</w:t>
            </w:r>
            <w:r>
              <w:rPr>
                <w:rFonts w:hint="eastAsia" w:ascii="宋体" w:hAnsi="宋体" w:eastAsia="宋体" w:cs="宋体"/>
                <w:color w:val="auto"/>
                <w:sz w:val="20"/>
                <w:szCs w:val="20"/>
                <w:highlight w:val="none"/>
                <w:lang w:val="en-US" w:eastAsia="zh-CN"/>
              </w:rPr>
              <w:t>承诺的，</w:t>
            </w:r>
            <w:r>
              <w:rPr>
                <w:rFonts w:hint="eastAsia" w:ascii="宋体" w:hAnsi="宋体" w:eastAsia="宋体" w:cs="宋体"/>
                <w:color w:val="auto"/>
                <w:sz w:val="20"/>
                <w:szCs w:val="20"/>
                <w:highlight w:val="none"/>
                <w:lang w:val="zh-CN" w:eastAsia="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分</w:t>
            </w:r>
            <w:r>
              <w:rPr>
                <w:rFonts w:hint="eastAsia" w:ascii="宋体" w:hAnsi="宋体" w:eastAsia="宋体" w:cs="宋体"/>
                <w:color w:val="auto"/>
                <w:sz w:val="20"/>
                <w:szCs w:val="20"/>
                <w:highlight w:val="none"/>
                <w:lang w:val="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w:t>
            </w:r>
            <w:r>
              <w:rPr>
                <w:rFonts w:hint="eastAsia" w:ascii="宋体" w:hAnsi="宋体" w:eastAsia="宋体" w:cs="宋体"/>
                <w:b/>
                <w:bCs/>
                <w:color w:val="auto"/>
                <w:sz w:val="20"/>
                <w:szCs w:val="20"/>
                <w:highlight w:val="none"/>
                <w:lang w:val="zh-CN"/>
              </w:rPr>
              <w:t>投标文件中提供《应急加送货承诺书》（</w:t>
            </w:r>
            <w:r>
              <w:rPr>
                <w:rFonts w:hint="eastAsia" w:ascii="宋体" w:hAnsi="宋体" w:eastAsia="宋体" w:cs="宋体"/>
                <w:b/>
                <w:bCs/>
                <w:color w:val="auto"/>
                <w:sz w:val="20"/>
                <w:szCs w:val="20"/>
                <w:highlight w:val="none"/>
                <w:lang w:val="en-US" w:eastAsia="zh-CN"/>
              </w:rPr>
              <w:t>格式详见附件</w:t>
            </w:r>
            <w:r>
              <w:rPr>
                <w:rFonts w:hint="eastAsia" w:ascii="宋体" w:hAnsi="宋体" w:eastAsia="宋体" w:cs="宋体"/>
                <w:b/>
                <w:bCs/>
                <w:color w:val="auto"/>
                <w:sz w:val="20"/>
                <w:szCs w:val="20"/>
                <w:highlight w:val="none"/>
                <w:lang w:val="zh-CN"/>
              </w:rPr>
              <w:t>），加盖投标人公章。未提供的不得分。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13</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廉政承诺</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投标人</w:t>
            </w:r>
            <w:r>
              <w:rPr>
                <w:rFonts w:hint="eastAsia" w:ascii="宋体" w:hAnsi="宋体" w:eastAsia="宋体" w:cs="宋体"/>
                <w:color w:val="auto"/>
                <w:sz w:val="20"/>
                <w:szCs w:val="20"/>
                <w:highlight w:val="none"/>
                <w:lang w:val="zh-CN"/>
              </w:rPr>
              <w:t>提供廉政承诺</w:t>
            </w:r>
            <w:r>
              <w:rPr>
                <w:rFonts w:hint="eastAsia" w:ascii="宋体" w:hAnsi="宋体" w:eastAsia="宋体" w:cs="宋体"/>
                <w:color w:val="auto"/>
                <w:sz w:val="20"/>
                <w:szCs w:val="20"/>
                <w:highlight w:val="none"/>
                <w:lang w:val="en-US" w:eastAsia="zh-CN"/>
              </w:rPr>
              <w:t>的，</w:t>
            </w:r>
            <w:r>
              <w:rPr>
                <w:rFonts w:hint="eastAsia" w:ascii="宋体" w:hAnsi="宋体" w:eastAsia="宋体" w:cs="宋体"/>
                <w:color w:val="auto"/>
                <w:sz w:val="20"/>
                <w:szCs w:val="20"/>
                <w:highlight w:val="none"/>
                <w:lang w:val="zh-CN" w:eastAsia="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分</w:t>
            </w:r>
            <w:r>
              <w:rPr>
                <w:rFonts w:hint="eastAsia" w:ascii="宋体" w:hAnsi="宋体" w:eastAsia="宋体" w:cs="宋体"/>
                <w:color w:val="auto"/>
                <w:sz w:val="20"/>
                <w:szCs w:val="20"/>
                <w:highlight w:val="none"/>
                <w:lang w:val="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w:t>
            </w:r>
            <w:r>
              <w:rPr>
                <w:rFonts w:hint="eastAsia" w:ascii="宋体" w:hAnsi="宋体" w:eastAsia="宋体" w:cs="宋体"/>
                <w:b/>
                <w:bCs/>
                <w:color w:val="auto"/>
                <w:sz w:val="20"/>
                <w:szCs w:val="20"/>
                <w:highlight w:val="none"/>
                <w:lang w:val="zh-CN"/>
              </w:rPr>
              <w:t>投标文件中提供《廉政承诺书》（</w:t>
            </w:r>
            <w:r>
              <w:rPr>
                <w:rFonts w:hint="eastAsia" w:ascii="宋体" w:hAnsi="宋体" w:eastAsia="宋体" w:cs="宋体"/>
                <w:b/>
                <w:bCs/>
                <w:color w:val="auto"/>
                <w:sz w:val="20"/>
                <w:szCs w:val="20"/>
                <w:highlight w:val="none"/>
                <w:lang w:val="en-US" w:eastAsia="zh-CN"/>
              </w:rPr>
              <w:t>格式详见附件</w:t>
            </w:r>
            <w:r>
              <w:rPr>
                <w:rFonts w:hint="eastAsia" w:ascii="宋体" w:hAnsi="宋体" w:eastAsia="宋体" w:cs="宋体"/>
                <w:b/>
                <w:bCs/>
                <w:color w:val="auto"/>
                <w:sz w:val="20"/>
                <w:szCs w:val="20"/>
                <w:highlight w:val="none"/>
                <w:lang w:val="zh-CN"/>
              </w:rPr>
              <w:t>），加盖投标人公章。未提供的不得分。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三、技术部分</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outlineLvl w:val="9"/>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35</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14</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溯源管理方案</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投标人根据所投标段的项目特性，提供针对性的溯源管理方案</w:t>
            </w:r>
            <w:r>
              <w:rPr>
                <w:rFonts w:hint="eastAsia" w:ascii="宋体" w:hAnsi="宋体" w:eastAsia="宋体" w:cs="宋体"/>
                <w:color w:val="auto"/>
                <w:sz w:val="20"/>
                <w:szCs w:val="20"/>
                <w:highlight w:val="none"/>
                <w:lang w:val="zh-CN"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方案详尽、精细，科学性强，操作性强、规范合理的得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zh-CN"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方案基本全面，只具有基本科学性、操作性、规范性的得2分；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eastAsia="zh-CN"/>
              </w:rPr>
              <w:t xml:space="preserve">方案简单，操作性欠缺，规范欠缺的得1分，不提供不得分。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15</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质量控制方案</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投标人根据所投标段的项目特性，提供针对性的</w:t>
            </w:r>
            <w:r>
              <w:rPr>
                <w:rFonts w:hint="eastAsia" w:ascii="宋体" w:hAnsi="宋体" w:eastAsia="宋体" w:cs="宋体"/>
                <w:color w:val="auto"/>
                <w:kern w:val="0"/>
                <w:sz w:val="20"/>
                <w:szCs w:val="20"/>
                <w:highlight w:val="none"/>
                <w:lang w:val="en-US" w:eastAsia="zh-CN"/>
              </w:rPr>
              <w:t>质量控制方案</w:t>
            </w:r>
            <w:r>
              <w:rPr>
                <w:rFonts w:hint="eastAsia" w:ascii="宋体" w:hAnsi="宋体" w:eastAsia="宋体" w:cs="宋体"/>
                <w:color w:val="auto"/>
                <w:sz w:val="20"/>
                <w:szCs w:val="20"/>
                <w:highlight w:val="none"/>
                <w:lang w:val="zh-CN"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方案详尽、精细，科学性强，操作性强、规范合理的得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zh-CN"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方案基本全面，只具有基本科学性、操作性、规范性的得2分；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 xml:space="preserve">方案简单，操作性欠缺，规范欠缺的得1分，不提供不得分。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16</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安全、卫生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控制方案</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投标人根据所投标段的项目特性，提供针对性的安全、卫生控制方案</w:t>
            </w:r>
            <w:r>
              <w:rPr>
                <w:rFonts w:hint="eastAsia" w:ascii="宋体" w:hAnsi="宋体" w:eastAsia="宋体" w:cs="宋体"/>
                <w:color w:val="auto"/>
                <w:sz w:val="20"/>
                <w:szCs w:val="20"/>
                <w:highlight w:val="none"/>
                <w:lang w:val="zh-CN"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方案详尽、精细，科学性强，操作性强、规范合理的得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zh-CN"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方案基本全面，只具有基本科学性、操作性、规范性的得2分；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方案简单，操作性欠缺，规范欠缺的得1分，不提供不得分。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leftChars="0" w:right="0" w:rightChars="0"/>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w:t>
            </w:r>
            <w:r>
              <w:rPr>
                <w:rFonts w:hint="eastAsia" w:ascii="宋体" w:hAnsi="宋体" w:cs="宋体"/>
                <w:color w:val="auto"/>
                <w:kern w:val="0"/>
                <w:sz w:val="20"/>
                <w:szCs w:val="20"/>
                <w:highlight w:val="none"/>
                <w:lang w:val="en-US" w:eastAsia="zh-CN"/>
              </w:rPr>
              <w:t>7</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运输配送方案</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投标人根据所投标段的项目特性，提供针对性的</w:t>
            </w:r>
            <w:r>
              <w:rPr>
                <w:rFonts w:hint="eastAsia" w:ascii="宋体" w:hAnsi="宋体" w:eastAsia="宋体" w:cs="宋体"/>
                <w:color w:val="auto"/>
                <w:kern w:val="0"/>
                <w:sz w:val="20"/>
                <w:szCs w:val="20"/>
                <w:highlight w:val="none"/>
                <w:lang w:val="en-US" w:eastAsia="zh-CN"/>
              </w:rPr>
              <w:t>运输配送方案</w:t>
            </w:r>
            <w:r>
              <w:rPr>
                <w:rFonts w:hint="eastAsia" w:ascii="宋体" w:hAnsi="宋体" w:eastAsia="宋体" w:cs="宋体"/>
                <w:color w:val="auto"/>
                <w:sz w:val="20"/>
                <w:szCs w:val="20"/>
                <w:highlight w:val="none"/>
                <w:lang w:val="zh-CN"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方案详尽、精细，科学性强，操作性强、规范合理的得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zh-CN"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方案基本全面，只具有基本科学性、操作性、规范性的得2分；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方案简单，操作性欠缺，规范欠缺的得1分，不提供不得分。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leftChars="0" w:right="0" w:rightChars="0"/>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w:t>
            </w:r>
            <w:r>
              <w:rPr>
                <w:rFonts w:hint="eastAsia" w:ascii="宋体" w:hAnsi="宋体" w:cs="宋体"/>
                <w:color w:val="auto"/>
                <w:kern w:val="0"/>
                <w:sz w:val="20"/>
                <w:szCs w:val="20"/>
                <w:highlight w:val="none"/>
                <w:lang w:val="en-US" w:eastAsia="zh-CN"/>
              </w:rPr>
              <w:t>8</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验收方案</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投标人根据所投标段的项目特性，提供针对性的</w:t>
            </w:r>
            <w:r>
              <w:rPr>
                <w:rFonts w:hint="eastAsia" w:ascii="宋体" w:hAnsi="宋体" w:eastAsia="宋体" w:cs="宋体"/>
                <w:color w:val="auto"/>
                <w:kern w:val="0"/>
                <w:sz w:val="20"/>
                <w:szCs w:val="20"/>
                <w:highlight w:val="none"/>
                <w:lang w:val="en-US" w:eastAsia="zh-CN"/>
              </w:rPr>
              <w:t>验收方案</w:t>
            </w:r>
            <w:r>
              <w:rPr>
                <w:rFonts w:hint="eastAsia" w:ascii="宋体" w:hAnsi="宋体" w:eastAsia="宋体" w:cs="宋体"/>
                <w:color w:val="auto"/>
                <w:sz w:val="20"/>
                <w:szCs w:val="20"/>
                <w:highlight w:val="none"/>
                <w:lang w:val="zh-CN"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方案详尽、精细，科学性强，操作性强、规范合理的得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zh-CN"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方案基本全面，只具有基本科学性、操作性、规范性的得2分；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方案简单，操作性欠缺，规范欠缺的得1分，不提供不得分。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leftChars="0" w:right="0" w:rightChars="0"/>
              <w:jc w:val="center"/>
              <w:textAlignment w:val="auto"/>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19</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调换货方案</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投标人根据所投标段的项目特性，提供针对性的</w:t>
            </w:r>
            <w:r>
              <w:rPr>
                <w:rFonts w:hint="eastAsia" w:ascii="宋体" w:hAnsi="宋体" w:eastAsia="宋体" w:cs="宋体"/>
                <w:color w:val="auto"/>
                <w:kern w:val="0"/>
                <w:sz w:val="20"/>
                <w:szCs w:val="20"/>
                <w:highlight w:val="none"/>
                <w:lang w:val="en-US" w:eastAsia="zh-CN"/>
              </w:rPr>
              <w:t>调换货方案</w:t>
            </w:r>
            <w:r>
              <w:rPr>
                <w:rFonts w:hint="eastAsia" w:ascii="宋体" w:hAnsi="宋体" w:eastAsia="宋体" w:cs="宋体"/>
                <w:color w:val="auto"/>
                <w:sz w:val="20"/>
                <w:szCs w:val="20"/>
                <w:highlight w:val="none"/>
                <w:lang w:val="zh-CN"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方案详尽、精细，科学性强，操作性强、规范合理的得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zh-CN"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方案基本全面，只具有基本科学性、操作性、规范性的得2分；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方案简单，操作性欠缺，规范欠缺的得1分，不提供不得分。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leftChars="0" w:right="0" w:rightChars="0"/>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w:t>
            </w:r>
            <w:r>
              <w:rPr>
                <w:rFonts w:hint="eastAsia" w:ascii="宋体" w:hAnsi="宋体" w:cs="宋体"/>
                <w:color w:val="auto"/>
                <w:kern w:val="0"/>
                <w:sz w:val="20"/>
                <w:szCs w:val="20"/>
                <w:highlight w:val="none"/>
                <w:lang w:val="en-US" w:eastAsia="zh-CN"/>
              </w:rPr>
              <w:t>0</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项目档案方案</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投标人根据所投标段的项目特性，提供针对性的</w:t>
            </w:r>
            <w:r>
              <w:rPr>
                <w:rFonts w:hint="eastAsia" w:ascii="宋体" w:hAnsi="宋体" w:eastAsia="宋体" w:cs="宋体"/>
                <w:color w:val="auto"/>
                <w:kern w:val="0"/>
                <w:sz w:val="20"/>
                <w:szCs w:val="20"/>
                <w:highlight w:val="none"/>
                <w:lang w:val="en-US" w:eastAsia="zh-CN"/>
              </w:rPr>
              <w:t>项目档案方案</w:t>
            </w:r>
            <w:r>
              <w:rPr>
                <w:rFonts w:hint="eastAsia" w:ascii="宋体" w:hAnsi="宋体" w:eastAsia="宋体" w:cs="宋体"/>
                <w:color w:val="auto"/>
                <w:sz w:val="20"/>
                <w:szCs w:val="20"/>
                <w:highlight w:val="none"/>
                <w:lang w:val="zh-CN"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方案详尽、精细，科学性强，操作性强、规范合理的得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zh-CN"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方案基本全面，只具有基本科学性、操作性、规范性的得2分；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方案简单，操作性欠缺，规范欠缺的得1分，不提供不得分。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leftChars="0" w:right="0" w:rightChars="0"/>
              <w:jc w:val="center"/>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w:t>
            </w:r>
            <w:r>
              <w:rPr>
                <w:rFonts w:hint="eastAsia" w:ascii="宋体" w:hAnsi="宋体" w:cs="宋体"/>
                <w:color w:val="auto"/>
                <w:kern w:val="0"/>
                <w:sz w:val="20"/>
                <w:szCs w:val="20"/>
                <w:highlight w:val="none"/>
                <w:lang w:val="en-US" w:eastAsia="zh-CN"/>
              </w:rPr>
              <w:t>1</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应急预案</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投标人应对项目建立完善的</w:t>
            </w:r>
            <w:r>
              <w:rPr>
                <w:rFonts w:hint="eastAsia" w:ascii="宋体" w:hAnsi="宋体" w:eastAsia="宋体" w:cs="宋体"/>
                <w:color w:val="auto"/>
                <w:sz w:val="20"/>
                <w:szCs w:val="20"/>
                <w:highlight w:val="none"/>
                <w:lang w:val="en-US" w:eastAsia="zh-CN"/>
              </w:rPr>
              <w:t>应急预案</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包括食材受污、食物中毒、恶劣天气配送、配送车辆故障、应急（临时）配送</w:t>
            </w:r>
            <w:r>
              <w:rPr>
                <w:rFonts w:hint="eastAsia" w:ascii="宋体" w:hAnsi="宋体" w:eastAsia="宋体" w:cs="宋体"/>
                <w:color w:val="auto"/>
                <w:sz w:val="20"/>
                <w:szCs w:val="20"/>
                <w:highlight w:val="none"/>
                <w:lang w:val="zh-CN"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1.</w:t>
            </w:r>
            <w:r>
              <w:rPr>
                <w:rFonts w:hint="eastAsia" w:ascii="宋体" w:hAnsi="宋体" w:eastAsia="宋体" w:cs="宋体"/>
                <w:color w:val="auto"/>
                <w:sz w:val="20"/>
                <w:szCs w:val="20"/>
                <w:highlight w:val="none"/>
                <w:lang w:val="en-US" w:eastAsia="zh-CN"/>
              </w:rPr>
              <w:t>应急预案</w:t>
            </w:r>
            <w:r>
              <w:rPr>
                <w:rFonts w:hint="eastAsia" w:ascii="宋体" w:hAnsi="宋体" w:eastAsia="宋体" w:cs="宋体"/>
                <w:color w:val="auto"/>
                <w:sz w:val="20"/>
                <w:szCs w:val="20"/>
                <w:highlight w:val="none"/>
                <w:lang w:val="zh-CN" w:eastAsia="zh-CN"/>
              </w:rPr>
              <w:t>全面完整、完全符合本项目实际情况的，得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zh-CN"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2.</w:t>
            </w:r>
            <w:r>
              <w:rPr>
                <w:rFonts w:hint="eastAsia" w:ascii="宋体" w:hAnsi="宋体" w:eastAsia="宋体" w:cs="宋体"/>
                <w:color w:val="auto"/>
                <w:sz w:val="20"/>
                <w:szCs w:val="20"/>
                <w:highlight w:val="none"/>
                <w:lang w:val="en-US" w:eastAsia="zh-CN"/>
              </w:rPr>
              <w:t>应急预案</w:t>
            </w:r>
            <w:r>
              <w:rPr>
                <w:rFonts w:hint="eastAsia" w:ascii="宋体" w:hAnsi="宋体" w:eastAsia="宋体" w:cs="宋体"/>
                <w:color w:val="auto"/>
                <w:sz w:val="20"/>
                <w:szCs w:val="20"/>
                <w:highlight w:val="none"/>
                <w:lang w:val="zh-CN" w:eastAsia="zh-CN"/>
              </w:rPr>
              <w:t>比较全面完整但针对性欠缺的的，得</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zh-CN"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3.</w:t>
            </w:r>
            <w:r>
              <w:rPr>
                <w:rFonts w:hint="eastAsia" w:ascii="宋体" w:hAnsi="宋体" w:eastAsia="宋体" w:cs="宋体"/>
                <w:color w:val="auto"/>
                <w:sz w:val="20"/>
                <w:szCs w:val="20"/>
                <w:highlight w:val="none"/>
                <w:lang w:val="en-US" w:eastAsia="zh-CN"/>
              </w:rPr>
              <w:t>应急预案</w:t>
            </w:r>
            <w:r>
              <w:rPr>
                <w:rFonts w:hint="eastAsia" w:ascii="宋体" w:hAnsi="宋体" w:eastAsia="宋体" w:cs="宋体"/>
                <w:color w:val="auto"/>
                <w:sz w:val="20"/>
                <w:szCs w:val="20"/>
                <w:highlight w:val="none"/>
                <w:lang w:val="zh-CN" w:eastAsia="zh-CN"/>
              </w:rPr>
              <w:t>不完整，有漏项缺项或无针对性、合理性欠缺的得</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w:t>
            </w:r>
            <w:r>
              <w:rPr>
                <w:rFonts w:hint="eastAsia" w:ascii="宋体" w:hAnsi="宋体" w:cs="宋体"/>
                <w:color w:val="auto"/>
                <w:kern w:val="0"/>
                <w:sz w:val="20"/>
                <w:szCs w:val="20"/>
                <w:highlight w:val="none"/>
                <w:lang w:val="en-US" w:eastAsia="zh-CN"/>
              </w:rPr>
              <w:t>2</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质量保证、服务承诺</w:t>
            </w:r>
          </w:p>
        </w:tc>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w:t>
            </w:r>
          </w:p>
        </w:tc>
        <w:tc>
          <w:tcPr>
            <w:tcW w:w="67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投标人根据所投标段的项目特性，提供针对性的</w:t>
            </w:r>
            <w:r>
              <w:rPr>
                <w:rFonts w:hint="eastAsia" w:ascii="宋体" w:hAnsi="宋体" w:eastAsia="宋体" w:cs="宋体"/>
                <w:color w:val="auto"/>
                <w:kern w:val="0"/>
                <w:sz w:val="20"/>
                <w:szCs w:val="20"/>
                <w:highlight w:val="none"/>
                <w:lang w:val="en-US" w:eastAsia="zh-CN"/>
              </w:rPr>
              <w:t>质量保证、服务承诺</w:t>
            </w:r>
            <w:r>
              <w:rPr>
                <w:rFonts w:hint="eastAsia" w:ascii="宋体" w:hAnsi="宋体" w:eastAsia="宋体" w:cs="宋体"/>
                <w:color w:val="auto"/>
                <w:sz w:val="20"/>
                <w:szCs w:val="20"/>
                <w:highlight w:val="none"/>
                <w:lang w:val="zh-CN"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质量保证、服务承诺合理，可行性、针对性强的，得3分；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质量保证、服务承诺只具备基本的合理性、可行性和针对性的，得2分；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outlineLvl w:val="9"/>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rPr>
              <w:t>质量保证、服务承诺合理性、可行性和针对性欠缺的，得1分。不提供不得分。</w:t>
            </w:r>
          </w:p>
        </w:tc>
      </w:tr>
    </w:tbl>
    <w:p>
      <w:pPr>
        <w:spacing w:line="400" w:lineRule="exac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注：1、评分细则中要求提供的证明文件及资料等在投标文件中提供复印件。要求“原件核查”的须在投标截止前将相关原件或公证件带至开评标现场并按要求提交评委会核查。</w:t>
      </w:r>
    </w:p>
    <w:p>
      <w:pPr>
        <w:spacing w:line="400" w:lineRule="exact"/>
        <w:ind w:firstLine="42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2、评审时，投标人未能按以上要求提供相应证明（复印件和原件、公证件）的，不作为评审依据，不得分。</w:t>
      </w:r>
    </w:p>
    <w:p>
      <w:pPr>
        <w:spacing w:line="400" w:lineRule="exact"/>
        <w:ind w:firstLine="422" w:firstLineChars="200"/>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1"/>
          <w:szCs w:val="21"/>
          <w:highlight w:val="none"/>
        </w:rPr>
        <w:t>3、为便于评分，请投标人按评分表样式，逐条列出证明材料所在页码，格式自定。</w:t>
      </w:r>
    </w:p>
    <w:p>
      <w:pPr>
        <w:numPr>
          <w:ilvl w:val="0"/>
          <w:numId w:val="0"/>
        </w:numPr>
        <w:jc w:val="center"/>
        <w:outlineLvl w:val="9"/>
        <w:rPr>
          <w:rFonts w:hint="eastAsia" w:ascii="宋体" w:hAnsi="宋体" w:cs="宋体"/>
          <w:b/>
          <w:color w:val="auto"/>
          <w:sz w:val="30"/>
          <w:szCs w:val="30"/>
          <w:highlight w:val="none"/>
          <w:lang w:val="en-US" w:eastAsia="zh-CN"/>
        </w:rPr>
      </w:pPr>
      <w:bookmarkStart w:id="14" w:name="_Toc2533_WPSOffice_Level1"/>
    </w:p>
    <w:p>
      <w:pPr>
        <w:pStyle w:val="2"/>
        <w:rPr>
          <w:rFonts w:hint="eastAsia" w:ascii="宋体" w:hAnsi="宋体" w:cs="宋体"/>
          <w:b/>
          <w:color w:val="auto"/>
          <w:sz w:val="30"/>
          <w:szCs w:val="30"/>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宋体" w:hAnsi="宋体" w:eastAsia="宋体" w:cs="宋体"/>
          <w:b/>
          <w:bCs/>
          <w:color w:val="auto"/>
          <w:sz w:val="28"/>
          <w:szCs w:val="28"/>
          <w:highlight w:val="none"/>
        </w:rPr>
      </w:pPr>
      <w:bookmarkStart w:id="15" w:name="_Toc24136"/>
      <w:r>
        <w:rPr>
          <w:rFonts w:hint="eastAsia" w:ascii="宋体" w:hAnsi="宋体" w:eastAsia="宋体" w:cs="宋体"/>
          <w:b/>
          <w:bCs/>
          <w:color w:val="auto"/>
          <w:sz w:val="28"/>
          <w:szCs w:val="28"/>
          <w:highlight w:val="none"/>
          <w:lang w:val="en-US" w:eastAsia="zh-CN"/>
        </w:rPr>
        <w:t xml:space="preserve">第六章  </w:t>
      </w:r>
      <w:r>
        <w:rPr>
          <w:rFonts w:hint="eastAsia" w:ascii="宋体" w:hAnsi="宋体" w:eastAsia="宋体" w:cs="宋体"/>
          <w:b/>
          <w:bCs/>
          <w:color w:val="auto"/>
          <w:sz w:val="28"/>
          <w:szCs w:val="28"/>
          <w:highlight w:val="none"/>
        </w:rPr>
        <w:t>附件</w:t>
      </w:r>
      <w:bookmarkEnd w:id="14"/>
      <w:bookmarkEnd w:id="15"/>
    </w:p>
    <w:p>
      <w:pPr>
        <w:pStyle w:val="79"/>
        <w:spacing w:line="360" w:lineRule="exact"/>
        <w:outlineLvl w:val="1"/>
        <w:rPr>
          <w:rFonts w:hint="eastAsia" w:cs="宋体"/>
          <w:b/>
          <w:color w:val="auto"/>
          <w:sz w:val="28"/>
          <w:szCs w:val="28"/>
          <w:highlight w:val="none"/>
        </w:rPr>
      </w:pPr>
      <w:bookmarkStart w:id="16" w:name="_Toc32431_WPSOffice_Level1"/>
      <w:r>
        <w:rPr>
          <w:rFonts w:hint="eastAsia" w:cs="宋体"/>
          <w:b/>
          <w:color w:val="auto"/>
          <w:sz w:val="28"/>
          <w:szCs w:val="28"/>
          <w:highlight w:val="none"/>
        </w:rPr>
        <w:t>附件1：投标函</w:t>
      </w:r>
      <w:bookmarkEnd w:id="16"/>
    </w:p>
    <w:p>
      <w:pPr>
        <w:pStyle w:val="79"/>
        <w:spacing w:line="360" w:lineRule="exact"/>
        <w:jc w:val="center"/>
        <w:outlineLvl w:val="9"/>
        <w:rPr>
          <w:rFonts w:hint="eastAsia" w:cs="宋体"/>
          <w:b/>
          <w:color w:val="auto"/>
          <w:sz w:val="28"/>
          <w:szCs w:val="28"/>
          <w:highlight w:val="none"/>
        </w:rPr>
      </w:pPr>
      <w:r>
        <w:rPr>
          <w:rFonts w:hint="eastAsia" w:cs="宋体"/>
          <w:b/>
          <w:color w:val="auto"/>
          <w:sz w:val="28"/>
          <w:szCs w:val="28"/>
          <w:highlight w:val="none"/>
        </w:rPr>
        <w:t>投标函</w:t>
      </w:r>
    </w:p>
    <w:p>
      <w:pPr>
        <w:pStyle w:val="67"/>
        <w:keepNext w:val="0"/>
        <w:keepLines w:val="0"/>
        <w:pageBreakBefore w:val="0"/>
        <w:widowControl w:val="0"/>
        <w:kinsoku/>
        <w:wordWrap/>
        <w:overflowPunct/>
        <w:topLinePunct w:val="0"/>
        <w:autoSpaceDE/>
        <w:autoSpaceDN/>
        <w:bidi w:val="0"/>
        <w:adjustRightInd/>
        <w:snapToGrid/>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eastAsia="宋体" w:cs="宋体"/>
          <w:color w:val="auto"/>
          <w:sz w:val="21"/>
          <w:szCs w:val="21"/>
          <w:highlight w:val="none"/>
          <w:u w:val="single"/>
          <w:lang w:eastAsia="zh-CN"/>
        </w:rPr>
        <w:t>常州市新北区汤庄桥小学</w:t>
      </w:r>
      <w:r>
        <w:rPr>
          <w:rFonts w:hint="eastAsia" w:ascii="宋体" w:hAnsi="宋体" w:eastAsia="宋体" w:cs="宋体"/>
          <w:color w:val="auto"/>
          <w:sz w:val="21"/>
          <w:szCs w:val="21"/>
          <w:highlight w:val="none"/>
        </w:rPr>
        <w:t>：</w:t>
      </w:r>
    </w:p>
    <w:p>
      <w:pPr>
        <w:pStyle w:val="79"/>
        <w:keepNext w:val="0"/>
        <w:keepLines w:val="0"/>
        <w:pageBreakBefore w:val="0"/>
        <w:widowControl w:val="0"/>
        <w:kinsoku/>
        <w:wordWrap/>
        <w:overflowPunct/>
        <w:topLinePunct w:val="0"/>
        <w:autoSpaceDE/>
        <w:autoSpaceDN/>
        <w:bidi w:val="0"/>
        <w:adjustRightInd/>
        <w:snapToGrid/>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常州青枫招标有限公司</w:t>
      </w:r>
      <w:r>
        <w:rPr>
          <w:rFonts w:hint="eastAsia" w:ascii="宋体" w:hAnsi="宋体" w:eastAsia="宋体" w:cs="宋体"/>
          <w:color w:val="auto"/>
          <w:sz w:val="21"/>
          <w:szCs w:val="21"/>
          <w:highlight w:val="none"/>
        </w:rPr>
        <w:t>：</w:t>
      </w:r>
    </w:p>
    <w:p>
      <w:pPr>
        <w:pStyle w:val="67"/>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我单位收到贵单位“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文件后，经仔细阅读和研究，我们决定参加本项目的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活动并投标。为此，我方郑重声明以下诸点，并负法律责任。</w:t>
      </w:r>
    </w:p>
    <w:p>
      <w:pPr>
        <w:pStyle w:val="67"/>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1.我单位愿意遵守贵单位有关招标的各项规定，提供招标文件中要求的所有资料，并保证完全真实准确，若有虚假和违背，我单位愿意承担由此而产生的一切后果。</w:t>
      </w:r>
    </w:p>
    <w:p>
      <w:pPr>
        <w:pStyle w:val="67"/>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2.我单位承诺财务状况良好，依法缴纳税收和社会保障资金，具备履行合同所必需的设备和专业技术能力，参加采购活动前3年内在经营活动中没有重大违法记录。</w:t>
      </w:r>
    </w:p>
    <w:p>
      <w:pPr>
        <w:pStyle w:val="67"/>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3.我单位承诺该投标文件在投标开始后的全过程中保持有效，不作任何更改和变动。并同意按招标文件中的规定，本投标文件的有效期限为投标开始后</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lang w:val="en-US" w:eastAsia="zh-CN"/>
        </w:rPr>
        <w:t>天。</w:t>
      </w:r>
    </w:p>
    <w:p>
      <w:pPr>
        <w:pStyle w:val="67"/>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baseline"/>
        <w:outlineLvl w:val="9"/>
        <w:rPr>
          <w:rFonts w:hint="eastAsia" w:eastAsia="宋体" w:cs="宋体"/>
          <w:color w:val="auto"/>
          <w:sz w:val="21"/>
          <w:szCs w:val="21"/>
          <w:highlight w:val="none"/>
          <w:lang w:val="en-US" w:eastAsia="zh-CN"/>
        </w:rPr>
      </w:pPr>
      <w:r>
        <w:rPr>
          <w:rFonts w:hint="eastAsia" w:eastAsia="宋体" w:cs="宋体"/>
          <w:color w:val="auto"/>
          <w:sz w:val="21"/>
          <w:szCs w:val="21"/>
          <w:highlight w:val="none"/>
          <w:lang w:val="en-US" w:eastAsia="zh-CN"/>
        </w:rPr>
        <w:t>4.我单位愿意按招标文件规定的各项要求，向采购人提供所需货物与服务。投标报价包括但不限于招标文件及其基本技术要求范围内相应的货物供货、包装、运输、保险、安装调试管理、劳务、培训、设备、运送工具及耗材、利润、风险、税金及政策性文件规定等各项应有全部费用，以及为完成招标文件规定的内容所涉及到的一切相关费用。</w:t>
      </w:r>
    </w:p>
    <w:p>
      <w:pPr>
        <w:pStyle w:val="67"/>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5.我单位认为贵单位有权决定中标人，还认为贵单位有权接受或拒绝所有的投标人。</w:t>
      </w:r>
    </w:p>
    <w:p>
      <w:pPr>
        <w:pStyle w:val="67"/>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6.我单位愿意遵守招标文件中所列的收费标准，按招标文件的规定，若我单位成交，我单位愿意在签订合同前按招标文件的规定支付服务费。</w:t>
      </w:r>
    </w:p>
    <w:p>
      <w:pPr>
        <w:pStyle w:val="67"/>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7.如果我单位的投标文件被接受，愿按《中华人民共和国民法典》履行自己的全部责任，同时严格履行招标文件中规定的每一项要求，按期、按质、按量履行合同的义务。</w:t>
      </w:r>
    </w:p>
    <w:p>
      <w:pPr>
        <w:pStyle w:val="67"/>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8.与本次投标有关的正式通讯地址为：</w:t>
      </w:r>
    </w:p>
    <w:p>
      <w:pPr>
        <w:pStyle w:val="2"/>
        <w:keepNext w:val="0"/>
        <w:keepLines w:val="0"/>
        <w:pageBreakBefore w:val="0"/>
        <w:widowControl w:val="0"/>
        <w:kinsoku/>
        <w:wordWrap/>
        <w:overflowPunct/>
        <w:topLinePunct w:val="0"/>
        <w:autoSpaceDE/>
        <w:autoSpaceDN/>
        <w:bidi w:val="0"/>
        <w:adjustRightInd/>
        <w:snapToGrid/>
        <w:spacing w:line="460" w:lineRule="exact"/>
        <w:ind w:firstLine="412"/>
        <w:outlineLvl w:val="9"/>
        <w:rPr>
          <w:rFonts w:hint="eastAsia" w:ascii="宋体" w:hAnsi="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投标人（盖章）：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法定代表人或代理人（签字或盖章）：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电   话：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传   真：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outlineLvl w:val="9"/>
        <w:rPr>
          <w:rFonts w:hint="eastAsia" w:cs="宋体"/>
          <w:color w:val="auto"/>
          <w:sz w:val="21"/>
          <w:szCs w:val="21"/>
          <w:highlight w:val="none"/>
        </w:rPr>
      </w:pPr>
      <w:r>
        <w:rPr>
          <w:rFonts w:hint="eastAsia" w:cs="宋体"/>
          <w:color w:val="auto"/>
          <w:sz w:val="21"/>
          <w:szCs w:val="21"/>
          <w:highlight w:val="none"/>
        </w:rPr>
        <w:t>日    期：     年    月    日</w:t>
      </w:r>
    </w:p>
    <w:p>
      <w:pPr>
        <w:pStyle w:val="79"/>
        <w:spacing w:line="360" w:lineRule="exac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附件2：法定代表人资格证明书</w:t>
      </w:r>
    </w:p>
    <w:p>
      <w:pPr>
        <w:outlineLvl w:val="9"/>
        <w:rPr>
          <w:rFonts w:hint="eastAsia" w:ascii="宋体" w:hAnsi="宋体" w:cs="宋体"/>
          <w:color w:val="auto"/>
          <w:highlight w:val="none"/>
        </w:rPr>
      </w:pPr>
    </w:p>
    <w:p>
      <w:pPr>
        <w:spacing w:line="360" w:lineRule="auto"/>
        <w:jc w:val="center"/>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法定代表人资格证明书</w:t>
      </w:r>
    </w:p>
    <w:tbl>
      <w:tblPr>
        <w:tblStyle w:val="26"/>
        <w:tblpPr w:leftFromText="180" w:rightFromText="180" w:vertAnchor="text" w:horzAnchor="page" w:tblpXSpec="center" w:tblpY="32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540"/>
        <w:gridCol w:w="1330"/>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2"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p>
        </w:tc>
        <w:tc>
          <w:tcPr>
            <w:tcW w:w="6524" w:type="dxa"/>
            <w:gridSpan w:val="3"/>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2"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注册地址</w:t>
            </w:r>
          </w:p>
        </w:tc>
        <w:tc>
          <w:tcPr>
            <w:tcW w:w="6524" w:type="dxa"/>
            <w:gridSpan w:val="3"/>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2"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法定代表人姓名</w:t>
            </w:r>
          </w:p>
        </w:tc>
        <w:tc>
          <w:tcPr>
            <w:tcW w:w="1540"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宋体" w:hAnsi="宋体" w:cs="宋体"/>
                <w:color w:val="auto"/>
                <w:sz w:val="21"/>
                <w:szCs w:val="21"/>
                <w:highlight w:val="none"/>
              </w:rPr>
            </w:pPr>
          </w:p>
        </w:tc>
        <w:tc>
          <w:tcPr>
            <w:tcW w:w="1330"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身份证号</w:t>
            </w:r>
          </w:p>
        </w:tc>
        <w:tc>
          <w:tcPr>
            <w:tcW w:w="3654" w:type="dxa"/>
            <w:noWrap w:val="0"/>
            <w:vAlign w:val="center"/>
          </w:tcPr>
          <w:p>
            <w:pPr>
              <w:keepNext w:val="0"/>
              <w:keepLines w:val="0"/>
              <w:suppressLineNumbers w:val="0"/>
              <w:spacing w:before="0" w:beforeAutospacing="0" w:after="0" w:afterAutospacing="0" w:line="360" w:lineRule="auto"/>
              <w:ind w:left="0" w:right="0"/>
              <w:jc w:val="center"/>
              <w:outlineLvl w:val="9"/>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jc w:val="center"/>
        </w:trPr>
        <w:tc>
          <w:tcPr>
            <w:tcW w:w="8376" w:type="dxa"/>
            <w:gridSpan w:val="4"/>
            <w:noWrap w:val="0"/>
            <w:vAlign w:val="center"/>
          </w:tcPr>
          <w:p>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（法定代表人姓名）</w:t>
            </w: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（单位名称） </w:t>
            </w:r>
            <w:r>
              <w:rPr>
                <w:rFonts w:hint="eastAsia" w:ascii="宋体" w:hAnsi="宋体" w:cs="宋体"/>
                <w:color w:val="auto"/>
                <w:sz w:val="21"/>
                <w:szCs w:val="21"/>
                <w:highlight w:val="none"/>
              </w:rPr>
              <w:t xml:space="preserve">的法定代表人。为实施 </w:t>
            </w:r>
            <w:r>
              <w:rPr>
                <w:rFonts w:hint="eastAsia" w:ascii="宋体" w:hAnsi="宋体" w:cs="宋体"/>
                <w:color w:val="auto"/>
                <w:sz w:val="21"/>
                <w:szCs w:val="21"/>
                <w:highlight w:val="none"/>
                <w:u w:val="single"/>
              </w:rPr>
              <w:t xml:space="preserve">          项目（编号：      ）</w:t>
            </w:r>
            <w:r>
              <w:rPr>
                <w:rFonts w:hint="eastAsia" w:ascii="宋体" w:hAnsi="宋体" w:cs="宋体"/>
                <w:color w:val="auto"/>
                <w:sz w:val="21"/>
                <w:szCs w:val="21"/>
                <w:highlight w:val="none"/>
              </w:rPr>
              <w:t>的工作，签署本项目的投标文件、进行合同谈判、签署合同和处理与之有关的一切事务。</w:t>
            </w:r>
          </w:p>
          <w:p>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tc>
      </w:tr>
    </w:tbl>
    <w:p>
      <w:pPr>
        <w:spacing w:line="360" w:lineRule="auto"/>
        <w:outlineLvl w:val="9"/>
        <w:rPr>
          <w:rFonts w:hint="eastAsia" w:ascii="宋体" w:hAnsi="宋体" w:cs="宋体"/>
          <w:color w:val="auto"/>
          <w:szCs w:val="21"/>
          <w:highlight w:val="none"/>
        </w:rPr>
      </w:pPr>
    </w:p>
    <w:p>
      <w:pPr>
        <w:spacing w:line="360" w:lineRule="auto"/>
        <w:ind w:leftChars="21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投标人（盖章）：</w:t>
      </w:r>
    </w:p>
    <w:p>
      <w:pPr>
        <w:spacing w:line="360" w:lineRule="auto"/>
        <w:ind w:leftChars="21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法定代表人签字或盖章：</w:t>
      </w:r>
    </w:p>
    <w:p>
      <w:pPr>
        <w:spacing w:line="360" w:lineRule="auto"/>
        <w:ind w:leftChars="21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    年    月    日</w:t>
      </w:r>
    </w:p>
    <w:p>
      <w:pPr>
        <w:tabs>
          <w:tab w:val="left" w:pos="6045"/>
        </w:tabs>
        <w:snapToGrid w:val="0"/>
        <w:spacing w:line="360" w:lineRule="auto"/>
        <w:ind w:left="210" w:hanging="210" w:hangingChars="100"/>
        <w:outlineLvl w:val="9"/>
        <w:rPr>
          <w:rFonts w:hint="eastAsia" w:ascii="宋体" w:hAnsi="宋体" w:cs="宋体"/>
          <w:color w:val="auto"/>
          <w:sz w:val="21"/>
          <w:szCs w:val="21"/>
          <w:highlight w:val="none"/>
        </w:rPr>
      </w:pPr>
    </w:p>
    <w:p>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法定代表人有效身份证（</w:t>
      </w:r>
      <w:r>
        <w:rPr>
          <w:rFonts w:hint="eastAsia" w:ascii="宋体" w:hAnsi="宋体" w:cs="宋体"/>
          <w:color w:val="auto"/>
          <w:szCs w:val="21"/>
          <w:highlight w:val="none"/>
          <w:lang w:val="en-US" w:eastAsia="zh-CN"/>
        </w:rPr>
        <w:t>在规定处</w:t>
      </w:r>
      <w:r>
        <w:rPr>
          <w:rFonts w:hint="eastAsia" w:ascii="宋体" w:hAnsi="宋体" w:cs="宋体"/>
          <w:color w:val="auto"/>
          <w:szCs w:val="21"/>
          <w:highlight w:val="none"/>
        </w:rPr>
        <w:t>加盖骑缝公章）</w:t>
      </w:r>
      <w:r>
        <w:rPr>
          <w:rFonts w:hint="eastAsia" w:ascii="宋体" w:hAnsi="宋体" w:cs="宋体"/>
          <w:color w:val="auto"/>
          <w:szCs w:val="21"/>
          <w:highlight w:val="none"/>
          <w:lang w:eastAsia="zh-CN"/>
        </w:rPr>
        <w:t>：</w:t>
      </w:r>
    </w:p>
    <w:tbl>
      <w:tblPr>
        <w:tblStyle w:val="2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367"/>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415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身份证（人像面）粘贴处</w:t>
            </w:r>
          </w:p>
        </w:tc>
        <w:tc>
          <w:tcPr>
            <w:tcW w:w="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b/>
                <w:bCs/>
                <w:color w:val="auto"/>
                <w:sz w:val="16"/>
                <w:szCs w:val="16"/>
                <w:highlight w:val="none"/>
                <w:lang w:val="en-US" w:eastAsia="zh-CN"/>
              </w:rPr>
            </w:pPr>
            <w:r>
              <w:rPr>
                <w:rFonts w:hint="eastAsia" w:ascii="宋体" w:hAnsi="宋体" w:cs="宋体"/>
                <w:b/>
                <w:bCs/>
                <w:color w:val="auto"/>
                <w:sz w:val="16"/>
                <w:szCs w:val="16"/>
                <w:highlight w:val="none"/>
                <w:lang w:val="en-US" w:eastAsia="zh-CN"/>
              </w:rPr>
              <w:t>此处加盖骑缝公章</w:t>
            </w:r>
          </w:p>
        </w:tc>
        <w:tc>
          <w:tcPr>
            <w:tcW w:w="4263"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身份证（国徽面）粘贴处</w:t>
            </w:r>
          </w:p>
        </w:tc>
      </w:tr>
    </w:tbl>
    <w:p>
      <w:pPr>
        <w:outlineLvl w:val="9"/>
        <w:rPr>
          <w:rFonts w:ascii="宋体" w:hAnsi="宋体" w:cs="宋体"/>
          <w:color w:val="auto"/>
          <w:highlight w:val="none"/>
        </w:rPr>
      </w:pPr>
    </w:p>
    <w:p>
      <w:pPr>
        <w:spacing w:line="400" w:lineRule="exact"/>
        <w:outlineLvl w:val="9"/>
        <w:rPr>
          <w:rFonts w:ascii="宋体" w:hAnsi="宋体" w:cs="宋体"/>
          <w:b/>
          <w:color w:val="auto"/>
          <w:sz w:val="32"/>
          <w:highlight w:val="none"/>
        </w:rPr>
      </w:pPr>
      <w:r>
        <w:rPr>
          <w:rFonts w:hint="eastAsia" w:ascii="宋体" w:hAnsi="宋体" w:cs="宋体"/>
          <w:b/>
          <w:bCs/>
          <w:color w:val="auto"/>
          <w:szCs w:val="21"/>
          <w:highlight w:val="none"/>
        </w:rPr>
        <w:t>注：身份证复印件信息必须清晰可辨，如因清晰度不够引起的一切后果由</w:t>
      </w: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自行承担。</w:t>
      </w:r>
    </w:p>
    <w:p>
      <w:pPr>
        <w:pStyle w:val="79"/>
        <w:spacing w:line="360" w:lineRule="exact"/>
        <w:outlineLvl w:val="9"/>
        <w:rPr>
          <w:rFonts w:hint="eastAsia" w:ascii="宋体" w:hAnsi="宋体" w:eastAsia="宋体" w:cs="宋体"/>
          <w:b/>
          <w:color w:val="auto"/>
          <w:sz w:val="28"/>
          <w:szCs w:val="28"/>
          <w:highlight w:val="none"/>
        </w:rPr>
      </w:pPr>
    </w:p>
    <w:p>
      <w:pPr>
        <w:pStyle w:val="22"/>
        <w:rPr>
          <w:rFonts w:hint="eastAsia"/>
          <w:color w:val="auto"/>
          <w:highlight w:val="none"/>
        </w:rPr>
      </w:pPr>
    </w:p>
    <w:p>
      <w:pPr>
        <w:pStyle w:val="79"/>
        <w:spacing w:line="360" w:lineRule="exact"/>
        <w:outlineLvl w:val="9"/>
        <w:rPr>
          <w:rFonts w:hint="eastAsia" w:ascii="宋体" w:hAnsi="宋体" w:eastAsia="宋体" w:cs="宋体"/>
          <w:b/>
          <w:color w:val="auto"/>
          <w:sz w:val="28"/>
          <w:szCs w:val="28"/>
          <w:highlight w:val="none"/>
        </w:rPr>
      </w:pPr>
    </w:p>
    <w:p>
      <w:pPr>
        <w:pStyle w:val="22"/>
        <w:rPr>
          <w:rFonts w:hint="eastAsia"/>
          <w:color w:val="auto"/>
          <w:highlight w:val="none"/>
        </w:rPr>
      </w:pPr>
    </w:p>
    <w:p>
      <w:pPr>
        <w:pStyle w:val="79"/>
        <w:spacing w:line="360" w:lineRule="exac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附件3：授权委托书</w:t>
      </w:r>
    </w:p>
    <w:p>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授权委托书</w:t>
      </w:r>
    </w:p>
    <w:p>
      <w:pPr>
        <w:adjustRightInd w:val="0"/>
        <w:snapToGrid w:val="0"/>
        <w:spacing w:line="480" w:lineRule="exact"/>
        <w:ind w:firstLine="451" w:firstLineChars="215"/>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本授权委托书声明：本人</w:t>
      </w:r>
      <w:r>
        <w:rPr>
          <w:rFonts w:hint="eastAsia" w:ascii="宋体" w:hAnsi="宋体" w:cs="宋体"/>
          <w:color w:val="auto"/>
          <w:sz w:val="21"/>
          <w:szCs w:val="21"/>
          <w:highlight w:val="none"/>
          <w:u w:val="single"/>
        </w:rPr>
        <w:t xml:space="preserve">   （法定代表人姓名）     </w:t>
      </w: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（单位名称）      </w:t>
      </w:r>
      <w:r>
        <w:rPr>
          <w:rFonts w:hint="eastAsia" w:ascii="宋体" w:hAnsi="宋体" w:cs="宋体"/>
          <w:color w:val="auto"/>
          <w:sz w:val="21"/>
          <w:szCs w:val="21"/>
          <w:highlight w:val="none"/>
        </w:rPr>
        <w:t>的法定代表人，现授权委托</w:t>
      </w:r>
      <w:r>
        <w:rPr>
          <w:rFonts w:hint="eastAsia" w:ascii="宋体" w:hAnsi="宋体" w:cs="宋体"/>
          <w:color w:val="auto"/>
          <w:sz w:val="21"/>
          <w:szCs w:val="21"/>
          <w:highlight w:val="none"/>
          <w:u w:val="single"/>
        </w:rPr>
        <w:t xml:space="preserve">    （被授权人的姓名）   </w:t>
      </w:r>
      <w:r>
        <w:rPr>
          <w:rFonts w:hint="eastAsia" w:ascii="宋体" w:hAnsi="宋体" w:cs="宋体"/>
          <w:color w:val="auto"/>
          <w:sz w:val="21"/>
          <w:szCs w:val="21"/>
          <w:highlight w:val="none"/>
        </w:rPr>
        <w:t>为本次投标中我单位的合法代理人，全权负责参加本次招标项目的谈判、签订合约以及与之相关的各项工作。本单位对被授权人的签名负全部责任。</w:t>
      </w:r>
    </w:p>
    <w:p>
      <w:pPr>
        <w:adjustRightInd w:val="0"/>
        <w:snapToGrid w:val="0"/>
        <w:spacing w:line="480" w:lineRule="exact"/>
        <w:ind w:firstLine="3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日起签字生效，特此声明。</w:t>
      </w:r>
    </w:p>
    <w:p>
      <w:pPr>
        <w:adjustRightInd w:val="0"/>
        <w:snapToGrid w:val="0"/>
        <w:spacing w:line="480" w:lineRule="exact"/>
        <w:ind w:firstLine="3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被授权人情况如下（必填）：</w:t>
      </w:r>
    </w:p>
    <w:p>
      <w:pPr>
        <w:adjustRightInd w:val="0"/>
        <w:snapToGrid w:val="0"/>
        <w:spacing w:line="480" w:lineRule="exact"/>
        <w:ind w:firstLine="3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；性别：</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adjustRightInd w:val="0"/>
        <w:snapToGrid w:val="0"/>
        <w:spacing w:line="480" w:lineRule="exact"/>
        <w:ind w:firstLine="3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adjustRightInd w:val="0"/>
        <w:snapToGrid w:val="0"/>
        <w:spacing w:line="600" w:lineRule="exact"/>
        <w:ind w:firstLine="397"/>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被授权人签字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adjustRightInd w:val="0"/>
        <w:snapToGrid w:val="0"/>
        <w:spacing w:line="360" w:lineRule="auto"/>
        <w:outlineLvl w:val="9"/>
        <w:rPr>
          <w:rFonts w:hint="eastAsia" w:ascii="宋体" w:hAnsi="宋体" w:cs="宋体"/>
          <w:color w:val="auto"/>
          <w:sz w:val="21"/>
          <w:szCs w:val="21"/>
          <w:highlight w:val="none"/>
        </w:rPr>
      </w:pPr>
    </w:p>
    <w:p>
      <w:pPr>
        <w:spacing w:line="360" w:lineRule="auto"/>
        <w:ind w:firstLine="4620" w:firstLineChars="2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投标人（盖章）：</w:t>
      </w:r>
    </w:p>
    <w:p>
      <w:pPr>
        <w:spacing w:line="360" w:lineRule="auto"/>
        <w:ind w:firstLine="4620" w:firstLineChars="2200"/>
        <w:outlineLvl w:val="9"/>
        <w:rPr>
          <w:rFonts w:hint="eastAsia" w:ascii="宋体" w:hAnsi="宋体" w:cs="宋体"/>
          <w:color w:val="auto"/>
          <w:sz w:val="21"/>
          <w:szCs w:val="21"/>
          <w:highlight w:val="none"/>
        </w:rPr>
      </w:pPr>
    </w:p>
    <w:p>
      <w:pPr>
        <w:spacing w:line="360" w:lineRule="auto"/>
        <w:ind w:firstLine="4620" w:firstLineChars="2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法定代表人签字或盖章：</w:t>
      </w:r>
    </w:p>
    <w:p>
      <w:pPr>
        <w:spacing w:line="360" w:lineRule="auto"/>
        <w:outlineLvl w:val="9"/>
        <w:rPr>
          <w:rFonts w:hint="eastAsia" w:ascii="宋体" w:hAnsi="宋体" w:cs="宋体"/>
          <w:color w:val="auto"/>
          <w:sz w:val="21"/>
          <w:szCs w:val="21"/>
          <w:highlight w:val="none"/>
        </w:rPr>
      </w:pPr>
    </w:p>
    <w:p>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被授权人</w:t>
      </w:r>
      <w:r>
        <w:rPr>
          <w:rFonts w:hint="eastAsia" w:ascii="宋体" w:hAnsi="宋体" w:cs="宋体"/>
          <w:color w:val="auto"/>
          <w:szCs w:val="21"/>
          <w:highlight w:val="none"/>
        </w:rPr>
        <w:t>有效身份证（</w:t>
      </w:r>
      <w:r>
        <w:rPr>
          <w:rFonts w:hint="eastAsia" w:ascii="宋体" w:hAnsi="宋体" w:cs="宋体"/>
          <w:color w:val="auto"/>
          <w:szCs w:val="21"/>
          <w:highlight w:val="none"/>
          <w:lang w:val="en-US" w:eastAsia="zh-CN"/>
        </w:rPr>
        <w:t>在规定处</w:t>
      </w:r>
      <w:r>
        <w:rPr>
          <w:rFonts w:hint="eastAsia" w:ascii="宋体" w:hAnsi="宋体" w:cs="宋体"/>
          <w:color w:val="auto"/>
          <w:szCs w:val="21"/>
          <w:highlight w:val="none"/>
        </w:rPr>
        <w:t>加盖骑缝公章）</w:t>
      </w:r>
      <w:r>
        <w:rPr>
          <w:rFonts w:hint="eastAsia" w:ascii="宋体" w:hAnsi="宋体" w:cs="宋体"/>
          <w:color w:val="auto"/>
          <w:szCs w:val="21"/>
          <w:highlight w:val="none"/>
          <w:lang w:eastAsia="zh-CN"/>
        </w:rPr>
        <w:t>：</w:t>
      </w:r>
    </w:p>
    <w:tbl>
      <w:tblPr>
        <w:tblStyle w:val="2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367"/>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4157"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身份证（人像面）粘贴处</w:t>
            </w:r>
          </w:p>
        </w:tc>
        <w:tc>
          <w:tcPr>
            <w:tcW w:w="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b/>
                <w:bCs/>
                <w:color w:val="auto"/>
                <w:sz w:val="16"/>
                <w:szCs w:val="16"/>
                <w:highlight w:val="none"/>
                <w:lang w:val="en-US" w:eastAsia="zh-CN"/>
              </w:rPr>
            </w:pPr>
            <w:r>
              <w:rPr>
                <w:rFonts w:hint="eastAsia" w:ascii="宋体" w:hAnsi="宋体" w:cs="宋体"/>
                <w:b/>
                <w:bCs/>
                <w:color w:val="auto"/>
                <w:sz w:val="16"/>
                <w:szCs w:val="16"/>
                <w:highlight w:val="none"/>
                <w:lang w:val="en-US" w:eastAsia="zh-CN"/>
              </w:rPr>
              <w:t>此处加盖骑缝公章</w:t>
            </w:r>
          </w:p>
        </w:tc>
        <w:tc>
          <w:tcPr>
            <w:tcW w:w="4263"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身份证（国徽面）粘贴处</w:t>
            </w:r>
          </w:p>
        </w:tc>
      </w:tr>
    </w:tbl>
    <w:p>
      <w:pPr>
        <w:snapToGrid w:val="0"/>
        <w:spacing w:line="360" w:lineRule="auto"/>
        <w:outlineLvl w:val="9"/>
        <w:rPr>
          <w:rFonts w:ascii="宋体" w:hAnsi="宋体" w:cs="宋体"/>
          <w:color w:val="auto"/>
          <w:szCs w:val="21"/>
          <w:highlight w:val="none"/>
        </w:rPr>
      </w:pPr>
    </w:p>
    <w:p>
      <w:pPr>
        <w:spacing w:line="360" w:lineRule="auto"/>
        <w:outlineLvl w:val="9"/>
        <w:rPr>
          <w:rFonts w:ascii="宋体" w:hAnsi="宋体" w:cs="宋体"/>
          <w:color w:val="auto"/>
          <w:szCs w:val="21"/>
          <w:highlight w:val="none"/>
        </w:rPr>
      </w:pPr>
    </w:p>
    <w:p>
      <w:pPr>
        <w:spacing w:line="360" w:lineRule="auto"/>
        <w:outlineLvl w:val="9"/>
        <w:rPr>
          <w:rFonts w:ascii="宋体" w:hAnsi="宋体" w:cs="宋体"/>
          <w:b/>
          <w:color w:val="auto"/>
          <w:sz w:val="28"/>
          <w:highlight w:val="none"/>
        </w:rPr>
      </w:pPr>
      <w:r>
        <w:rPr>
          <w:rFonts w:hint="eastAsia" w:ascii="宋体" w:hAnsi="宋体" w:cs="宋体"/>
          <w:b/>
          <w:bCs/>
          <w:color w:val="auto"/>
          <w:szCs w:val="21"/>
          <w:highlight w:val="none"/>
        </w:rPr>
        <w:t>注：身份证复印件信息必须清晰可辨，如因清晰度不够引起的一切后果由</w:t>
      </w: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自行承担。</w:t>
      </w:r>
    </w:p>
    <w:p>
      <w:pPr>
        <w:spacing w:line="400" w:lineRule="exact"/>
        <w:outlineLvl w:val="9"/>
        <w:rPr>
          <w:rFonts w:hint="eastAsia" w:ascii="宋体" w:hAnsi="宋体" w:cs="宋体"/>
          <w:b/>
          <w:color w:val="auto"/>
          <w:sz w:val="21"/>
          <w:szCs w:val="21"/>
          <w:highlight w:val="none"/>
        </w:rPr>
      </w:pPr>
    </w:p>
    <w:p>
      <w:pPr>
        <w:pStyle w:val="79"/>
        <w:spacing w:line="360" w:lineRule="exact"/>
        <w:outlineLvl w:val="9"/>
        <w:rPr>
          <w:rFonts w:hint="eastAsia" w:ascii="宋体" w:hAnsi="宋体" w:eastAsia="宋体" w:cs="宋体"/>
          <w:b/>
          <w:color w:val="auto"/>
          <w:sz w:val="28"/>
          <w:szCs w:val="28"/>
          <w:highlight w:val="none"/>
        </w:rPr>
      </w:pPr>
    </w:p>
    <w:p>
      <w:pPr>
        <w:pStyle w:val="22"/>
        <w:rPr>
          <w:rFonts w:hint="eastAsia"/>
          <w:color w:val="auto"/>
          <w:highlight w:val="none"/>
        </w:rPr>
      </w:pPr>
    </w:p>
    <w:p>
      <w:pPr>
        <w:pStyle w:val="79"/>
        <w:spacing w:line="360" w:lineRule="exac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附件4：报价一览表</w:t>
      </w:r>
    </w:p>
    <w:p>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报价一览表</w:t>
      </w:r>
    </w:p>
    <w:tbl>
      <w:tblPr>
        <w:tblStyle w:val="26"/>
        <w:tblpPr w:leftFromText="180" w:rightFromText="180" w:vertAnchor="text" w:horzAnchor="page" w:tblpX="1866" w:tblpY="280"/>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700"/>
        <w:gridCol w:w="1507"/>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729" w:type="dxa"/>
            <w:vAlign w:val="center"/>
          </w:tcPr>
          <w:p>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项目编号</w:t>
            </w:r>
          </w:p>
        </w:tc>
        <w:tc>
          <w:tcPr>
            <w:tcW w:w="6681" w:type="dxa"/>
            <w:gridSpan w:val="3"/>
            <w:vAlign w:val="center"/>
          </w:tcPr>
          <w:p>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729" w:type="dxa"/>
            <w:vAlign w:val="center"/>
          </w:tcPr>
          <w:p>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6681" w:type="dxa"/>
            <w:gridSpan w:val="3"/>
            <w:vAlign w:val="center"/>
          </w:tcPr>
          <w:p>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729" w:type="dxa"/>
            <w:vAlign w:val="center"/>
          </w:tcPr>
          <w:p>
            <w:pPr>
              <w:keepNext w:val="0"/>
              <w:keepLines w:val="0"/>
              <w:suppressLineNumbers w:val="0"/>
              <w:spacing w:before="0" w:beforeAutospacing="0" w:after="0" w:afterAutospacing="0" w:line="360" w:lineRule="auto"/>
              <w:ind w:left="0" w:right="0"/>
              <w:jc w:val="center"/>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项目标段</w:t>
            </w:r>
          </w:p>
        </w:tc>
        <w:tc>
          <w:tcPr>
            <w:tcW w:w="1700" w:type="dxa"/>
            <w:vAlign w:val="center"/>
          </w:tcPr>
          <w:p>
            <w:pPr>
              <w:keepNext w:val="0"/>
              <w:keepLines w:val="0"/>
              <w:suppressLineNumbers w:val="0"/>
              <w:spacing w:before="0" w:beforeAutospacing="0" w:after="0" w:afterAutospacing="0" w:line="360" w:lineRule="auto"/>
              <w:ind w:left="0" w:right="0"/>
              <w:jc w:val="center"/>
              <w:outlineLvl w:val="9"/>
              <w:rPr>
                <w:rFonts w:hint="eastAsia" w:asciiTheme="minorEastAsia" w:hAnsiTheme="minorEastAsia" w:eastAsiaTheme="minorEastAsia" w:cstheme="minorEastAsia"/>
                <w:color w:val="auto"/>
                <w:sz w:val="21"/>
                <w:szCs w:val="21"/>
                <w:highlight w:val="none"/>
                <w:lang w:val="en-US" w:eastAsia="zh-CN"/>
              </w:rPr>
            </w:pPr>
          </w:p>
        </w:tc>
        <w:tc>
          <w:tcPr>
            <w:tcW w:w="1507" w:type="dxa"/>
            <w:vAlign w:val="center"/>
          </w:tcPr>
          <w:p>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标段内容</w:t>
            </w:r>
          </w:p>
        </w:tc>
        <w:tc>
          <w:tcPr>
            <w:tcW w:w="3474" w:type="dxa"/>
            <w:vAlign w:val="center"/>
          </w:tcPr>
          <w:p>
            <w:pPr>
              <w:keepNext w:val="0"/>
              <w:keepLines w:val="0"/>
              <w:suppressLineNumbers w:val="0"/>
              <w:spacing w:before="0" w:beforeAutospacing="0" w:after="0" w:afterAutospacing="0" w:line="360" w:lineRule="auto"/>
              <w:ind w:left="0" w:right="0"/>
              <w:jc w:val="center"/>
              <w:outlineLvl w:val="9"/>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29" w:type="dxa"/>
            <w:vMerge w:val="restart"/>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费率</w:t>
            </w:r>
            <w:r>
              <w:rPr>
                <w:rFonts w:hint="eastAsia" w:asciiTheme="minorEastAsia" w:hAnsiTheme="minorEastAsia" w:eastAsiaTheme="minorEastAsia" w:cstheme="minorEastAsia"/>
                <w:color w:val="auto"/>
                <w:sz w:val="21"/>
                <w:szCs w:val="21"/>
                <w:highlight w:val="none"/>
              </w:rPr>
              <w:t>报价</w:t>
            </w:r>
          </w:p>
        </w:tc>
        <w:tc>
          <w:tcPr>
            <w:tcW w:w="1700" w:type="dxa"/>
            <w:vAlign w:val="center"/>
          </w:tcPr>
          <w:p>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小写</w:t>
            </w:r>
          </w:p>
        </w:tc>
        <w:tc>
          <w:tcPr>
            <w:tcW w:w="4981" w:type="dxa"/>
            <w:gridSpan w:val="2"/>
            <w:vAlign w:val="center"/>
          </w:tcPr>
          <w:p>
            <w:pPr>
              <w:keepNext w:val="0"/>
              <w:keepLines w:val="0"/>
              <w:suppressLineNumbers w:val="0"/>
              <w:spacing w:before="0" w:beforeAutospacing="0" w:after="0" w:afterAutospacing="0" w:line="360" w:lineRule="auto"/>
              <w:ind w:left="0" w:right="0" w:firstLine="840" w:firstLineChars="400"/>
              <w:jc w:val="left"/>
              <w:outlineLvl w:val="9"/>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29" w:type="dxa"/>
            <w:vMerge w:val="continue"/>
            <w:vAlign w:val="center"/>
          </w:tcPr>
          <w:p>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cstheme="minorEastAsia"/>
                <w:color w:val="auto"/>
                <w:sz w:val="21"/>
                <w:szCs w:val="21"/>
                <w:highlight w:val="none"/>
              </w:rPr>
            </w:pPr>
          </w:p>
        </w:tc>
        <w:tc>
          <w:tcPr>
            <w:tcW w:w="1700" w:type="dxa"/>
            <w:vAlign w:val="center"/>
          </w:tcPr>
          <w:p>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大写</w:t>
            </w:r>
          </w:p>
        </w:tc>
        <w:tc>
          <w:tcPr>
            <w:tcW w:w="4981" w:type="dxa"/>
            <w:gridSpan w:val="2"/>
            <w:vAlign w:val="center"/>
          </w:tcPr>
          <w:p>
            <w:pPr>
              <w:keepNext w:val="0"/>
              <w:keepLines w:val="0"/>
              <w:suppressLineNumbers w:val="0"/>
              <w:spacing w:before="0" w:beforeAutospacing="0" w:after="0" w:afterAutospacing="0" w:line="360" w:lineRule="auto"/>
              <w:ind w:left="0" w:right="0"/>
              <w:jc w:val="left"/>
              <w:outlineLvl w:val="9"/>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百分之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29" w:type="dxa"/>
            <w:vAlign w:val="center"/>
          </w:tcPr>
          <w:p>
            <w:pPr>
              <w:keepNext w:val="0"/>
              <w:keepLines w:val="0"/>
              <w:suppressLineNumbers w:val="0"/>
              <w:spacing w:before="0" w:beforeAutospacing="0" w:after="0" w:afterAutospacing="0" w:line="360" w:lineRule="auto"/>
              <w:ind w:left="0" w:right="0"/>
              <w:jc w:val="center"/>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项目负责人</w:t>
            </w:r>
          </w:p>
        </w:tc>
        <w:tc>
          <w:tcPr>
            <w:tcW w:w="1700" w:type="dxa"/>
            <w:vAlign w:val="center"/>
          </w:tcPr>
          <w:p>
            <w:pPr>
              <w:keepNext w:val="0"/>
              <w:keepLines w:val="0"/>
              <w:suppressLineNumbers w:val="0"/>
              <w:spacing w:before="0" w:beforeAutospacing="0" w:after="0" w:afterAutospacing="0" w:line="360" w:lineRule="auto"/>
              <w:ind w:left="0" w:right="0"/>
              <w:jc w:val="center"/>
              <w:outlineLvl w:val="9"/>
              <w:rPr>
                <w:rFonts w:hint="eastAsia" w:asciiTheme="minorEastAsia" w:hAnsiTheme="minorEastAsia" w:eastAsiaTheme="minorEastAsia" w:cstheme="minorEastAsia"/>
                <w:color w:val="auto"/>
                <w:sz w:val="21"/>
                <w:szCs w:val="21"/>
                <w:highlight w:val="none"/>
              </w:rPr>
            </w:pPr>
          </w:p>
        </w:tc>
        <w:tc>
          <w:tcPr>
            <w:tcW w:w="1507" w:type="dxa"/>
            <w:vAlign w:val="center"/>
          </w:tcPr>
          <w:p>
            <w:pPr>
              <w:keepNext w:val="0"/>
              <w:keepLines w:val="0"/>
              <w:suppressLineNumbers w:val="0"/>
              <w:spacing w:before="0" w:beforeAutospacing="0" w:after="0" w:afterAutospacing="0" w:line="360" w:lineRule="auto"/>
              <w:ind w:left="0" w:right="0"/>
              <w:jc w:val="center"/>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联系电话</w:t>
            </w:r>
          </w:p>
        </w:tc>
        <w:tc>
          <w:tcPr>
            <w:tcW w:w="3474" w:type="dxa"/>
            <w:vAlign w:val="center"/>
          </w:tcPr>
          <w:p>
            <w:pPr>
              <w:keepNext w:val="0"/>
              <w:keepLines w:val="0"/>
              <w:suppressLineNumbers w:val="0"/>
              <w:spacing w:before="0" w:beforeAutospacing="0" w:after="0" w:afterAutospacing="0" w:line="360" w:lineRule="auto"/>
              <w:ind w:left="0" w:right="0"/>
              <w:jc w:val="left"/>
              <w:outlineLvl w:val="9"/>
              <w:rPr>
                <w:rFonts w:hint="eastAsia" w:asciiTheme="minorEastAsia" w:hAnsiTheme="minorEastAsia" w:eastAsiaTheme="minorEastAsia" w:cstheme="minorEastAsia"/>
                <w:color w:val="auto"/>
                <w:sz w:val="21"/>
                <w:szCs w:val="21"/>
                <w:highlight w:val="none"/>
              </w:rPr>
            </w:pPr>
          </w:p>
        </w:tc>
      </w:tr>
    </w:tbl>
    <w:p>
      <w:pPr>
        <w:spacing w:line="360" w:lineRule="auto"/>
        <w:outlineLvl w:val="9"/>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注：</w:t>
      </w:r>
    </w:p>
    <w:p>
      <w:pPr>
        <w:spacing w:line="360" w:lineRule="auto"/>
        <w:outlineLvl w:val="9"/>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1、如投标人参与多个标段投标的，应按不同标段分别单独提供对应标段的本表。</w:t>
      </w:r>
    </w:p>
    <w:p>
      <w:pPr>
        <w:pStyle w:val="9"/>
        <w:overflowPunct w:val="0"/>
        <w:spacing w:line="500" w:lineRule="exact"/>
        <w:ind w:firstLine="0"/>
        <w:outlineLvl w:val="9"/>
        <w:rPr>
          <w:rFonts w:hint="eastAsia" w:ascii="宋体" w:hAnsi="宋体" w:eastAsia="宋体" w:cs="宋体"/>
          <w:color w:val="auto"/>
          <w:sz w:val="21"/>
          <w:szCs w:val="21"/>
          <w:highlight w:val="none"/>
        </w:rPr>
      </w:pPr>
      <w:r>
        <w:rPr>
          <w:rFonts w:hint="eastAsia"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val="en-US" w:eastAsia="zh-CN"/>
        </w:rPr>
        <w:t>本项目投标报价为费率报价，所报费率中考虑因素</w:t>
      </w:r>
      <w:r>
        <w:rPr>
          <w:rFonts w:hint="eastAsia" w:hAnsi="宋体" w:cs="宋体"/>
          <w:b/>
          <w:color w:val="auto"/>
          <w:sz w:val="21"/>
          <w:szCs w:val="21"/>
          <w:highlight w:val="none"/>
          <w:lang w:val="en-US" w:eastAsia="zh-CN"/>
        </w:rPr>
        <w:t>包括但不限</w:t>
      </w:r>
      <w:r>
        <w:rPr>
          <w:rFonts w:hint="eastAsia" w:ascii="宋体" w:hAnsi="宋体" w:eastAsia="宋体" w:cs="宋体"/>
          <w:b/>
          <w:color w:val="auto"/>
          <w:sz w:val="21"/>
          <w:szCs w:val="21"/>
          <w:highlight w:val="none"/>
          <w:lang w:val="en-US" w:eastAsia="zh-CN"/>
        </w:rPr>
        <w:t>于人工（含粗加工、精加工等）、货款、包装费（含粗、精加工后包装等）、装卸车费、运输费、损耗费（含粗、精加工损耗，运输损耗等）、专用设备、工具、车辆机械、办公设备、场地、通讯、验收、保险、各种税费、管理、质检、仓储、利润、政策性文件规定及合同包含的所有风险、责任等各项应有费用，以及为完成投标文件规定的服务工作所涉及到的一切相关费用，上述未列明但投标人认为需要的其他费用也包含在内。同时，除非合同条款中另有规定，否则，投标人所报价格在项目投标、合同实施期间不因市场变化因素而变动。</w:t>
      </w:r>
    </w:p>
    <w:p>
      <w:pPr>
        <w:spacing w:line="480" w:lineRule="auto"/>
        <w:ind w:left="4400" w:leftChars="2000"/>
        <w:outlineLvl w:val="9"/>
        <w:rPr>
          <w:rFonts w:hint="eastAsia" w:ascii="宋体" w:hAnsi="宋体" w:eastAsia="宋体" w:cs="宋体"/>
          <w:color w:val="auto"/>
          <w:szCs w:val="21"/>
          <w:highlight w:val="none"/>
        </w:rPr>
      </w:pPr>
    </w:p>
    <w:p>
      <w:pPr>
        <w:spacing w:line="480" w:lineRule="auto"/>
        <w:ind w:left="4400" w:leftChars="20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spacing w:line="480" w:lineRule="auto"/>
        <w:ind w:left="4400" w:leftChars="20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spacing w:line="480" w:lineRule="auto"/>
        <w:ind w:left="4400" w:leftChars="20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pStyle w:val="2"/>
        <w:rPr>
          <w:rFonts w:hint="eastAsia" w:ascii="宋体" w:hAnsi="宋体" w:eastAsia="宋体" w:cs="宋体"/>
          <w:color w:val="auto"/>
          <w:szCs w:val="21"/>
          <w:highlight w:val="none"/>
        </w:rPr>
      </w:pPr>
    </w:p>
    <w:p>
      <w:pPr>
        <w:rPr>
          <w:rFonts w:hint="eastAsia"/>
          <w:color w:val="auto"/>
          <w:highlight w:val="none"/>
        </w:rPr>
      </w:pPr>
    </w:p>
    <w:p>
      <w:pPr>
        <w:pStyle w:val="79"/>
        <w:spacing w:line="360" w:lineRule="exact"/>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项目业绩一览表</w:t>
      </w:r>
    </w:p>
    <w:p>
      <w:pPr>
        <w:jc w:val="center"/>
        <w:outlineLvl w:val="9"/>
        <w:rPr>
          <w:rFonts w:hint="eastAsia" w:ascii="宋体" w:hAnsi="宋体" w:cs="宋体"/>
          <w:b/>
          <w:color w:val="auto"/>
          <w:sz w:val="28"/>
          <w:szCs w:val="22"/>
          <w:highlight w:val="none"/>
        </w:rPr>
      </w:pPr>
      <w:r>
        <w:rPr>
          <w:rFonts w:hint="eastAsia" w:ascii="宋体" w:hAnsi="宋体" w:eastAsia="宋体" w:cs="宋体"/>
          <w:b/>
          <w:color w:val="auto"/>
          <w:sz w:val="28"/>
          <w:szCs w:val="28"/>
          <w:highlight w:val="none"/>
          <w:lang w:val="en-US" w:eastAsia="zh-CN"/>
        </w:rPr>
        <w:t>项目业绩一览表</w:t>
      </w:r>
    </w:p>
    <w:tbl>
      <w:tblPr>
        <w:tblStyle w:val="26"/>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72"/>
        <w:gridCol w:w="2085"/>
        <w:gridCol w:w="2129"/>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5"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项目编号</w:t>
            </w:r>
          </w:p>
        </w:tc>
        <w:tc>
          <w:tcPr>
            <w:tcW w:w="6128" w:type="dxa"/>
            <w:gridSpan w:val="3"/>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5"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项目名称</w:t>
            </w:r>
          </w:p>
        </w:tc>
        <w:tc>
          <w:tcPr>
            <w:tcW w:w="6128" w:type="dxa"/>
            <w:gridSpan w:val="3"/>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序号</w:t>
            </w:r>
          </w:p>
        </w:tc>
        <w:tc>
          <w:tcPr>
            <w:tcW w:w="1572"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en-US" w:eastAsia="zh-CN"/>
              </w:rPr>
              <w:t>合同</w:t>
            </w:r>
          </w:p>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签订</w:t>
            </w:r>
            <w:r>
              <w:rPr>
                <w:rFonts w:hint="eastAsia" w:ascii="宋体" w:hAnsi="宋体" w:eastAsia="宋体" w:cs="宋体"/>
                <w:color w:val="auto"/>
                <w:sz w:val="21"/>
                <w:szCs w:val="21"/>
                <w:highlight w:val="none"/>
                <w:lang w:val="zh-CN" w:eastAsia="zh-CN"/>
              </w:rPr>
              <w:t>时间</w:t>
            </w:r>
          </w:p>
        </w:tc>
        <w:tc>
          <w:tcPr>
            <w:tcW w:w="2085"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合同起始日期</w:t>
            </w:r>
          </w:p>
        </w:tc>
        <w:tc>
          <w:tcPr>
            <w:tcW w:w="2129"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食材采购单位</w:t>
            </w:r>
          </w:p>
        </w:tc>
        <w:tc>
          <w:tcPr>
            <w:tcW w:w="1914"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采购单位性质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572"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085"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129"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914"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572"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085"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129"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zh-CN" w:eastAsia="zh-CN"/>
              </w:rPr>
            </w:pPr>
          </w:p>
        </w:tc>
        <w:tc>
          <w:tcPr>
            <w:tcW w:w="1914" w:type="dxa"/>
            <w:noWrap w:val="0"/>
            <w:vAlign w:val="center"/>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572"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085"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129"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914"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572"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085"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129"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914"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572"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085"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129"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914"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572"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085"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129"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914"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572"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085"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129"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914"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572"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085"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129"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914"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572"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085"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2129"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c>
          <w:tcPr>
            <w:tcW w:w="1914" w:type="dxa"/>
            <w:noWrap w:val="0"/>
            <w:vAlign w:val="top"/>
          </w:tcPr>
          <w:p>
            <w:pPr>
              <w:keepNext w:val="0"/>
              <w:keepLines w:val="0"/>
              <w:suppressLineNumbers w:val="0"/>
              <w:tabs>
                <w:tab w:val="left" w:pos="9765"/>
              </w:tabs>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p>
        </w:tc>
      </w:tr>
    </w:tbl>
    <w:p>
      <w:pPr>
        <w:pStyle w:val="9"/>
        <w:overflowPunct w:val="0"/>
        <w:spacing w:line="500" w:lineRule="exact"/>
        <w:ind w:firstLine="0"/>
        <w:outlineLvl w:val="9"/>
        <w:rPr>
          <w:rFonts w:hint="eastAsia" w:ascii="宋体" w:hAnsi="宋体" w:eastAsia="宋体" w:cs="宋体"/>
          <w:color w:val="auto"/>
          <w:szCs w:val="22"/>
          <w:highlight w:val="none"/>
        </w:rPr>
      </w:pPr>
    </w:p>
    <w:p>
      <w:pPr>
        <w:spacing w:line="280" w:lineRule="exact"/>
        <w:ind w:left="4400" w:leftChars="20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pStyle w:val="2"/>
        <w:ind w:left="4400" w:leftChars="2000"/>
        <w:outlineLvl w:val="9"/>
        <w:rPr>
          <w:rFonts w:hint="eastAsia" w:ascii="宋体" w:hAnsi="宋体" w:eastAsia="宋体" w:cs="宋体"/>
          <w:color w:val="auto"/>
          <w:highlight w:val="none"/>
        </w:rPr>
      </w:pPr>
    </w:p>
    <w:p>
      <w:pPr>
        <w:spacing w:line="280" w:lineRule="exact"/>
        <w:ind w:left="4400" w:leftChars="20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pStyle w:val="2"/>
        <w:ind w:left="4400" w:leftChars="2000"/>
        <w:outlineLvl w:val="9"/>
        <w:rPr>
          <w:rFonts w:hint="eastAsia" w:ascii="宋体" w:hAnsi="宋体" w:eastAsia="宋体" w:cs="宋体"/>
          <w:color w:val="auto"/>
          <w:highlight w:val="none"/>
        </w:rPr>
      </w:pPr>
    </w:p>
    <w:p>
      <w:pPr>
        <w:spacing w:line="280" w:lineRule="exact"/>
        <w:ind w:left="4400" w:leftChars="2000"/>
        <w:outlineLvl w:val="9"/>
        <w:rPr>
          <w:rFonts w:hint="eastAsia" w:ascii="宋体" w:hAnsi="宋体" w:eastAsia="宋体" w:cs="宋体"/>
          <w:color w:val="auto"/>
          <w:szCs w:val="22"/>
          <w:highlight w:val="none"/>
        </w:rPr>
      </w:pPr>
      <w:r>
        <w:rPr>
          <w:rFonts w:hint="eastAsia" w:ascii="宋体" w:hAnsi="宋体" w:eastAsia="宋体" w:cs="宋体"/>
          <w:color w:val="auto"/>
          <w:szCs w:val="21"/>
          <w:highlight w:val="none"/>
        </w:rPr>
        <w:t>日 期：   年   月  日</w:t>
      </w:r>
    </w:p>
    <w:p>
      <w:pPr>
        <w:outlineLvl w:val="9"/>
        <w:rPr>
          <w:rFonts w:hint="eastAsia" w:ascii="宋体" w:hAnsi="宋体" w:cs="宋体"/>
          <w:b/>
          <w:color w:val="auto"/>
          <w:sz w:val="28"/>
          <w:szCs w:val="22"/>
          <w:highlight w:val="none"/>
        </w:rPr>
      </w:pPr>
    </w:p>
    <w:p>
      <w:pPr>
        <w:pStyle w:val="2"/>
        <w:rPr>
          <w:rFonts w:hint="eastAsia" w:ascii="宋体" w:hAnsi="宋体" w:cs="宋体"/>
          <w:b/>
          <w:color w:val="auto"/>
          <w:sz w:val="28"/>
          <w:szCs w:val="22"/>
          <w:highlight w:val="none"/>
        </w:rPr>
      </w:pPr>
    </w:p>
    <w:p>
      <w:pPr>
        <w:rPr>
          <w:rFonts w:hint="eastAsia" w:ascii="宋体" w:hAnsi="宋体" w:cs="宋体"/>
          <w:b/>
          <w:color w:val="auto"/>
          <w:sz w:val="28"/>
          <w:szCs w:val="22"/>
          <w:highlight w:val="none"/>
        </w:rPr>
      </w:pPr>
    </w:p>
    <w:p>
      <w:pPr>
        <w:pStyle w:val="2"/>
        <w:rPr>
          <w:rFonts w:hint="eastAsia" w:ascii="宋体" w:hAnsi="宋体" w:cs="宋体"/>
          <w:b/>
          <w:color w:val="auto"/>
          <w:sz w:val="28"/>
          <w:szCs w:val="22"/>
          <w:highlight w:val="none"/>
        </w:rPr>
      </w:pPr>
    </w:p>
    <w:p>
      <w:pPr>
        <w:rPr>
          <w:rFonts w:hint="eastAsia" w:ascii="宋体" w:hAnsi="宋体" w:cs="宋体"/>
          <w:b/>
          <w:color w:val="auto"/>
          <w:sz w:val="28"/>
          <w:szCs w:val="22"/>
          <w:highlight w:val="none"/>
        </w:rPr>
      </w:pPr>
    </w:p>
    <w:p>
      <w:pPr>
        <w:pStyle w:val="2"/>
        <w:ind w:left="0" w:leftChars="0" w:firstLine="0" w:firstLineChars="0"/>
        <w:rPr>
          <w:rFonts w:hint="eastAsia"/>
          <w:color w:val="auto"/>
          <w:highlight w:val="none"/>
        </w:rPr>
      </w:pPr>
    </w:p>
    <w:p>
      <w:pPr>
        <w:rPr>
          <w:rFonts w:hint="eastAsia"/>
          <w:color w:val="auto"/>
          <w:highlight w:val="none"/>
        </w:rPr>
      </w:pPr>
    </w:p>
    <w:p>
      <w:pPr>
        <w:pStyle w:val="79"/>
        <w:spacing w:line="360" w:lineRule="exac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cs="宋体"/>
          <w:b/>
          <w:color w:val="auto"/>
          <w:sz w:val="28"/>
          <w:szCs w:val="28"/>
          <w:highlight w:val="none"/>
          <w:lang w:val="en-US" w:eastAsia="zh-CN"/>
        </w:rPr>
        <w:t>6</w:t>
      </w:r>
      <w:r>
        <w:rPr>
          <w:rFonts w:hint="eastAsia" w:ascii="宋体" w:hAnsi="宋体" w:eastAsia="宋体" w:cs="宋体"/>
          <w:b/>
          <w:color w:val="auto"/>
          <w:sz w:val="28"/>
          <w:szCs w:val="28"/>
          <w:highlight w:val="none"/>
        </w:rPr>
        <w:t>：质量保证、服务承诺书</w:t>
      </w:r>
    </w:p>
    <w:p>
      <w:pPr>
        <w:tabs>
          <w:tab w:val="left" w:pos="432"/>
        </w:tabs>
        <w:spacing w:line="480" w:lineRule="exact"/>
        <w:outlineLvl w:val="9"/>
        <w:rPr>
          <w:rFonts w:hint="eastAsia" w:ascii="宋体" w:hAnsi="宋体" w:eastAsia="宋体" w:cs="宋体"/>
          <w:b/>
          <w:color w:val="auto"/>
          <w:sz w:val="32"/>
          <w:szCs w:val="32"/>
          <w:highlight w:val="none"/>
        </w:rPr>
      </w:pPr>
    </w:p>
    <w:p>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质量保证、服务承诺书</w:t>
      </w:r>
    </w:p>
    <w:p>
      <w:pPr>
        <w:spacing w:line="360" w:lineRule="auto"/>
        <w:jc w:val="center"/>
        <w:outlineLvl w:val="9"/>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 xml:space="preserve">     标段</w:t>
      </w:r>
      <w:r>
        <w:rPr>
          <w:rFonts w:hint="eastAsia" w:ascii="宋体" w:hAnsi="宋体" w:cs="宋体"/>
          <w:b/>
          <w:bCs/>
          <w:color w:val="auto"/>
          <w:sz w:val="24"/>
          <w:highlight w:val="none"/>
          <w:lang w:eastAsia="zh-CN"/>
        </w:rPr>
        <w:t>）</w:t>
      </w:r>
    </w:p>
    <w:p>
      <w:pPr>
        <w:spacing w:line="360" w:lineRule="auto"/>
        <w:outlineLvl w:val="9"/>
        <w:rPr>
          <w:rFonts w:hint="eastAsia" w:ascii="宋体" w:hAnsi="宋体" w:cs="宋体"/>
          <w:color w:val="auto"/>
          <w:sz w:val="24"/>
          <w:highlight w:val="none"/>
        </w:rPr>
      </w:pPr>
    </w:p>
    <w:p>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质量保证承诺如下：</w:t>
      </w:r>
    </w:p>
    <w:p>
      <w:pPr>
        <w:spacing w:line="360" w:lineRule="auto"/>
        <w:outlineLvl w:val="9"/>
        <w:rPr>
          <w:rFonts w:hint="eastAsia" w:ascii="宋体" w:hAnsi="宋体" w:cs="宋体"/>
          <w:color w:val="auto"/>
          <w:sz w:val="24"/>
          <w:highlight w:val="none"/>
        </w:rPr>
      </w:pPr>
    </w:p>
    <w:p>
      <w:pPr>
        <w:spacing w:line="360" w:lineRule="auto"/>
        <w:ind w:firstLine="2160" w:firstLineChars="900"/>
        <w:outlineLvl w:val="9"/>
        <w:rPr>
          <w:rFonts w:hint="eastAsia" w:ascii="宋体" w:hAnsi="宋体" w:cs="宋体"/>
          <w:color w:val="auto"/>
          <w:sz w:val="24"/>
          <w:highlight w:val="none"/>
        </w:rPr>
      </w:pPr>
    </w:p>
    <w:p>
      <w:pPr>
        <w:spacing w:line="360" w:lineRule="auto"/>
        <w:ind w:firstLine="2160" w:firstLineChars="900"/>
        <w:outlineLvl w:val="9"/>
        <w:rPr>
          <w:rFonts w:hint="eastAsia" w:ascii="宋体" w:hAnsi="宋体" w:cs="宋体"/>
          <w:color w:val="auto"/>
          <w:sz w:val="24"/>
          <w:highlight w:val="none"/>
        </w:rPr>
      </w:pPr>
    </w:p>
    <w:p>
      <w:pPr>
        <w:spacing w:line="360" w:lineRule="auto"/>
        <w:ind w:firstLine="2160" w:firstLineChars="900"/>
        <w:outlineLvl w:val="9"/>
        <w:rPr>
          <w:rFonts w:hint="eastAsia" w:ascii="宋体" w:hAnsi="宋体" w:cs="宋体"/>
          <w:color w:val="auto"/>
          <w:sz w:val="24"/>
          <w:highlight w:val="none"/>
        </w:rPr>
      </w:pPr>
    </w:p>
    <w:p>
      <w:pPr>
        <w:spacing w:line="360" w:lineRule="auto"/>
        <w:ind w:firstLine="2160" w:firstLineChars="900"/>
        <w:outlineLvl w:val="9"/>
        <w:rPr>
          <w:rFonts w:hint="eastAsia" w:ascii="宋体" w:hAnsi="宋体" w:cs="宋体"/>
          <w:color w:val="auto"/>
          <w:sz w:val="24"/>
          <w:highlight w:val="none"/>
        </w:rPr>
      </w:pPr>
    </w:p>
    <w:p>
      <w:pPr>
        <w:spacing w:line="360" w:lineRule="auto"/>
        <w:ind w:firstLine="2160" w:firstLineChars="900"/>
        <w:outlineLvl w:val="9"/>
        <w:rPr>
          <w:rFonts w:hint="eastAsia" w:ascii="宋体" w:hAnsi="宋体" w:cs="宋体"/>
          <w:color w:val="auto"/>
          <w:sz w:val="24"/>
          <w:highlight w:val="none"/>
        </w:rPr>
      </w:pPr>
    </w:p>
    <w:p>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服务承诺如下：</w:t>
      </w:r>
    </w:p>
    <w:p>
      <w:pPr>
        <w:spacing w:line="360" w:lineRule="auto"/>
        <w:outlineLvl w:val="9"/>
        <w:rPr>
          <w:rFonts w:hint="eastAsia" w:ascii="宋体" w:hAnsi="宋体" w:cs="宋体"/>
          <w:color w:val="auto"/>
          <w:sz w:val="24"/>
          <w:highlight w:val="none"/>
        </w:rPr>
      </w:pPr>
    </w:p>
    <w:p>
      <w:pPr>
        <w:spacing w:line="360" w:lineRule="auto"/>
        <w:outlineLvl w:val="9"/>
        <w:rPr>
          <w:rFonts w:hint="eastAsia" w:ascii="宋体" w:hAnsi="宋体" w:cs="宋体"/>
          <w:color w:val="auto"/>
          <w:sz w:val="24"/>
          <w:highlight w:val="none"/>
        </w:rPr>
      </w:pPr>
    </w:p>
    <w:p>
      <w:pPr>
        <w:spacing w:line="360" w:lineRule="auto"/>
        <w:outlineLvl w:val="9"/>
        <w:rPr>
          <w:rFonts w:hint="eastAsia" w:ascii="宋体" w:hAnsi="宋体" w:cs="宋体"/>
          <w:color w:val="auto"/>
          <w:sz w:val="24"/>
          <w:highlight w:val="none"/>
        </w:rPr>
      </w:pPr>
    </w:p>
    <w:p>
      <w:pPr>
        <w:spacing w:line="360" w:lineRule="auto"/>
        <w:outlineLvl w:val="9"/>
        <w:rPr>
          <w:rFonts w:hint="eastAsia" w:ascii="宋体" w:hAnsi="宋体" w:cs="宋体"/>
          <w:color w:val="auto"/>
          <w:sz w:val="24"/>
          <w:highlight w:val="none"/>
        </w:rPr>
      </w:pPr>
    </w:p>
    <w:p>
      <w:pPr>
        <w:spacing w:line="360" w:lineRule="auto"/>
        <w:outlineLvl w:val="9"/>
        <w:rPr>
          <w:rFonts w:hint="eastAsia" w:ascii="宋体" w:hAnsi="宋体" w:cs="宋体"/>
          <w:color w:val="auto"/>
          <w:sz w:val="24"/>
          <w:highlight w:val="none"/>
        </w:rPr>
      </w:pPr>
    </w:p>
    <w:p>
      <w:pPr>
        <w:spacing w:line="360" w:lineRule="auto"/>
        <w:outlineLvl w:val="9"/>
        <w:rPr>
          <w:rFonts w:hint="eastAsia" w:ascii="宋体" w:hAnsi="宋体" w:cs="宋体"/>
          <w:b/>
          <w:color w:val="auto"/>
          <w:sz w:val="24"/>
          <w:szCs w:val="24"/>
          <w:highlight w:val="none"/>
          <w:lang w:val="en-US" w:eastAsia="zh-CN"/>
        </w:rPr>
      </w:pPr>
    </w:p>
    <w:p>
      <w:pPr>
        <w:spacing w:line="360" w:lineRule="auto"/>
        <w:outlineLvl w:val="9"/>
        <w:rPr>
          <w:rFonts w:hint="eastAsia" w:ascii="宋体" w:hAnsi="宋体" w:cs="宋体"/>
          <w:b/>
          <w:color w:val="auto"/>
          <w:sz w:val="24"/>
          <w:szCs w:val="24"/>
          <w:highlight w:val="none"/>
          <w:lang w:val="en-US" w:eastAsia="zh-CN"/>
        </w:rPr>
      </w:pPr>
    </w:p>
    <w:p>
      <w:pPr>
        <w:pStyle w:val="2"/>
        <w:rPr>
          <w:rFonts w:hint="eastAsia" w:ascii="宋体" w:hAnsi="宋体" w:cs="宋体"/>
          <w:b/>
          <w:color w:val="auto"/>
          <w:sz w:val="24"/>
          <w:szCs w:val="24"/>
          <w:highlight w:val="none"/>
          <w:lang w:val="en-US" w:eastAsia="zh-CN"/>
        </w:rPr>
      </w:pPr>
    </w:p>
    <w:p>
      <w:pPr>
        <w:rPr>
          <w:rFonts w:hint="eastAsia"/>
          <w:color w:val="auto"/>
          <w:highlight w:val="none"/>
        </w:rPr>
      </w:pPr>
    </w:p>
    <w:p>
      <w:pPr>
        <w:spacing w:line="360" w:lineRule="auto"/>
        <w:outlineLvl w:val="9"/>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*如投标人参与多个标段投标的，应按不同标段分别单独提供对应标段的本承诺书。</w:t>
      </w:r>
    </w:p>
    <w:p>
      <w:pPr>
        <w:pStyle w:val="9"/>
        <w:overflowPunct w:val="0"/>
        <w:spacing w:line="500" w:lineRule="exact"/>
        <w:outlineLvl w:val="9"/>
        <w:rPr>
          <w:rFonts w:hint="eastAsia" w:hAnsi="宋体" w:cs="宋体"/>
          <w:color w:val="auto"/>
          <w:szCs w:val="24"/>
          <w:highlight w:val="none"/>
        </w:rPr>
      </w:pPr>
      <w:r>
        <w:rPr>
          <w:rFonts w:hint="eastAsia" w:hAnsi="宋体" w:cs="宋体"/>
          <w:color w:val="auto"/>
          <w:szCs w:val="24"/>
          <w:highlight w:val="none"/>
        </w:rPr>
        <w:t xml:space="preserve">                            投标人（盖章）：</w:t>
      </w:r>
    </w:p>
    <w:p>
      <w:pPr>
        <w:pStyle w:val="9"/>
        <w:overflowPunct w:val="0"/>
        <w:spacing w:line="500" w:lineRule="exact"/>
        <w:outlineLvl w:val="9"/>
        <w:rPr>
          <w:rFonts w:hint="eastAsia" w:hAnsi="宋体" w:cs="宋体"/>
          <w:color w:val="auto"/>
          <w:szCs w:val="24"/>
          <w:highlight w:val="none"/>
        </w:rPr>
      </w:pPr>
      <w:r>
        <w:rPr>
          <w:rFonts w:hint="eastAsia" w:hAnsi="宋体" w:cs="宋体"/>
          <w:color w:val="auto"/>
          <w:szCs w:val="24"/>
          <w:highlight w:val="none"/>
        </w:rPr>
        <w:t xml:space="preserve">                            法定代表人或代理人（签字或盖章）：</w:t>
      </w:r>
    </w:p>
    <w:p>
      <w:pPr>
        <w:pStyle w:val="9"/>
        <w:overflowPunct w:val="0"/>
        <w:spacing w:line="500" w:lineRule="exact"/>
        <w:outlineLvl w:val="9"/>
        <w:rPr>
          <w:rFonts w:hint="eastAsia" w:hAnsi="宋体" w:cs="宋体"/>
          <w:color w:val="auto"/>
          <w:szCs w:val="24"/>
          <w:highlight w:val="none"/>
        </w:rPr>
      </w:pPr>
      <w:r>
        <w:rPr>
          <w:rFonts w:hint="eastAsia" w:hAnsi="宋体" w:cs="宋体"/>
          <w:color w:val="auto"/>
          <w:szCs w:val="24"/>
          <w:highlight w:val="none"/>
        </w:rPr>
        <w:t xml:space="preserve">                            日 期：   年     月     日</w:t>
      </w:r>
    </w:p>
    <w:p>
      <w:pPr>
        <w:pStyle w:val="9"/>
        <w:overflowPunct w:val="0"/>
        <w:spacing w:line="500" w:lineRule="exact"/>
        <w:outlineLvl w:val="9"/>
        <w:rPr>
          <w:rFonts w:hint="eastAsia" w:hAnsi="宋体" w:cs="宋体"/>
          <w:color w:val="auto"/>
          <w:szCs w:val="24"/>
          <w:highlight w:val="none"/>
        </w:rPr>
      </w:pPr>
    </w:p>
    <w:p>
      <w:pPr>
        <w:rPr>
          <w:rFonts w:hint="eastAsia"/>
          <w:color w:val="auto"/>
          <w:highlight w:val="none"/>
        </w:rPr>
      </w:pPr>
    </w:p>
    <w:p>
      <w:pPr>
        <w:pStyle w:val="79"/>
        <w:spacing w:line="360" w:lineRule="exac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cs="宋体"/>
          <w:b/>
          <w:color w:val="auto"/>
          <w:sz w:val="28"/>
          <w:szCs w:val="28"/>
          <w:highlight w:val="none"/>
          <w:lang w:val="en-US" w:eastAsia="zh-CN"/>
        </w:rPr>
        <w:t>7</w:t>
      </w:r>
      <w:r>
        <w:rPr>
          <w:rFonts w:hint="eastAsia" w:ascii="宋体" w:hAnsi="宋体" w:eastAsia="宋体" w:cs="宋体"/>
          <w:b/>
          <w:color w:val="auto"/>
          <w:sz w:val="28"/>
          <w:szCs w:val="28"/>
          <w:highlight w:val="none"/>
        </w:rPr>
        <w:t>：偏离表</w:t>
      </w:r>
    </w:p>
    <w:p>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偏 离 表</w:t>
      </w:r>
    </w:p>
    <w:p>
      <w:pPr>
        <w:spacing w:line="360" w:lineRule="auto"/>
        <w:ind w:firstLine="420" w:firstLineChars="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投标人应对招标文件中规定的商务及技术部分给予充分的考虑。为了评审的需要，投标人应将这些条款的异议逐条提出或根据以下要求的格式提出偏离。</w:t>
      </w:r>
    </w:p>
    <w:p>
      <w:pPr>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 w:val="21"/>
          <w:szCs w:val="21"/>
          <w:highlight w:val="none"/>
        </w:rPr>
        <w:t>如无偏离，请在本页上写“无”，并附在投标文件中 。</w:t>
      </w:r>
      <w:r>
        <w:rPr>
          <w:rFonts w:hint="eastAsia" w:ascii="宋体" w:hAnsi="宋体" w:cs="宋体"/>
          <w:color w:val="auto"/>
          <w:szCs w:val="21"/>
          <w:highlight w:val="none"/>
        </w:rPr>
        <w:t xml:space="preserve">  </w:t>
      </w:r>
    </w:p>
    <w:p>
      <w:pPr>
        <w:spacing w:line="360" w:lineRule="auto"/>
        <w:ind w:firstLine="440" w:firstLineChars="200"/>
        <w:outlineLvl w:val="9"/>
        <w:rPr>
          <w:rFonts w:hint="eastAsia" w:ascii="宋体" w:hAnsi="宋体" w:cs="宋体"/>
          <w:color w:val="auto"/>
          <w:szCs w:val="21"/>
          <w:highlight w:val="none"/>
        </w:rPr>
      </w:pPr>
    </w:p>
    <w:p>
      <w:pPr>
        <w:spacing w:line="360" w:lineRule="auto"/>
        <w:ind w:firstLine="44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ind w:firstLine="44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项目编号：</w:t>
      </w:r>
    </w:p>
    <w:p>
      <w:pPr>
        <w:spacing w:line="360" w:lineRule="auto"/>
        <w:ind w:firstLine="440" w:firstLineChars="200"/>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项目标段：     标段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877"/>
        <w:gridCol w:w="1819"/>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70"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偏离内容</w:t>
            </w:r>
          </w:p>
        </w:tc>
        <w:tc>
          <w:tcPr>
            <w:tcW w:w="1877"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标书要求参数</w:t>
            </w:r>
          </w:p>
        </w:tc>
        <w:tc>
          <w:tcPr>
            <w:tcW w:w="1819"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投标</w:t>
            </w:r>
            <w:r>
              <w:rPr>
                <w:rFonts w:hint="eastAsia" w:ascii="宋体" w:hAnsi="宋体" w:cs="宋体"/>
                <w:b/>
                <w:bCs/>
                <w:color w:val="auto"/>
                <w:sz w:val="21"/>
                <w:szCs w:val="21"/>
                <w:highlight w:val="none"/>
                <w:lang w:val="en-US" w:eastAsia="zh-CN"/>
              </w:rPr>
              <w:t>货物</w:t>
            </w:r>
            <w:r>
              <w:rPr>
                <w:rFonts w:hint="eastAsia" w:ascii="宋体" w:hAnsi="宋体" w:eastAsia="宋体" w:cs="宋体"/>
                <w:b/>
                <w:bCs/>
                <w:color w:val="auto"/>
                <w:sz w:val="21"/>
                <w:szCs w:val="21"/>
                <w:highlight w:val="none"/>
                <w:lang w:val="zh-CN"/>
              </w:rPr>
              <w:t>参数</w:t>
            </w:r>
          </w:p>
        </w:tc>
        <w:tc>
          <w:tcPr>
            <w:tcW w:w="2591"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偏离值（正/负/无）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70"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1877"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1819"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2591"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70"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1877"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1819"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2591"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70"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1877"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1819"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2591"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70"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1877"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1819"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c>
          <w:tcPr>
            <w:tcW w:w="2591" w:type="dxa"/>
            <w:noWrap w:val="0"/>
            <w:vAlign w:val="center"/>
          </w:tcPr>
          <w:p>
            <w:pPr>
              <w:keepNext/>
              <w:keepLines w:val="0"/>
              <w:suppressLineNumbers w:val="0"/>
              <w:autoSpaceDE w:val="0"/>
              <w:autoSpaceDN w:val="0"/>
              <w:adjustRightInd w:val="0"/>
              <w:snapToGrid w:val="0"/>
              <w:spacing w:before="0" w:beforeAutospacing="0" w:after="0" w:afterAutospacing="0" w:line="240" w:lineRule="auto"/>
              <w:ind w:left="0" w:right="0"/>
              <w:jc w:val="center"/>
              <w:outlineLvl w:val="9"/>
              <w:rPr>
                <w:rFonts w:hint="eastAsia" w:ascii="宋体" w:hAnsi="宋体" w:eastAsia="宋体" w:cs="宋体"/>
                <w:b w:val="0"/>
                <w:bCs w:val="0"/>
                <w:color w:val="auto"/>
                <w:sz w:val="21"/>
                <w:szCs w:val="21"/>
                <w:highlight w:val="none"/>
                <w:lang w:val="zh-CN"/>
              </w:rPr>
            </w:pPr>
          </w:p>
        </w:tc>
      </w:tr>
    </w:tbl>
    <w:p>
      <w:pPr>
        <w:spacing w:line="360" w:lineRule="auto"/>
        <w:outlineLvl w:val="9"/>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*如投标人参与多个标段投标的，应按不同标段分别单独提供对应标段的本表。</w:t>
      </w:r>
    </w:p>
    <w:p>
      <w:pPr>
        <w:outlineLvl w:val="9"/>
        <w:rPr>
          <w:rFonts w:hint="eastAsia" w:ascii="宋体" w:hAnsi="宋体" w:cs="宋体"/>
          <w:color w:val="auto"/>
          <w:sz w:val="24"/>
          <w:highlight w:val="none"/>
        </w:rPr>
      </w:pPr>
    </w:p>
    <w:p>
      <w:pPr>
        <w:spacing w:line="280" w:lineRule="exact"/>
        <w:ind w:firstLine="3120" w:firstLineChars="1300"/>
        <w:outlineLvl w:val="9"/>
        <w:rPr>
          <w:rFonts w:hint="eastAsia" w:ascii="宋体" w:hAnsi="宋体" w:cs="宋体"/>
          <w:color w:val="auto"/>
          <w:sz w:val="24"/>
          <w:szCs w:val="24"/>
          <w:highlight w:val="none"/>
        </w:rPr>
      </w:pPr>
    </w:p>
    <w:p>
      <w:pPr>
        <w:keepNext w:val="0"/>
        <w:keepLines w:val="0"/>
        <w:pageBreakBefore w:val="0"/>
        <w:widowControl w:val="0"/>
        <w:kinsoku/>
        <w:wordWrap/>
        <w:topLinePunct w:val="0"/>
        <w:bidi w:val="0"/>
        <w:snapToGrid/>
        <w:spacing w:line="500" w:lineRule="exact"/>
        <w:ind w:leftChars="21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投标人（盖章）：                    </w:t>
      </w:r>
    </w:p>
    <w:p>
      <w:pPr>
        <w:keepNext w:val="0"/>
        <w:keepLines w:val="0"/>
        <w:pageBreakBefore w:val="0"/>
        <w:widowControl w:val="0"/>
        <w:kinsoku/>
        <w:wordWrap/>
        <w:topLinePunct w:val="0"/>
        <w:bidi w:val="0"/>
        <w:snapToGrid/>
        <w:spacing w:line="500" w:lineRule="exact"/>
        <w:ind w:leftChars="21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法定代表人或代理人（签字或盖章）：</w:t>
      </w:r>
    </w:p>
    <w:p>
      <w:pPr>
        <w:pStyle w:val="9"/>
        <w:keepNext w:val="0"/>
        <w:keepLines w:val="0"/>
        <w:pageBreakBefore w:val="0"/>
        <w:widowControl w:val="0"/>
        <w:kinsoku/>
        <w:wordWrap/>
        <w:overflowPunct w:val="0"/>
        <w:topLinePunct w:val="0"/>
        <w:bidi w:val="0"/>
        <w:snapToGrid/>
        <w:spacing w:line="500" w:lineRule="exact"/>
        <w:ind w:left="4620" w:leftChars="2100" w:firstLine="0" w:firstLineChars="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日 期：    年     月     日</w:t>
      </w:r>
    </w:p>
    <w:p>
      <w:pPr>
        <w:spacing w:line="280" w:lineRule="exact"/>
        <w:ind w:firstLine="3120" w:firstLineChars="1300"/>
        <w:outlineLvl w:val="9"/>
        <w:rPr>
          <w:rFonts w:hint="eastAsia" w:ascii="宋体" w:hAnsi="宋体" w:cs="宋体"/>
          <w:color w:val="auto"/>
          <w:sz w:val="24"/>
          <w:szCs w:val="24"/>
          <w:highlight w:val="none"/>
        </w:rPr>
      </w:pPr>
    </w:p>
    <w:p>
      <w:pPr>
        <w:outlineLvl w:val="9"/>
        <w:rPr>
          <w:rFonts w:hint="eastAsia" w:ascii="宋体" w:hAnsi="宋体" w:cs="宋体"/>
          <w:b/>
          <w:color w:val="auto"/>
          <w:sz w:val="28"/>
          <w:szCs w:val="22"/>
          <w:highlight w:val="none"/>
        </w:rPr>
      </w:pPr>
    </w:p>
    <w:p>
      <w:pPr>
        <w:outlineLvl w:val="9"/>
        <w:rPr>
          <w:rFonts w:hint="eastAsia" w:ascii="宋体" w:hAnsi="宋体" w:cs="宋体"/>
          <w:color w:val="auto"/>
          <w:highlight w:val="none"/>
        </w:rPr>
      </w:pPr>
    </w:p>
    <w:p>
      <w:pPr>
        <w:pStyle w:val="9"/>
        <w:overflowPunct w:val="0"/>
        <w:spacing w:line="500" w:lineRule="exact"/>
        <w:ind w:firstLine="0"/>
        <w:outlineLvl w:val="9"/>
        <w:rPr>
          <w:rFonts w:hint="eastAsia" w:hAnsi="宋体" w:cs="宋体"/>
          <w:b/>
          <w:color w:val="auto"/>
          <w:sz w:val="28"/>
          <w:highlight w:val="none"/>
        </w:rPr>
      </w:pPr>
    </w:p>
    <w:p>
      <w:pPr>
        <w:jc w:val="center"/>
        <w:outlineLvl w:val="9"/>
        <w:rPr>
          <w:rFonts w:hint="eastAsia" w:ascii="宋体" w:hAnsi="宋体" w:cs="宋体"/>
          <w:b/>
          <w:color w:val="auto"/>
          <w:sz w:val="32"/>
          <w:highlight w:val="none"/>
        </w:rPr>
      </w:pPr>
    </w:p>
    <w:p>
      <w:pPr>
        <w:pStyle w:val="79"/>
        <w:spacing w:line="360" w:lineRule="exac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cs="宋体"/>
          <w:b/>
          <w:color w:val="auto"/>
          <w:sz w:val="28"/>
          <w:szCs w:val="28"/>
          <w:highlight w:val="none"/>
          <w:lang w:val="en-US" w:eastAsia="zh-CN"/>
        </w:rPr>
        <w:t>8</w:t>
      </w:r>
      <w:r>
        <w:rPr>
          <w:rFonts w:hint="eastAsia" w:ascii="宋体" w:hAnsi="宋体" w:eastAsia="宋体" w:cs="宋体"/>
          <w:b/>
          <w:color w:val="auto"/>
          <w:sz w:val="28"/>
          <w:szCs w:val="28"/>
          <w:highlight w:val="none"/>
        </w:rPr>
        <w:t>：承诺函</w:t>
      </w:r>
    </w:p>
    <w:p>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 诺 函</w:t>
      </w:r>
    </w:p>
    <w:p>
      <w:pPr>
        <w:pStyle w:val="9"/>
        <w:overflowPunct w:val="0"/>
        <w:spacing w:line="500" w:lineRule="exact"/>
        <w:jc w:val="center"/>
        <w:outlineLvl w:val="9"/>
        <w:rPr>
          <w:rFonts w:hint="eastAsia" w:hAnsi="宋体" w:cs="宋体"/>
          <w:color w:val="auto"/>
          <w:highlight w:val="none"/>
        </w:rPr>
      </w:pPr>
    </w:p>
    <w:p>
      <w:pPr>
        <w:pStyle w:val="9"/>
        <w:overflowPunct w:val="0"/>
        <w:spacing w:line="500" w:lineRule="exact"/>
        <w:ind w:firstLine="0"/>
        <w:outlineLvl w:val="9"/>
        <w:rPr>
          <w:rFonts w:hint="eastAsia" w:hAnsi="宋体" w:cs="宋体"/>
          <w:color w:val="auto"/>
          <w:sz w:val="21"/>
          <w:szCs w:val="21"/>
          <w:highlight w:val="none"/>
        </w:rPr>
      </w:pP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常州青枫招标有限公司 </w:t>
      </w:r>
      <w:r>
        <w:rPr>
          <w:rFonts w:hint="eastAsia" w:hAnsi="宋体" w:cs="宋体"/>
          <w:color w:val="auto"/>
          <w:sz w:val="21"/>
          <w:szCs w:val="21"/>
          <w:highlight w:val="none"/>
        </w:rPr>
        <w:t>：</w:t>
      </w:r>
    </w:p>
    <w:p>
      <w:pPr>
        <w:pStyle w:val="9"/>
        <w:overflowPunct w:val="0"/>
        <w:spacing w:line="500" w:lineRule="exact"/>
        <w:ind w:firstLine="660"/>
        <w:outlineLvl w:val="9"/>
        <w:rPr>
          <w:rFonts w:hint="eastAsia" w:hAnsi="宋体" w:cs="宋体"/>
          <w:color w:val="auto"/>
          <w:sz w:val="21"/>
          <w:szCs w:val="21"/>
          <w:highlight w:val="none"/>
        </w:rPr>
      </w:pPr>
    </w:p>
    <w:p>
      <w:pPr>
        <w:pStyle w:val="9"/>
        <w:keepNext w:val="0"/>
        <w:keepLines w:val="0"/>
        <w:pageBreakBefore w:val="0"/>
        <w:widowControl w:val="0"/>
        <w:kinsoku/>
        <w:wordWrap/>
        <w:overflowPunct w:val="0"/>
        <w:topLinePunct w:val="0"/>
        <w:bidi w:val="0"/>
        <w:snapToGrid/>
        <w:spacing w:line="600" w:lineRule="exact"/>
        <w:ind w:left="0" w:leftChars="0"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本公司愿意参加贵公司组织实施的编号为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号的招标活动。本公司承诺：</w:t>
      </w:r>
    </w:p>
    <w:p>
      <w:pPr>
        <w:pStyle w:val="9"/>
        <w:keepNext w:val="0"/>
        <w:keepLines w:val="0"/>
        <w:pageBreakBefore w:val="0"/>
        <w:widowControl w:val="0"/>
        <w:kinsoku/>
        <w:wordWrap/>
        <w:overflowPunct w:val="0"/>
        <w:topLinePunct w:val="0"/>
        <w:bidi w:val="0"/>
        <w:snapToGrid/>
        <w:spacing w:line="600" w:lineRule="exact"/>
        <w:ind w:left="0" w:leftChars="0"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1. 本公司依法缴纳税收和社会保障资金；</w:t>
      </w:r>
    </w:p>
    <w:p>
      <w:pPr>
        <w:keepNext w:val="0"/>
        <w:keepLines w:val="0"/>
        <w:pageBreakBefore w:val="0"/>
        <w:widowControl w:val="0"/>
        <w:kinsoku/>
        <w:wordWrap/>
        <w:topLinePunct w:val="0"/>
        <w:bidi w:val="0"/>
        <w:snapToGrid/>
        <w:spacing w:line="600" w:lineRule="exact"/>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 本公司参加招标活动前三年内，在经营活动中无重大违法记录或无不良行为记录，无其他法律、行政法规规定的禁止参与招投标活动的行为；</w:t>
      </w:r>
    </w:p>
    <w:p>
      <w:pPr>
        <w:keepNext w:val="0"/>
        <w:keepLines w:val="0"/>
        <w:pageBreakBefore w:val="0"/>
        <w:widowControl w:val="0"/>
        <w:kinsoku/>
        <w:wordWrap/>
        <w:topLinePunct w:val="0"/>
        <w:bidi w:val="0"/>
        <w:snapToGrid/>
        <w:spacing w:line="600" w:lineRule="exact"/>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 本公司提交的投标文件中所有关于投标人资格的文件、证明和陈述均是真实的、准确的。</w:t>
      </w:r>
    </w:p>
    <w:p>
      <w:pPr>
        <w:keepNext w:val="0"/>
        <w:keepLines w:val="0"/>
        <w:pageBreakBefore w:val="0"/>
        <w:widowControl w:val="0"/>
        <w:kinsoku/>
        <w:wordWrap/>
        <w:topLinePunct w:val="0"/>
        <w:bidi w:val="0"/>
        <w:snapToGrid/>
        <w:spacing w:line="600" w:lineRule="exact"/>
        <w:ind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若与真实情况不符，本公司愿意承担由此而产生的一切后果。</w:t>
      </w:r>
    </w:p>
    <w:p>
      <w:pPr>
        <w:pStyle w:val="9"/>
        <w:overflowPunct w:val="0"/>
        <w:spacing w:line="500" w:lineRule="exact"/>
        <w:outlineLvl w:val="9"/>
        <w:rPr>
          <w:rFonts w:hint="eastAsia" w:hAnsi="宋体" w:cs="宋体"/>
          <w:color w:val="auto"/>
          <w:sz w:val="21"/>
          <w:szCs w:val="21"/>
          <w:highlight w:val="none"/>
        </w:rPr>
      </w:pPr>
    </w:p>
    <w:p>
      <w:pPr>
        <w:outlineLvl w:val="9"/>
        <w:rPr>
          <w:rFonts w:hint="eastAsia" w:ascii="宋体" w:hAnsi="宋体" w:cs="宋体"/>
          <w:color w:val="auto"/>
          <w:sz w:val="21"/>
          <w:szCs w:val="21"/>
          <w:highlight w:val="none"/>
        </w:rPr>
      </w:pPr>
    </w:p>
    <w:p>
      <w:pPr>
        <w:pStyle w:val="9"/>
        <w:overflowPunct w:val="0"/>
        <w:spacing w:line="500" w:lineRule="exact"/>
        <w:ind w:leftChars="2100"/>
        <w:outlineLvl w:val="9"/>
        <w:rPr>
          <w:rFonts w:hint="eastAsia" w:hAnsi="宋体" w:cs="宋体"/>
          <w:color w:val="auto"/>
          <w:sz w:val="21"/>
          <w:szCs w:val="21"/>
          <w:highlight w:val="none"/>
        </w:rPr>
      </w:pPr>
      <w:r>
        <w:rPr>
          <w:rFonts w:hint="eastAsia" w:hAnsi="宋体" w:cs="宋体"/>
          <w:color w:val="auto"/>
          <w:sz w:val="21"/>
          <w:szCs w:val="21"/>
          <w:highlight w:val="none"/>
        </w:rPr>
        <w:t>投标人（盖章）：</w:t>
      </w:r>
    </w:p>
    <w:p>
      <w:pPr>
        <w:pStyle w:val="9"/>
        <w:overflowPunct w:val="0"/>
        <w:spacing w:line="500" w:lineRule="exact"/>
        <w:ind w:leftChars="2100"/>
        <w:outlineLvl w:val="9"/>
        <w:rPr>
          <w:rFonts w:hint="eastAsia" w:hAnsi="宋体" w:cs="宋体"/>
          <w:color w:val="auto"/>
          <w:sz w:val="21"/>
          <w:szCs w:val="21"/>
          <w:highlight w:val="none"/>
        </w:rPr>
      </w:pPr>
      <w:r>
        <w:rPr>
          <w:rFonts w:hint="eastAsia" w:hAnsi="宋体" w:cs="宋体"/>
          <w:color w:val="auto"/>
          <w:sz w:val="21"/>
          <w:szCs w:val="21"/>
          <w:highlight w:val="none"/>
        </w:rPr>
        <w:t xml:space="preserve">                          </w:t>
      </w:r>
    </w:p>
    <w:p>
      <w:pPr>
        <w:pStyle w:val="9"/>
        <w:overflowPunct w:val="0"/>
        <w:spacing w:line="500" w:lineRule="exact"/>
        <w:ind w:leftChars="2100"/>
        <w:outlineLvl w:val="9"/>
        <w:rPr>
          <w:rFonts w:hint="eastAsia" w:hAnsi="宋体" w:cs="宋体"/>
          <w:color w:val="auto"/>
          <w:sz w:val="21"/>
          <w:szCs w:val="21"/>
          <w:highlight w:val="none"/>
        </w:rPr>
      </w:pPr>
      <w:r>
        <w:rPr>
          <w:rFonts w:hint="eastAsia" w:hAnsi="宋体" w:cs="宋体"/>
          <w:color w:val="auto"/>
          <w:sz w:val="21"/>
          <w:szCs w:val="21"/>
          <w:highlight w:val="none"/>
        </w:rPr>
        <w:t>法定代表人或代理人（签字或盖章）：</w:t>
      </w:r>
    </w:p>
    <w:p>
      <w:pPr>
        <w:pStyle w:val="9"/>
        <w:overflowPunct w:val="0"/>
        <w:spacing w:line="500" w:lineRule="exact"/>
        <w:ind w:leftChars="2100"/>
        <w:outlineLvl w:val="9"/>
        <w:rPr>
          <w:rFonts w:hint="eastAsia" w:hAnsi="宋体" w:cs="宋体"/>
          <w:color w:val="auto"/>
          <w:sz w:val="21"/>
          <w:szCs w:val="21"/>
          <w:highlight w:val="none"/>
        </w:rPr>
      </w:pPr>
      <w:r>
        <w:rPr>
          <w:rFonts w:hint="eastAsia" w:hAnsi="宋体" w:cs="宋体"/>
          <w:color w:val="auto"/>
          <w:sz w:val="21"/>
          <w:szCs w:val="21"/>
          <w:highlight w:val="none"/>
        </w:rPr>
        <w:t xml:space="preserve">                            </w:t>
      </w:r>
    </w:p>
    <w:p>
      <w:pPr>
        <w:pStyle w:val="9"/>
        <w:overflowPunct w:val="0"/>
        <w:spacing w:line="500" w:lineRule="exact"/>
        <w:ind w:leftChars="2100"/>
        <w:outlineLvl w:val="9"/>
        <w:rPr>
          <w:rFonts w:hint="eastAsia" w:hAnsi="宋体" w:cs="宋体"/>
          <w:color w:val="auto"/>
          <w:highlight w:val="none"/>
        </w:rPr>
      </w:pPr>
      <w:r>
        <w:rPr>
          <w:rFonts w:hint="eastAsia" w:hAnsi="宋体" w:cs="宋体"/>
          <w:color w:val="auto"/>
          <w:sz w:val="21"/>
          <w:szCs w:val="21"/>
          <w:highlight w:val="none"/>
        </w:rPr>
        <w:t>日  期：   年     月     日</w:t>
      </w:r>
    </w:p>
    <w:p>
      <w:pPr>
        <w:pStyle w:val="9"/>
        <w:overflowPunct w:val="0"/>
        <w:spacing w:line="500" w:lineRule="exact"/>
        <w:ind w:left="3507" w:firstLine="1145"/>
        <w:outlineLvl w:val="9"/>
        <w:rPr>
          <w:rFonts w:hint="eastAsia" w:hAnsi="宋体" w:cs="宋体"/>
          <w:color w:val="auto"/>
          <w:highlight w:val="none"/>
        </w:rPr>
      </w:pPr>
    </w:p>
    <w:p>
      <w:pPr>
        <w:jc w:val="center"/>
        <w:outlineLvl w:val="9"/>
        <w:rPr>
          <w:rFonts w:hint="eastAsia" w:ascii="宋体" w:hAnsi="宋体" w:cs="宋体"/>
          <w:b/>
          <w:color w:val="auto"/>
          <w:sz w:val="32"/>
          <w:szCs w:val="32"/>
          <w:highlight w:val="none"/>
        </w:rPr>
      </w:pPr>
    </w:p>
    <w:p>
      <w:pPr>
        <w:jc w:val="center"/>
        <w:outlineLvl w:val="9"/>
        <w:rPr>
          <w:rFonts w:hint="eastAsia" w:ascii="宋体" w:hAnsi="宋体" w:cs="宋体"/>
          <w:b/>
          <w:color w:val="auto"/>
          <w:sz w:val="32"/>
          <w:szCs w:val="32"/>
          <w:highlight w:val="none"/>
        </w:rPr>
      </w:pPr>
    </w:p>
    <w:p>
      <w:pPr>
        <w:jc w:val="center"/>
        <w:outlineLvl w:val="9"/>
        <w:rPr>
          <w:rFonts w:hint="eastAsia" w:ascii="宋体" w:hAnsi="宋体" w:cs="宋体"/>
          <w:b/>
          <w:color w:val="auto"/>
          <w:sz w:val="32"/>
          <w:szCs w:val="32"/>
          <w:highlight w:val="none"/>
        </w:rPr>
      </w:pPr>
    </w:p>
    <w:p>
      <w:pPr>
        <w:pStyle w:val="2"/>
        <w:rPr>
          <w:rFonts w:hint="eastAsia" w:ascii="宋体" w:hAnsi="宋体" w:cs="宋体"/>
          <w:b/>
          <w:color w:val="auto"/>
          <w:sz w:val="32"/>
          <w:szCs w:val="32"/>
          <w:highlight w:val="none"/>
        </w:rPr>
      </w:pPr>
    </w:p>
    <w:p>
      <w:pPr>
        <w:rPr>
          <w:rFonts w:hint="eastAsia" w:ascii="宋体" w:hAnsi="宋体" w:cs="宋体"/>
          <w:b/>
          <w:color w:val="auto"/>
          <w:sz w:val="32"/>
          <w:szCs w:val="32"/>
          <w:highlight w:val="none"/>
        </w:rPr>
      </w:pPr>
    </w:p>
    <w:p>
      <w:pPr>
        <w:pStyle w:val="79"/>
        <w:spacing w:line="360" w:lineRule="exact"/>
        <w:outlineLvl w:val="1"/>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附件</w:t>
      </w:r>
      <w:r>
        <w:rPr>
          <w:rFonts w:hint="eastAsia" w:cs="宋体"/>
          <w:b/>
          <w:color w:val="auto"/>
          <w:sz w:val="28"/>
          <w:szCs w:val="28"/>
          <w:highlight w:val="none"/>
          <w:lang w:val="en-US" w:eastAsia="zh-CN"/>
        </w:rPr>
        <w:t>9</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其他相关附件</w:t>
      </w:r>
      <w:r>
        <w:rPr>
          <w:rFonts w:hint="eastAsia" w:cs="宋体"/>
          <w:b/>
          <w:color w:val="auto"/>
          <w:sz w:val="28"/>
          <w:szCs w:val="28"/>
          <w:highlight w:val="none"/>
          <w:lang w:val="en-US" w:eastAsia="zh-CN"/>
        </w:rPr>
        <w:t>（实质性格式）</w:t>
      </w:r>
    </w:p>
    <w:p>
      <w:pPr>
        <w:spacing w:line="56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配送标准承诺书</w:t>
      </w: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lang w:eastAsia="zh-CN"/>
        </w:rPr>
        <w:t>常州市新北区汤庄桥小学食堂食材采购项目</w:t>
      </w:r>
      <w:r>
        <w:rPr>
          <w:rFonts w:hint="eastAsia" w:ascii="宋体" w:hAnsi="宋体" w:eastAsia="宋体" w:cs="宋体"/>
          <w:color w:val="auto"/>
          <w:sz w:val="24"/>
          <w:szCs w:val="24"/>
          <w:highlight w:val="none"/>
        </w:rPr>
        <w:t>”的投标，就执行配送标准事项承诺如下：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1.我方按验收标准配送食材，确保食材运输安全；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2.我方从源头把好食材卫生，确保食材新鲜；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3.我方承诺所配送原料均使用专业周转箱装配运输，冷鲜原料全程冷链配送，生熟食分开包装避免交叉感染；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4.我方承诺不提供包装袋破损、生产日期标识模糊不清、假冒伪劣或不符合法定要求的食材；不在食品中掺杂、掺假、以次充好、以不合格品冒充合格品。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5.我方承诺配送的食材都能提供相应的食品合格证明，或检验检疫证明等。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6.采购人可将我方配送的食材不定期抽样送卫生防疫部门检验，如有问题，检测费由我方承担，并同时承担相应的违约责任。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7.我方保证配送人员的个人卫生与健康，并提供有效的健康证明，定期对配送车辆进行清洗消毒，保持车辆清洁、无异味。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w:t>
      </w:r>
      <w:r>
        <w:rPr>
          <w:rFonts w:hint="eastAsia" w:ascii="宋体" w:hAnsi="宋体" w:eastAsia="宋体" w:cs="宋体"/>
          <w:color w:val="auto"/>
          <w:sz w:val="24"/>
          <w:szCs w:val="24"/>
          <w:highlight w:val="none"/>
        </w:rPr>
        <w:t>违反上述</w:t>
      </w:r>
      <w:r>
        <w:rPr>
          <w:rFonts w:hint="eastAsia" w:ascii="宋体" w:hAnsi="宋体" w:eastAsia="宋体" w:cs="宋体"/>
          <w:color w:val="auto"/>
          <w:sz w:val="24"/>
          <w:szCs w:val="24"/>
          <w:highlight w:val="none"/>
          <w:lang w:val="en-US" w:eastAsia="zh-CN"/>
        </w:rPr>
        <w:t>任一项</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我方自愿接受采购人对我方缴纳的履约保证金做出的进行处置、扣减等事宜，我方承担由此对采购人及其他第三方造成的一切法律责任及经济责任。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对上述承诺事项及所提交资料的真实性承担一切法律责任。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投标人名称（加盖公章）</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pStyle w:val="2"/>
        <w:ind w:left="0" w:leftChars="0" w:firstLine="0" w:firstLineChars="0"/>
        <w:outlineLvl w:val="9"/>
        <w:rPr>
          <w:rFonts w:hint="eastAsia" w:ascii="宋体" w:hAnsi="宋体" w:eastAsia="宋体" w:cs="宋体"/>
          <w:color w:val="auto"/>
          <w:sz w:val="24"/>
          <w:szCs w:val="24"/>
          <w:highlight w:val="none"/>
        </w:rPr>
      </w:pPr>
    </w:p>
    <w:p>
      <w:pPr>
        <w:spacing w:line="560" w:lineRule="exact"/>
        <w:jc w:val="center"/>
        <w:outlineLvl w:val="9"/>
        <w:rPr>
          <w:rFonts w:hint="eastAsia" w:ascii="宋体" w:hAnsi="宋体" w:eastAsia="宋体" w:cs="宋体"/>
          <w:b/>
          <w:bCs/>
          <w:color w:val="auto"/>
          <w:sz w:val="28"/>
          <w:szCs w:val="28"/>
          <w:highlight w:val="none"/>
        </w:rPr>
      </w:pPr>
    </w:p>
    <w:p>
      <w:pPr>
        <w:spacing w:line="560" w:lineRule="exact"/>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配送时限承诺书</w:t>
      </w:r>
    </w:p>
    <w:p>
      <w:pPr>
        <w:spacing w:line="560" w:lineRule="exact"/>
        <w:outlineLvl w:val="9"/>
        <w:rPr>
          <w:rFonts w:hint="eastAsia" w:ascii="宋体" w:hAnsi="宋体" w:eastAsia="宋体" w:cs="宋体"/>
          <w:color w:val="auto"/>
          <w:sz w:val="24"/>
          <w:szCs w:val="24"/>
          <w:highlight w:val="none"/>
        </w:rPr>
      </w:pP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lang w:eastAsia="zh-CN"/>
        </w:rPr>
        <w:t>常州市新北区汤庄桥小学食堂食材采购项目</w:t>
      </w:r>
      <w:r>
        <w:rPr>
          <w:rFonts w:hint="eastAsia" w:ascii="宋体" w:hAnsi="宋体" w:eastAsia="宋体" w:cs="宋体"/>
          <w:color w:val="auto"/>
          <w:sz w:val="24"/>
          <w:szCs w:val="24"/>
          <w:highlight w:val="none"/>
        </w:rPr>
        <w:t>”的投标，就配送时限事项承诺如下：</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1.我方按采购人分别规定的时间之前配送至指定地点；</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2.我方提前准备好应急预案，沟通协调好与采购人食堂食材配送工作；</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3.我方配送若迟到 30 分钟以上，可罚当日菜款的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10%作为违约金；</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4.如极个别食材因货源问题不能及时配送，我方承诺提前通知采购人。</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5.我方配送过程中，如有退换货情况发生，承诺 60 分钟内完成补送工作，若补送工作不能按时完成，可罚当日菜款的 10%作为违约金。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w:t>
      </w:r>
      <w:r>
        <w:rPr>
          <w:rFonts w:hint="eastAsia" w:ascii="宋体" w:hAnsi="宋体" w:eastAsia="宋体" w:cs="宋体"/>
          <w:color w:val="auto"/>
          <w:sz w:val="24"/>
          <w:szCs w:val="24"/>
          <w:highlight w:val="none"/>
        </w:rPr>
        <w:t>违反上述</w:t>
      </w:r>
      <w:r>
        <w:rPr>
          <w:rFonts w:hint="eastAsia" w:ascii="宋体" w:hAnsi="宋体" w:eastAsia="宋体" w:cs="宋体"/>
          <w:color w:val="auto"/>
          <w:sz w:val="24"/>
          <w:szCs w:val="24"/>
          <w:highlight w:val="none"/>
          <w:lang w:val="en-US" w:eastAsia="zh-CN"/>
        </w:rPr>
        <w:t>任一项</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我方自愿接受采购人对我方缴纳的履约保证金做出的进行处置、扣减等事宜，我方承担由此对采购人及其他第三方造成的一切法律责任及经济责任。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对上述承诺事项及所提交资料的真实性承担一切法律责任。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投标人名称（加盖公章）</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pStyle w:val="2"/>
        <w:ind w:firstLine="0"/>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spacing w:line="560" w:lineRule="exact"/>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配送品种规格承诺书</w:t>
      </w:r>
    </w:p>
    <w:p>
      <w:pPr>
        <w:pStyle w:val="2"/>
        <w:outlineLvl w:val="9"/>
        <w:rPr>
          <w:rFonts w:hint="eastAsia" w:ascii="宋体" w:hAnsi="宋体" w:eastAsia="宋体" w:cs="宋体"/>
          <w:color w:val="auto"/>
          <w:sz w:val="24"/>
          <w:szCs w:val="24"/>
          <w:highlight w:val="none"/>
        </w:rPr>
      </w:pP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lang w:eastAsia="zh-CN"/>
        </w:rPr>
        <w:t>常州市新北区汤庄桥小学食堂食材采购项目</w:t>
      </w:r>
      <w:r>
        <w:rPr>
          <w:rFonts w:hint="eastAsia" w:ascii="宋体" w:hAnsi="宋体" w:eastAsia="宋体" w:cs="宋体"/>
          <w:color w:val="auto"/>
          <w:sz w:val="24"/>
          <w:szCs w:val="24"/>
          <w:highlight w:val="none"/>
        </w:rPr>
        <w:t>”的投标，就配送品种规格事项承诺如下：</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1.我方严格遵循采购人食堂需求及签订合同条款的内容进行相关食材的配送；</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2.我方承诺按采购人的需求品种、规格、数量配送，以采购人验收人员验收为准；</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3.食材配送至采购人，我方配送员可按采购人要求对食材进行免费初加工（如去皮、活杀等）；</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4.我方承诺严格按照采购人要求的原料产地、品牌、规格、数量、等级、质保期限等供货，决不混淆原料规格，保证食材正宗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以次充好</w:t>
      </w:r>
      <w:r>
        <w:rPr>
          <w:rFonts w:hint="eastAsia" w:ascii="宋体" w:hAnsi="宋体" w:eastAsia="宋体" w:cs="宋体"/>
          <w:color w:val="auto"/>
          <w:sz w:val="24"/>
          <w:szCs w:val="24"/>
          <w:highlight w:val="none"/>
        </w:rPr>
        <w:t>。未经采购人许可不得自行改变上述要求。</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5.合同报价期内，我方承诺无条件按照品种规格供货，如我方人为因素影响采购人食堂正常运行，采购人可扣除我方全部履约保证金，并依法追究我方责任。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w:t>
      </w:r>
      <w:r>
        <w:rPr>
          <w:rFonts w:hint="eastAsia" w:ascii="宋体" w:hAnsi="宋体" w:eastAsia="宋体" w:cs="宋体"/>
          <w:color w:val="auto"/>
          <w:sz w:val="24"/>
          <w:szCs w:val="24"/>
          <w:highlight w:val="none"/>
        </w:rPr>
        <w:t>违反上述</w:t>
      </w:r>
      <w:r>
        <w:rPr>
          <w:rFonts w:hint="eastAsia" w:ascii="宋体" w:hAnsi="宋体" w:eastAsia="宋体" w:cs="宋体"/>
          <w:color w:val="auto"/>
          <w:sz w:val="24"/>
          <w:szCs w:val="24"/>
          <w:highlight w:val="none"/>
          <w:lang w:val="en-US" w:eastAsia="zh-CN"/>
        </w:rPr>
        <w:t>任一项</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我方自愿接受采购人对我方缴纳的履约保证金做出的进行处置、扣减等事宜，我方承担由此对采购人及其他第三方造成的一切法律责任及经济责任。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对上述承诺事项及所提交资料的真实性承担一切法律责任。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投标人名称（加盖公章）</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spacing w:line="560" w:lineRule="exact"/>
        <w:jc w:val="both"/>
        <w:outlineLvl w:val="9"/>
        <w:rPr>
          <w:rFonts w:hint="eastAsia" w:ascii="宋体" w:hAnsi="宋体" w:eastAsia="宋体" w:cs="宋体"/>
          <w:b/>
          <w:bCs/>
          <w:color w:val="auto"/>
          <w:sz w:val="28"/>
          <w:szCs w:val="28"/>
          <w:highlight w:val="none"/>
        </w:rPr>
      </w:pPr>
    </w:p>
    <w:p>
      <w:pPr>
        <w:spacing w:line="560" w:lineRule="exact"/>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价格承诺书</w:t>
      </w:r>
    </w:p>
    <w:p>
      <w:pPr>
        <w:pStyle w:val="2"/>
        <w:ind w:firstLine="0"/>
        <w:outlineLvl w:val="9"/>
        <w:rPr>
          <w:rFonts w:hint="eastAsia" w:ascii="宋体" w:hAnsi="宋体" w:eastAsia="宋体" w:cs="宋体"/>
          <w:color w:val="auto"/>
          <w:sz w:val="24"/>
          <w:szCs w:val="24"/>
          <w:highlight w:val="none"/>
        </w:rPr>
      </w:pP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lang w:eastAsia="zh-CN"/>
        </w:rPr>
        <w:t>常州市新北区汤庄桥小学食堂食材采购项目</w:t>
      </w:r>
      <w:r>
        <w:rPr>
          <w:rFonts w:hint="eastAsia" w:ascii="宋体" w:hAnsi="宋体" w:eastAsia="宋体" w:cs="宋体"/>
          <w:color w:val="auto"/>
          <w:sz w:val="24"/>
          <w:szCs w:val="24"/>
          <w:highlight w:val="none"/>
        </w:rPr>
        <w:t>”的投标，就按中标价格配送事项承诺如下：</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1.我方协议供货期内所配送的食材价格</w:t>
      </w:r>
      <w:r>
        <w:rPr>
          <w:rFonts w:hint="eastAsia" w:ascii="宋体" w:hAnsi="宋体" w:eastAsia="宋体" w:cs="宋体"/>
          <w:color w:val="auto"/>
          <w:sz w:val="24"/>
          <w:szCs w:val="24"/>
          <w:highlight w:val="none"/>
          <w:lang w:val="en-US" w:eastAsia="zh-CN"/>
        </w:rPr>
        <w:t>折扣</w:t>
      </w:r>
      <w:r>
        <w:rPr>
          <w:rFonts w:hint="eastAsia" w:ascii="宋体" w:hAnsi="宋体" w:eastAsia="宋体" w:cs="宋体"/>
          <w:color w:val="auto"/>
          <w:sz w:val="24"/>
          <w:szCs w:val="24"/>
          <w:highlight w:val="none"/>
        </w:rPr>
        <w:t>决不高于本次投标折扣价；</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2.我方执行食材采购中标价格进行配送；</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3.我方同意采购人为实施采购工作的需要，可以在相关文件上公布我方中标产品的价格、</w:t>
      </w:r>
      <w:r>
        <w:rPr>
          <w:rFonts w:hint="eastAsia" w:ascii="宋体" w:hAnsi="宋体" w:eastAsia="宋体" w:cs="宋体"/>
          <w:color w:val="auto"/>
          <w:sz w:val="24"/>
          <w:szCs w:val="24"/>
          <w:highlight w:val="none"/>
          <w:lang w:val="en-US" w:eastAsia="zh-CN"/>
        </w:rPr>
        <w:t>折扣</w:t>
      </w:r>
      <w:r>
        <w:rPr>
          <w:rFonts w:hint="eastAsia" w:ascii="宋体" w:hAnsi="宋体" w:eastAsia="宋体" w:cs="宋体"/>
          <w:color w:val="auto"/>
          <w:sz w:val="24"/>
          <w:szCs w:val="24"/>
          <w:highlight w:val="none"/>
        </w:rPr>
        <w:t>及其他相关信息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绝不弄虚作假</w:t>
      </w:r>
      <w:r>
        <w:rPr>
          <w:rFonts w:hint="eastAsia" w:ascii="宋体" w:hAnsi="宋体" w:eastAsia="宋体" w:cs="宋体"/>
          <w:color w:val="auto"/>
          <w:sz w:val="24"/>
          <w:szCs w:val="24"/>
          <w:highlight w:val="none"/>
        </w:rPr>
        <w:t>；</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4.我方承诺中标价格一旦确定，严格按照中标价格执行操作，决不因为市场价格上涨而减少供应数量或推却采购指定品种。</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5.价格包括服务费、检测费、人工费、管理费、税金等一切可能发生的费用。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w:t>
      </w:r>
      <w:r>
        <w:rPr>
          <w:rFonts w:hint="eastAsia" w:ascii="宋体" w:hAnsi="宋体" w:eastAsia="宋体" w:cs="宋体"/>
          <w:color w:val="auto"/>
          <w:sz w:val="24"/>
          <w:szCs w:val="24"/>
          <w:highlight w:val="none"/>
        </w:rPr>
        <w:t>违反上述</w:t>
      </w:r>
      <w:r>
        <w:rPr>
          <w:rFonts w:hint="eastAsia" w:ascii="宋体" w:hAnsi="宋体" w:eastAsia="宋体" w:cs="宋体"/>
          <w:color w:val="auto"/>
          <w:sz w:val="24"/>
          <w:szCs w:val="24"/>
          <w:highlight w:val="none"/>
          <w:lang w:val="en-US" w:eastAsia="zh-CN"/>
        </w:rPr>
        <w:t>任一项</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我方自愿接受采购人对我方缴纳的履约保证金做出的进行处置、扣减等事宜，我方承担由此对采购人及其他第三方造成的一切法律责任及经济责任。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对上述承诺事项及所提交资料的真实性承担一切法律责任。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投标人名称（加盖公章）</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ind w:left="0" w:leftChars="0" w:firstLine="0" w:firstLineChars="0"/>
        <w:outlineLvl w:val="9"/>
        <w:rPr>
          <w:rFonts w:hint="eastAsia" w:ascii="宋体" w:hAnsi="宋体" w:eastAsia="宋体" w:cs="宋体"/>
          <w:color w:val="auto"/>
          <w:sz w:val="24"/>
          <w:szCs w:val="24"/>
          <w:highlight w:val="none"/>
        </w:rPr>
      </w:pPr>
    </w:p>
    <w:p>
      <w:pPr>
        <w:spacing w:line="560" w:lineRule="exact"/>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不合格食材退换货承诺书</w:t>
      </w:r>
    </w:p>
    <w:p>
      <w:pPr>
        <w:pStyle w:val="2"/>
        <w:ind w:firstLine="0"/>
        <w:outlineLvl w:val="9"/>
        <w:rPr>
          <w:rFonts w:hint="eastAsia" w:ascii="宋体" w:hAnsi="宋体" w:eastAsia="宋体" w:cs="宋体"/>
          <w:color w:val="auto"/>
          <w:sz w:val="24"/>
          <w:szCs w:val="24"/>
          <w:highlight w:val="none"/>
        </w:rPr>
      </w:pP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lang w:eastAsia="zh-CN"/>
        </w:rPr>
        <w:t>常州市新北区汤庄桥小学食堂食材采购项目</w:t>
      </w:r>
      <w:r>
        <w:rPr>
          <w:rFonts w:hint="eastAsia" w:ascii="宋体" w:hAnsi="宋体" w:eastAsia="宋体" w:cs="宋体"/>
          <w:color w:val="auto"/>
          <w:sz w:val="24"/>
          <w:szCs w:val="24"/>
          <w:highlight w:val="none"/>
        </w:rPr>
        <w:t>”的投标，就不合格食材退换货事项承诺如下：</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1.我方承诺保障食品安全，杜绝不合格食材进入采购人食堂；</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2.我方对验收不合格食材无条件退货或换货；</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3.若因使用我方食材而导致食物中毒，我方负全部责任，并承担所有后果；</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4.我方承诺配送食材实行“三保四包”服务要求（保质、保量、保及时，包退、包换、包加工、包损失）。</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5.我方对所供食材提供真实有效的来源证明，一经查实弄虚作假，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有权立即取消我方供应资格，我方接受相应处罚。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w:t>
      </w:r>
      <w:r>
        <w:rPr>
          <w:rFonts w:hint="eastAsia" w:ascii="宋体" w:hAnsi="宋体" w:eastAsia="宋体" w:cs="宋体"/>
          <w:color w:val="auto"/>
          <w:sz w:val="24"/>
          <w:szCs w:val="24"/>
          <w:highlight w:val="none"/>
        </w:rPr>
        <w:t>违反上述</w:t>
      </w:r>
      <w:r>
        <w:rPr>
          <w:rFonts w:hint="eastAsia" w:ascii="宋体" w:hAnsi="宋体" w:eastAsia="宋体" w:cs="宋体"/>
          <w:color w:val="auto"/>
          <w:sz w:val="24"/>
          <w:szCs w:val="24"/>
          <w:highlight w:val="none"/>
          <w:lang w:val="en-US" w:eastAsia="zh-CN"/>
        </w:rPr>
        <w:t>任一项</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我方自愿接受采购人对我方缴纳的履约保证金做出的进行处置、扣减等事宜，我方承担由此对采购人及其他第三方造成的一切法律责任及经济责任。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对上述承诺事项及所提交资料的真实性承担一切法律责任。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投标人名称（加盖公章）</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ind w:left="0" w:leftChars="0" w:firstLine="0" w:firstLineChars="0"/>
        <w:outlineLvl w:val="9"/>
        <w:rPr>
          <w:rFonts w:hint="eastAsia" w:ascii="宋体" w:hAnsi="宋体" w:eastAsia="宋体" w:cs="宋体"/>
          <w:color w:val="auto"/>
          <w:sz w:val="24"/>
          <w:szCs w:val="24"/>
          <w:highlight w:val="none"/>
        </w:rPr>
      </w:pPr>
    </w:p>
    <w:p>
      <w:pPr>
        <w:jc w:val="both"/>
        <w:outlineLvl w:val="9"/>
        <w:rPr>
          <w:rFonts w:hint="eastAsia" w:ascii="宋体" w:hAnsi="宋体" w:eastAsia="宋体" w:cs="宋体"/>
          <w:b/>
          <w:bCs/>
          <w:color w:val="auto"/>
          <w:sz w:val="24"/>
          <w:szCs w:val="24"/>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人员、车辆配备承诺书</w:t>
      </w:r>
    </w:p>
    <w:p>
      <w:pPr>
        <w:pStyle w:val="2"/>
        <w:spacing w:line="360" w:lineRule="auto"/>
        <w:ind w:firstLine="480" w:firstLineChars="200"/>
        <w:outlineLvl w:val="9"/>
        <w:rPr>
          <w:rFonts w:hint="eastAsia" w:ascii="宋体" w:hAnsi="宋体" w:eastAsia="宋体" w:cs="宋体"/>
          <w:color w:val="auto"/>
          <w:sz w:val="24"/>
          <w:szCs w:val="24"/>
          <w:highlight w:val="none"/>
        </w:rPr>
      </w:pP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lang w:eastAsia="zh-CN"/>
        </w:rPr>
        <w:t>常州市新北区汤庄桥小学食堂食材采购项目</w:t>
      </w:r>
      <w:r>
        <w:rPr>
          <w:rFonts w:hint="eastAsia" w:ascii="宋体" w:hAnsi="宋体" w:eastAsia="宋体" w:cs="宋体"/>
          <w:color w:val="auto"/>
          <w:sz w:val="24"/>
          <w:szCs w:val="24"/>
          <w:highlight w:val="none"/>
        </w:rPr>
        <w:t>”的投标，就人员、车辆配备事项承诺如下：</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1.我方根据食材采购人需求配备充足的配送人员、车辆等；</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设专人服务、专人跟踪，快速处理突发事件；</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3.我方服务人员经过卫生防疫部门进行健康检查及卫生知识培训，并持健康证上岗；</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4.我方定期</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不定期对配送车辆进行清洗消毒管理，保持车辆清洁、无异味，防止污染；</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5.我方有关负责人每月定期上门回访采购人，随时了解各种建议、意见，并及时整改到位；</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6.我方承诺售后服务电话保持 24 小时联系畅通，并公开内部投诉电话，确保服务质量。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w:t>
      </w:r>
      <w:r>
        <w:rPr>
          <w:rFonts w:hint="eastAsia" w:ascii="宋体" w:hAnsi="宋体" w:eastAsia="宋体" w:cs="宋体"/>
          <w:color w:val="auto"/>
          <w:sz w:val="24"/>
          <w:szCs w:val="24"/>
          <w:highlight w:val="none"/>
        </w:rPr>
        <w:t>违反上述</w:t>
      </w:r>
      <w:r>
        <w:rPr>
          <w:rFonts w:hint="eastAsia" w:ascii="宋体" w:hAnsi="宋体" w:eastAsia="宋体" w:cs="宋体"/>
          <w:color w:val="auto"/>
          <w:sz w:val="24"/>
          <w:szCs w:val="24"/>
          <w:highlight w:val="none"/>
          <w:lang w:val="en-US" w:eastAsia="zh-CN"/>
        </w:rPr>
        <w:t>任一项</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我方自愿接受采购人对我方缴纳的履约保证金做出的进行处置、扣减等事宜，我方承担由此对采购人及其他第三方造成的一切法律责任及经济责任。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对上述承诺事项及所提交资料的真实性承担一切法律责任。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投标人名称（加盖公章）</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b/>
          <w:bCs/>
          <w:color w:val="auto"/>
          <w:sz w:val="24"/>
          <w:szCs w:val="24"/>
          <w:highlight w:val="none"/>
        </w:rPr>
      </w:pPr>
      <w:bookmarkStart w:id="17" w:name="_Toc14486"/>
    </w:p>
    <w:p>
      <w:pPr>
        <w:jc w:val="center"/>
        <w:outlineLvl w:val="9"/>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提供食材溯源证明承诺书</w:t>
      </w:r>
    </w:p>
    <w:p>
      <w:pPr>
        <w:pStyle w:val="2"/>
        <w:ind w:firstLine="0"/>
        <w:outlineLvl w:val="9"/>
        <w:rPr>
          <w:rFonts w:hint="eastAsia" w:ascii="宋体" w:hAnsi="宋体" w:eastAsia="宋体" w:cs="宋体"/>
          <w:color w:val="auto"/>
          <w:sz w:val="24"/>
          <w:szCs w:val="24"/>
          <w:highlight w:val="none"/>
        </w:rPr>
      </w:pP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lang w:eastAsia="zh-CN"/>
        </w:rPr>
        <w:t>常州市新北区汤庄桥小学食堂食材采购项目</w:t>
      </w:r>
      <w:r>
        <w:rPr>
          <w:rFonts w:hint="eastAsia" w:ascii="宋体" w:hAnsi="宋体" w:eastAsia="宋体" w:cs="宋体"/>
          <w:color w:val="auto"/>
          <w:sz w:val="24"/>
          <w:szCs w:val="24"/>
          <w:highlight w:val="none"/>
        </w:rPr>
        <w:t>”的投标，就食材溯源证明事项承诺如下：</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1.我方建立完整的食材追踪溯源体系，建立专门台帐；</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2.我方如实记录配送给采购人的各类食材，留存相关检验合格证明、资质证明、营业执照等有效资料，并可追踪溯源；</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3.采购人有权定期检查；</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4.采购人有权对我方配送的各类食材自行或者委托第三方检测机构进行检测；</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5.对所供食材加工时所用的添加剂应明确告知采购人，方便采购人对可能出现的食品安全隐患进行有效评估。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w:t>
      </w:r>
      <w:r>
        <w:rPr>
          <w:rFonts w:hint="eastAsia" w:ascii="宋体" w:hAnsi="宋体" w:eastAsia="宋体" w:cs="宋体"/>
          <w:color w:val="auto"/>
          <w:sz w:val="24"/>
          <w:szCs w:val="24"/>
          <w:highlight w:val="none"/>
        </w:rPr>
        <w:t>违反上述</w:t>
      </w:r>
      <w:r>
        <w:rPr>
          <w:rFonts w:hint="eastAsia" w:ascii="宋体" w:hAnsi="宋体" w:eastAsia="宋体" w:cs="宋体"/>
          <w:color w:val="auto"/>
          <w:sz w:val="24"/>
          <w:szCs w:val="24"/>
          <w:highlight w:val="none"/>
          <w:lang w:val="en-US" w:eastAsia="zh-CN"/>
        </w:rPr>
        <w:t>任一项</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我方自愿接受采购人对我方缴纳的履约保证金做出的进行处置、扣减等事宜，我方承担由此对采购人及其他第三方造成的一切法律责任及经济责任。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对上述承诺事项及所提交资料的真实性承担一切法律责任。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投标人名称（加盖公章）</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pStyle w:val="2"/>
        <w:ind w:left="0" w:leftChars="0" w:firstLine="0" w:firstLineChars="0"/>
        <w:outlineLvl w:val="9"/>
        <w:rPr>
          <w:rFonts w:hint="eastAsia" w:ascii="宋体" w:hAnsi="宋体" w:eastAsia="宋体" w:cs="宋体"/>
          <w:color w:val="auto"/>
          <w:sz w:val="24"/>
          <w:szCs w:val="24"/>
          <w:highlight w:val="none"/>
        </w:rPr>
      </w:pPr>
    </w:p>
    <w:bookmarkEnd w:id="17"/>
    <w:p>
      <w:pPr>
        <w:pStyle w:val="2"/>
        <w:ind w:firstLine="0"/>
        <w:jc w:val="center"/>
        <w:outlineLvl w:val="9"/>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应急加送货承诺书</w:t>
      </w:r>
    </w:p>
    <w:p>
      <w:pPr>
        <w:outlineLvl w:val="9"/>
        <w:rPr>
          <w:rFonts w:hint="eastAsia" w:ascii="宋体" w:hAnsi="宋体" w:eastAsia="宋体" w:cs="宋体"/>
          <w:color w:val="auto"/>
          <w:sz w:val="24"/>
          <w:szCs w:val="24"/>
          <w:highlight w:val="none"/>
        </w:rPr>
      </w:pP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lang w:eastAsia="zh-CN"/>
        </w:rPr>
        <w:t>常州市新北区汤庄桥小学食堂食材采购项目</w:t>
      </w:r>
      <w:r>
        <w:rPr>
          <w:rFonts w:hint="eastAsia" w:ascii="宋体" w:hAnsi="宋体" w:eastAsia="宋体" w:cs="宋体"/>
          <w:color w:val="auto"/>
          <w:sz w:val="24"/>
          <w:szCs w:val="24"/>
          <w:highlight w:val="none"/>
        </w:rPr>
        <w:t>”的投标，就应急加送货事项承诺如下：</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1.提供便利，配合采购人临时应急加送货；</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2.遇到特殊情况（如上级有关部门检查、台风暴雨等），我方会提前做好供货准备，保证决不误餐；</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3.我方承诺所有应急加送任务都将积极调配内部资源，以最快速度响应指令， 最大限度方便和满足采购人需求。</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4.对于特殊要求的应急物资（如防疫物资）我方承诺优先向采购人保障供应，保证特殊需求。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w:t>
      </w:r>
      <w:r>
        <w:rPr>
          <w:rFonts w:hint="eastAsia" w:ascii="宋体" w:hAnsi="宋体" w:eastAsia="宋体" w:cs="宋体"/>
          <w:color w:val="auto"/>
          <w:sz w:val="24"/>
          <w:szCs w:val="24"/>
          <w:highlight w:val="none"/>
        </w:rPr>
        <w:t>违反上述</w:t>
      </w:r>
      <w:r>
        <w:rPr>
          <w:rFonts w:hint="eastAsia" w:ascii="宋体" w:hAnsi="宋体" w:eastAsia="宋体" w:cs="宋体"/>
          <w:color w:val="auto"/>
          <w:sz w:val="24"/>
          <w:szCs w:val="24"/>
          <w:highlight w:val="none"/>
          <w:lang w:val="en-US" w:eastAsia="zh-CN"/>
        </w:rPr>
        <w:t>任一项</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我方自愿接受采购人对我方缴纳的履约保证金做出的进行处置、扣减等事宜，我方承担由此对采购人及其他第三方造成的一切法律责任及经济责任。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对上述承诺事项及所提交资料的真实性承担一切法律责任。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投标人名称（加盖公章）</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pStyle w:val="2"/>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outlineLvl w:val="9"/>
        <w:rPr>
          <w:rFonts w:hint="eastAsia" w:ascii="宋体" w:hAnsi="宋体" w:eastAsia="宋体" w:cs="宋体"/>
          <w:b/>
          <w:bCs/>
          <w:color w:val="auto"/>
          <w:sz w:val="24"/>
          <w:szCs w:val="24"/>
          <w:highlight w:val="none"/>
        </w:rPr>
      </w:pPr>
    </w:p>
    <w:p>
      <w:pPr>
        <w:pStyle w:val="2"/>
        <w:ind w:left="0" w:leftChars="0" w:firstLine="0" w:firstLineChars="0"/>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廉政承诺书</w:t>
      </w:r>
    </w:p>
    <w:p>
      <w:pPr>
        <w:outlineLvl w:val="9"/>
        <w:rPr>
          <w:rFonts w:hint="eastAsia" w:ascii="宋体" w:hAnsi="宋体" w:eastAsia="宋体" w:cs="宋体"/>
          <w:color w:val="auto"/>
          <w:sz w:val="24"/>
          <w:szCs w:val="24"/>
          <w:highlight w:val="none"/>
        </w:rPr>
      </w:pP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lang w:eastAsia="zh-CN"/>
        </w:rPr>
        <w:t>常州市新北区汤庄桥小学食堂食材采购项目</w:t>
      </w:r>
      <w:r>
        <w:rPr>
          <w:rFonts w:hint="eastAsia" w:ascii="宋体" w:hAnsi="宋体" w:eastAsia="宋体" w:cs="宋体"/>
          <w:color w:val="auto"/>
          <w:sz w:val="24"/>
          <w:szCs w:val="24"/>
          <w:highlight w:val="none"/>
        </w:rPr>
        <w:t>”的投标，廉政承诺如下：</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1.严格按照国家法律法规和相关规章制度开展采购活动。有违法违规行为的，依法追究相关责任；构成犯罪的，依法追究刑事责任；</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2.不以任何形式向采购人工作人员进行贿赂，包括礼金、回扣、有价证券、支付凭证、贵重礼品、旅游和高消费健身、娱乐、宴请活动等；</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3.对采购人工作人员的索贿行为，有责任立即举报相关单位或部门；</w:t>
      </w:r>
    </w:p>
    <w:p>
      <w:pPr>
        <w:pStyle w:val="2"/>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4.坚决杜绝与采购人工作人员串通虚报、瞒报食材数量或以假充真、以次充好等手段配送食材的行为。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如我方</w:t>
      </w:r>
      <w:r>
        <w:rPr>
          <w:rFonts w:hint="eastAsia" w:ascii="宋体" w:hAnsi="宋体" w:eastAsia="宋体" w:cs="宋体"/>
          <w:color w:val="auto"/>
          <w:sz w:val="24"/>
          <w:szCs w:val="24"/>
          <w:highlight w:val="none"/>
        </w:rPr>
        <w:t>违反上述</w:t>
      </w:r>
      <w:r>
        <w:rPr>
          <w:rFonts w:hint="eastAsia" w:ascii="宋体" w:hAnsi="宋体" w:eastAsia="宋体" w:cs="宋体"/>
          <w:color w:val="auto"/>
          <w:sz w:val="24"/>
          <w:szCs w:val="24"/>
          <w:highlight w:val="none"/>
          <w:lang w:val="en-US" w:eastAsia="zh-CN"/>
        </w:rPr>
        <w:t>任一项</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我方自愿接受采购人对我方缴纳的履约保证金做出的进行处置、扣减等事宜，我方承担由此对采购人及其他第三方造成的一切法律责任及经济责任。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对上述承诺事项及所提交资料的真实性承担一切法律责任。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投标人名称（加盖公章）</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pStyle w:val="2"/>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outlineLvl w:val="9"/>
        <w:rPr>
          <w:rFonts w:hint="eastAsia" w:ascii="宋体" w:hAnsi="宋体" w:eastAsia="宋体" w:cs="宋体"/>
          <w:color w:val="auto"/>
          <w:sz w:val="24"/>
          <w:szCs w:val="24"/>
          <w:highlight w:val="none"/>
        </w:rPr>
      </w:pPr>
    </w:p>
    <w:p>
      <w:pPr>
        <w:outlineLvl w:val="9"/>
        <w:rPr>
          <w:rFonts w:hint="eastAsia" w:ascii="宋体" w:hAnsi="宋体" w:eastAsia="宋体" w:cs="宋体"/>
          <w:b/>
          <w:bCs/>
          <w:color w:val="auto"/>
          <w:sz w:val="24"/>
          <w:szCs w:val="24"/>
          <w:highlight w:val="none"/>
        </w:rPr>
      </w:pPr>
    </w:p>
    <w:p>
      <w:pPr>
        <w:pStyle w:val="2"/>
        <w:outlineLvl w:val="9"/>
        <w:rPr>
          <w:rFonts w:hint="eastAsia" w:ascii="宋体" w:hAnsi="宋体" w:eastAsia="宋体" w:cs="宋体"/>
          <w:b/>
          <w:bCs/>
          <w:color w:val="auto"/>
          <w:sz w:val="24"/>
          <w:szCs w:val="24"/>
          <w:highlight w:val="none"/>
        </w:rPr>
      </w:pPr>
    </w:p>
    <w:p>
      <w:pPr>
        <w:outlineLvl w:val="9"/>
        <w:rPr>
          <w:rFonts w:hint="eastAsia" w:ascii="宋体" w:hAnsi="宋体" w:eastAsia="宋体" w:cs="宋体"/>
          <w:b/>
          <w:bCs/>
          <w:color w:val="auto"/>
          <w:sz w:val="24"/>
          <w:szCs w:val="24"/>
          <w:highlight w:val="none"/>
        </w:rPr>
      </w:pPr>
    </w:p>
    <w:p>
      <w:pPr>
        <w:pStyle w:val="2"/>
        <w:outlineLvl w:val="9"/>
        <w:rPr>
          <w:rFonts w:hint="eastAsia" w:ascii="宋体" w:hAnsi="宋体" w:eastAsia="宋体" w:cs="宋体"/>
          <w:b/>
          <w:bCs/>
          <w:color w:val="auto"/>
          <w:sz w:val="24"/>
          <w:szCs w:val="24"/>
          <w:highlight w:val="none"/>
        </w:rPr>
      </w:pPr>
    </w:p>
    <w:p>
      <w:pPr>
        <w:outlineLvl w:val="9"/>
        <w:rPr>
          <w:rFonts w:hint="eastAsia" w:ascii="宋体" w:hAnsi="宋体" w:eastAsia="宋体" w:cs="宋体"/>
          <w:color w:val="auto"/>
          <w:sz w:val="24"/>
          <w:szCs w:val="24"/>
          <w:highlight w:val="none"/>
        </w:rPr>
      </w:pPr>
    </w:p>
    <w:p>
      <w:pPr>
        <w:jc w:val="center"/>
        <w:outlineLvl w:val="9"/>
        <w:rPr>
          <w:rFonts w:hint="eastAsia" w:ascii="宋体" w:hAnsi="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宋体" w:hAnsi="宋体" w:eastAsia="宋体" w:cs="宋体"/>
          <w:b/>
          <w:bCs/>
          <w:color w:val="auto"/>
          <w:sz w:val="28"/>
          <w:szCs w:val="28"/>
          <w:highlight w:val="none"/>
        </w:rPr>
      </w:pPr>
      <w:bookmarkStart w:id="18" w:name="_Toc6273"/>
      <w:r>
        <w:rPr>
          <w:rFonts w:hint="eastAsia" w:ascii="宋体" w:hAnsi="宋体" w:eastAsia="宋体" w:cs="宋体"/>
          <w:b/>
          <w:bCs/>
          <w:color w:val="auto"/>
          <w:sz w:val="28"/>
          <w:szCs w:val="28"/>
          <w:highlight w:val="none"/>
        </w:rPr>
        <w:t>友情提醒</w:t>
      </w:r>
      <w:bookmarkEnd w:id="18"/>
    </w:p>
    <w:p>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尊敬的投标人及项目参与人：</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为了提高贵单位的标书有效性，减少不必要的废标情况发生，特友情提醒注意以下几点：</w:t>
      </w:r>
    </w:p>
    <w:p>
      <w:pPr>
        <w:numPr>
          <w:ilvl w:val="0"/>
          <w:numId w:val="3"/>
        </w:num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请注意招标文件上表述的</w:t>
      </w:r>
      <w:r>
        <w:rPr>
          <w:rFonts w:hint="eastAsia" w:ascii="宋体" w:hAnsi="宋体" w:cs="宋体"/>
          <w:b/>
          <w:color w:val="auto"/>
          <w:sz w:val="24"/>
          <w:szCs w:val="24"/>
          <w:highlight w:val="none"/>
        </w:rPr>
        <w:t>各项事宜时间节点</w:t>
      </w:r>
      <w:r>
        <w:rPr>
          <w:rFonts w:hint="eastAsia" w:ascii="宋体" w:hAnsi="宋体" w:cs="宋体"/>
          <w:color w:val="auto"/>
          <w:sz w:val="24"/>
          <w:szCs w:val="24"/>
          <w:highlight w:val="none"/>
        </w:rPr>
        <w:t>，特别是</w:t>
      </w:r>
      <w:r>
        <w:rPr>
          <w:rFonts w:hint="eastAsia" w:ascii="宋体" w:hAnsi="宋体" w:cs="宋体"/>
          <w:b/>
          <w:bCs/>
          <w:color w:val="auto"/>
          <w:sz w:val="24"/>
          <w:szCs w:val="24"/>
          <w:highlight w:val="none"/>
        </w:rPr>
        <w:t>开</w:t>
      </w:r>
      <w:r>
        <w:rPr>
          <w:rFonts w:hint="eastAsia" w:ascii="宋体" w:hAnsi="宋体" w:cs="宋体"/>
          <w:b/>
          <w:color w:val="auto"/>
          <w:sz w:val="24"/>
          <w:szCs w:val="24"/>
          <w:highlight w:val="none"/>
        </w:rPr>
        <w:t>标时间和地点</w:t>
      </w:r>
      <w:r>
        <w:rPr>
          <w:rFonts w:hint="eastAsia" w:ascii="宋体" w:hAnsi="宋体" w:cs="宋体"/>
          <w:color w:val="auto"/>
          <w:sz w:val="24"/>
          <w:szCs w:val="24"/>
          <w:highlight w:val="none"/>
        </w:rPr>
        <w:t>，开标开始后，迟到的按相关规定将一律不得进入开标室。同时涉及到投标项目的所有投标材料及相关人员均须在投标截止时间前到达开标现场。</w:t>
      </w:r>
    </w:p>
    <w:p>
      <w:pPr>
        <w:numPr>
          <w:ilvl w:val="0"/>
          <w:numId w:val="3"/>
        </w:num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投标保证金一定要从</w:t>
      </w:r>
      <w:r>
        <w:rPr>
          <w:rFonts w:hint="eastAsia" w:ascii="宋体" w:hAnsi="宋体" w:cs="宋体"/>
          <w:b/>
          <w:bCs/>
          <w:color w:val="auto"/>
          <w:sz w:val="24"/>
          <w:szCs w:val="24"/>
          <w:highlight w:val="none"/>
        </w:rPr>
        <w:t>对公账户</w:t>
      </w:r>
      <w:r>
        <w:rPr>
          <w:rFonts w:hint="eastAsia" w:ascii="宋体" w:hAnsi="宋体" w:cs="宋体"/>
          <w:color w:val="auto"/>
          <w:sz w:val="24"/>
          <w:szCs w:val="24"/>
          <w:highlight w:val="none"/>
        </w:rPr>
        <w:t>按招标文件规定的</w:t>
      </w:r>
      <w:r>
        <w:rPr>
          <w:rFonts w:hint="eastAsia" w:ascii="宋体" w:hAnsi="宋体" w:cs="宋体"/>
          <w:b/>
          <w:color w:val="auto"/>
          <w:sz w:val="24"/>
          <w:szCs w:val="24"/>
          <w:highlight w:val="none"/>
        </w:rPr>
        <w:t>方式和时间</w:t>
      </w:r>
      <w:r>
        <w:rPr>
          <w:rFonts w:hint="eastAsia" w:ascii="宋体" w:hAnsi="宋体" w:cs="宋体"/>
          <w:color w:val="auto"/>
          <w:sz w:val="24"/>
          <w:szCs w:val="24"/>
          <w:highlight w:val="none"/>
        </w:rPr>
        <w:t>缴至</w:t>
      </w:r>
      <w:r>
        <w:rPr>
          <w:rFonts w:hint="eastAsia" w:ascii="宋体" w:hAnsi="宋体" w:cs="宋体"/>
          <w:b/>
          <w:color w:val="auto"/>
          <w:sz w:val="24"/>
          <w:szCs w:val="24"/>
          <w:highlight w:val="none"/>
        </w:rPr>
        <w:t>指定</w:t>
      </w:r>
      <w:r>
        <w:rPr>
          <w:rFonts w:hint="eastAsia" w:ascii="宋体" w:hAnsi="宋体" w:cs="宋体"/>
          <w:b/>
          <w:color w:val="auto"/>
          <w:sz w:val="24"/>
          <w:szCs w:val="24"/>
          <w:highlight w:val="none"/>
          <w:lang w:eastAsia="zh-CN"/>
        </w:rPr>
        <w:t>账</w:t>
      </w:r>
      <w:r>
        <w:rPr>
          <w:rFonts w:hint="eastAsia" w:ascii="宋体" w:hAnsi="宋体" w:cs="宋体"/>
          <w:b/>
          <w:color w:val="auto"/>
          <w:sz w:val="24"/>
          <w:szCs w:val="24"/>
          <w:highlight w:val="none"/>
        </w:rPr>
        <w:t>户</w:t>
      </w:r>
      <w:r>
        <w:rPr>
          <w:rFonts w:hint="eastAsia" w:ascii="宋体" w:hAnsi="宋体" w:cs="宋体"/>
          <w:color w:val="auto"/>
          <w:sz w:val="24"/>
          <w:szCs w:val="24"/>
          <w:highlight w:val="none"/>
        </w:rPr>
        <w:t>并到</w:t>
      </w:r>
      <w:r>
        <w:rPr>
          <w:rFonts w:hint="eastAsia" w:ascii="宋体" w:hAnsi="宋体" w:cs="宋体"/>
          <w:color w:val="auto"/>
          <w:sz w:val="24"/>
          <w:szCs w:val="24"/>
          <w:highlight w:val="none"/>
          <w:lang w:eastAsia="zh-CN"/>
        </w:rPr>
        <w:t>账</w:t>
      </w:r>
      <w:r>
        <w:rPr>
          <w:rFonts w:hint="eastAsia" w:ascii="宋体" w:hAnsi="宋体" w:cs="宋体"/>
          <w:color w:val="auto"/>
          <w:sz w:val="24"/>
          <w:szCs w:val="24"/>
          <w:highlight w:val="none"/>
        </w:rPr>
        <w:t>，拒绝以其它方式缴纳，禁止第三方代缴保证金。中标公示结束无特殊情况后，我们仅会将投标保证金（无息）退还至</w:t>
      </w:r>
      <w:r>
        <w:rPr>
          <w:rFonts w:hint="eastAsia" w:ascii="宋体" w:hAnsi="宋体" w:cs="宋体"/>
          <w:b/>
          <w:bCs/>
          <w:color w:val="auto"/>
          <w:sz w:val="24"/>
          <w:szCs w:val="24"/>
          <w:highlight w:val="none"/>
        </w:rPr>
        <w:t>您的对公账户</w:t>
      </w:r>
      <w:r>
        <w:rPr>
          <w:rFonts w:hint="eastAsia" w:ascii="宋体" w:hAnsi="宋体" w:cs="宋体"/>
          <w:color w:val="auto"/>
          <w:sz w:val="24"/>
          <w:szCs w:val="24"/>
          <w:highlight w:val="none"/>
        </w:rPr>
        <w:t>。</w:t>
      </w:r>
    </w:p>
    <w:p>
      <w:pPr>
        <w:numPr>
          <w:ilvl w:val="0"/>
          <w:numId w:val="3"/>
        </w:num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投标文件正副本分开</w:t>
      </w:r>
      <w:r>
        <w:rPr>
          <w:rFonts w:hint="eastAsia" w:ascii="宋体" w:hAnsi="宋体" w:cs="宋体"/>
          <w:b/>
          <w:color w:val="auto"/>
          <w:sz w:val="24"/>
          <w:szCs w:val="24"/>
          <w:highlight w:val="none"/>
        </w:rPr>
        <w:t>密封</w:t>
      </w:r>
      <w:r>
        <w:rPr>
          <w:rFonts w:hint="eastAsia" w:ascii="宋体" w:hAnsi="宋体" w:cs="宋体"/>
          <w:color w:val="auto"/>
          <w:sz w:val="24"/>
          <w:szCs w:val="24"/>
          <w:highlight w:val="none"/>
        </w:rPr>
        <w:t>并在封袋骑缝处加盖</w:t>
      </w:r>
      <w:r>
        <w:rPr>
          <w:rFonts w:hint="eastAsia" w:ascii="宋体" w:hAnsi="宋体" w:cs="宋体"/>
          <w:b/>
          <w:color w:val="auto"/>
          <w:sz w:val="24"/>
          <w:szCs w:val="24"/>
          <w:highlight w:val="none"/>
        </w:rPr>
        <w:t>投标人公章</w:t>
      </w:r>
      <w:r>
        <w:rPr>
          <w:rFonts w:hint="eastAsia" w:ascii="宋体" w:hAnsi="宋体" w:cs="宋体"/>
          <w:color w:val="auto"/>
          <w:sz w:val="24"/>
          <w:szCs w:val="24"/>
          <w:highlight w:val="none"/>
        </w:rPr>
        <w:t>。资格证明材料提供复印件的一定要加盖</w:t>
      </w:r>
      <w:r>
        <w:rPr>
          <w:rFonts w:hint="eastAsia" w:ascii="宋体" w:hAnsi="宋体" w:cs="宋体"/>
          <w:b/>
          <w:color w:val="auto"/>
          <w:sz w:val="24"/>
          <w:szCs w:val="24"/>
          <w:highlight w:val="none"/>
        </w:rPr>
        <w:t>公章</w:t>
      </w:r>
      <w:r>
        <w:rPr>
          <w:rFonts w:hint="eastAsia" w:ascii="宋体" w:hAnsi="宋体" w:cs="宋体"/>
          <w:color w:val="auto"/>
          <w:sz w:val="24"/>
          <w:szCs w:val="24"/>
          <w:highlight w:val="none"/>
        </w:rPr>
        <w:t>，有要求提供原件的必须提供</w:t>
      </w:r>
      <w:r>
        <w:rPr>
          <w:rFonts w:hint="eastAsia" w:ascii="宋体" w:hAnsi="宋体" w:cs="宋体"/>
          <w:b/>
          <w:color w:val="auto"/>
          <w:sz w:val="24"/>
          <w:szCs w:val="24"/>
          <w:highlight w:val="none"/>
        </w:rPr>
        <w:t>原件</w:t>
      </w:r>
      <w:r>
        <w:rPr>
          <w:rFonts w:hint="eastAsia" w:ascii="宋体" w:hAnsi="宋体" w:cs="宋体"/>
          <w:color w:val="auto"/>
          <w:sz w:val="24"/>
          <w:szCs w:val="24"/>
          <w:highlight w:val="none"/>
        </w:rPr>
        <w:t>。</w:t>
      </w:r>
    </w:p>
    <w:p>
      <w:pPr>
        <w:numPr>
          <w:ilvl w:val="0"/>
          <w:numId w:val="3"/>
        </w:num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需要提供样品的，请严格按招标文件要求的</w:t>
      </w:r>
      <w:r>
        <w:rPr>
          <w:rFonts w:hint="eastAsia" w:ascii="宋体" w:hAnsi="宋体" w:cs="宋体"/>
          <w:b/>
          <w:color w:val="auto"/>
          <w:sz w:val="24"/>
          <w:szCs w:val="24"/>
          <w:highlight w:val="none"/>
        </w:rPr>
        <w:t>规格、时间</w:t>
      </w:r>
      <w:r>
        <w:rPr>
          <w:rFonts w:hint="eastAsia" w:ascii="宋体" w:hAnsi="宋体" w:cs="宋体"/>
          <w:color w:val="auto"/>
          <w:sz w:val="24"/>
          <w:szCs w:val="24"/>
          <w:highlight w:val="none"/>
        </w:rPr>
        <w:t>提供。同时注意</w:t>
      </w:r>
      <w:r>
        <w:rPr>
          <w:rFonts w:hint="eastAsia" w:ascii="宋体" w:hAnsi="宋体" w:cs="宋体"/>
          <w:b/>
          <w:color w:val="auto"/>
          <w:sz w:val="24"/>
          <w:szCs w:val="24"/>
          <w:highlight w:val="none"/>
        </w:rPr>
        <w:t>密封、隐蔽</w:t>
      </w:r>
      <w:r>
        <w:rPr>
          <w:rFonts w:hint="eastAsia" w:ascii="宋体" w:hAnsi="宋体" w:cs="宋体"/>
          <w:color w:val="auto"/>
          <w:sz w:val="24"/>
          <w:szCs w:val="24"/>
          <w:highlight w:val="none"/>
        </w:rPr>
        <w:t>标签等相关要求。</w:t>
      </w:r>
    </w:p>
    <w:p>
      <w:pPr>
        <w:numPr>
          <w:ilvl w:val="0"/>
          <w:numId w:val="3"/>
        </w:num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因招标文件文字表述有限，如项目可踏勘现场的，建议贵单位</w:t>
      </w:r>
      <w:r>
        <w:rPr>
          <w:rFonts w:hint="eastAsia" w:ascii="宋体" w:hAnsi="宋体" w:cs="宋体"/>
          <w:b/>
          <w:color w:val="auto"/>
          <w:sz w:val="24"/>
          <w:szCs w:val="24"/>
          <w:highlight w:val="none"/>
        </w:rPr>
        <w:t>现场踏勘</w:t>
      </w:r>
      <w:r>
        <w:rPr>
          <w:rFonts w:hint="eastAsia" w:ascii="宋体" w:hAnsi="宋体" w:cs="宋体"/>
          <w:color w:val="auto"/>
          <w:sz w:val="24"/>
          <w:szCs w:val="24"/>
          <w:highlight w:val="none"/>
        </w:rPr>
        <w:t>，可以在投标前充分了解现场环境、</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要求和质量要求等信息，为贵单位有针对性的制作投标文件积累充分的原始资料。</w:t>
      </w:r>
    </w:p>
    <w:p>
      <w:pPr>
        <w:numPr>
          <w:ilvl w:val="0"/>
          <w:numId w:val="3"/>
        </w:num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设定</w:t>
      </w:r>
      <w:r>
        <w:rPr>
          <w:rFonts w:hint="eastAsia" w:ascii="宋体" w:hAnsi="宋体" w:cs="宋体"/>
          <w:b/>
          <w:color w:val="auto"/>
          <w:sz w:val="24"/>
          <w:szCs w:val="24"/>
          <w:highlight w:val="none"/>
        </w:rPr>
        <w:t>最高限价</w:t>
      </w:r>
      <w:r>
        <w:rPr>
          <w:rFonts w:hint="eastAsia" w:ascii="宋体" w:hAnsi="宋体" w:cs="宋体"/>
          <w:color w:val="auto"/>
          <w:sz w:val="24"/>
          <w:szCs w:val="24"/>
          <w:highlight w:val="none"/>
        </w:rPr>
        <w:t>的，超过限价一律视为无效响应。</w:t>
      </w:r>
    </w:p>
    <w:p>
      <w:pPr>
        <w:numPr>
          <w:ilvl w:val="0"/>
          <w:numId w:val="3"/>
        </w:num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请仔细</w:t>
      </w:r>
      <w:r>
        <w:rPr>
          <w:rFonts w:hint="eastAsia" w:ascii="宋体" w:hAnsi="宋体" w:cs="宋体"/>
          <w:b/>
          <w:color w:val="auto"/>
          <w:sz w:val="24"/>
          <w:szCs w:val="24"/>
          <w:highlight w:val="none"/>
        </w:rPr>
        <w:t>审阅招标文件,特别是黑体字</w:t>
      </w:r>
      <w:r>
        <w:rPr>
          <w:rFonts w:hint="eastAsia" w:ascii="宋体" w:hAnsi="宋体" w:cs="宋体"/>
          <w:color w:val="auto"/>
          <w:sz w:val="24"/>
          <w:szCs w:val="24"/>
          <w:highlight w:val="none"/>
        </w:rPr>
        <w:t>。如有疑问，请按招标文件要求进行询疑。</w:t>
      </w:r>
    </w:p>
    <w:p>
      <w:pPr>
        <w:numPr>
          <w:ilvl w:val="0"/>
          <w:numId w:val="3"/>
        </w:num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本招标文件的最终解释权归常州青枫招标有限公司所有。</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在此我们也诚恳地希望贵单位能对我们的招标组织工作提出宝贵意见，联系电话0519-88119558、0519-88119550。</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最后祝您投标成功！</w:t>
      </w:r>
    </w:p>
    <w:p>
      <w:pPr>
        <w:spacing w:line="360" w:lineRule="auto"/>
        <w:outlineLvl w:val="9"/>
        <w:rPr>
          <w:rFonts w:hint="eastAsia" w:ascii="宋体" w:hAnsi="宋体" w:cs="宋体"/>
          <w:color w:val="auto"/>
          <w:sz w:val="24"/>
          <w:szCs w:val="24"/>
          <w:highlight w:val="none"/>
        </w:rPr>
      </w:pPr>
    </w:p>
    <w:p>
      <w:pPr>
        <w:widowControl/>
        <w:spacing w:line="360" w:lineRule="auto"/>
        <w:jc w:val="right"/>
        <w:outlineLvl w:val="9"/>
        <w:rPr>
          <w:rFonts w:hint="eastAsia" w:ascii="宋体" w:hAnsi="宋体" w:cs="宋体"/>
          <w:b/>
          <w:color w:val="auto"/>
          <w:sz w:val="24"/>
          <w:szCs w:val="24"/>
          <w:highlight w:val="none"/>
        </w:rPr>
      </w:pPr>
      <w:r>
        <w:rPr>
          <w:rFonts w:hint="eastAsia" w:ascii="宋体" w:hAnsi="宋体" w:cs="宋体"/>
          <w:color w:val="auto"/>
          <w:sz w:val="24"/>
          <w:szCs w:val="24"/>
          <w:highlight w:val="none"/>
        </w:rPr>
        <w:t>常州青枫招标有限公司</w:t>
      </w:r>
    </w:p>
    <w:p>
      <w:pPr>
        <w:pStyle w:val="79"/>
        <w:spacing w:line="380" w:lineRule="exact"/>
        <w:jc w:val="center"/>
        <w:outlineLvl w:val="9"/>
        <w:rPr>
          <w:rFonts w:hint="eastAsia" w:ascii="宋体" w:hAnsi="宋体" w:cs="宋体"/>
          <w:b/>
          <w:color w:val="auto"/>
          <w:sz w:val="32"/>
          <w:szCs w:val="32"/>
          <w:highlight w:val="none"/>
        </w:rPr>
      </w:pPr>
      <w:r>
        <w:rPr>
          <w:rFonts w:hint="eastAsia" w:ascii="宋体" w:hAnsi="宋体" w:cs="宋体"/>
          <w:b/>
          <w:color w:val="auto"/>
          <w:sz w:val="32"/>
          <w:highlight w:val="none"/>
        </w:rPr>
        <w:t>（全文完）</w:t>
      </w:r>
    </w:p>
    <w:sectPr>
      <w:headerReference r:id="rId3" w:type="default"/>
      <w:footerReference r:id="rId4" w:type="default"/>
      <w:pgSz w:w="11907" w:h="16839"/>
      <w:pgMar w:top="1440" w:right="1701" w:bottom="1440" w:left="1701" w:header="851" w:footer="992" w:gutter="0"/>
      <w:pgBorders w:offsetFrom="page">
        <w:top w:val="none" w:sz="0" w:space="0"/>
        <w:left w:val="none" w:sz="0" w:space="0"/>
        <w:bottom w:val="none" w:sz="0" w:space="0"/>
        <w:right w:val="none" w:sz="0" w:space="0"/>
      </w:pgBorders>
      <w:cols w:space="720" w:num="1"/>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enlo">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8225" cy="204470"/>
              <wp:effectExtent l="0" t="0" r="0" b="0"/>
              <wp:wrapNone/>
              <wp:docPr id="10" name="文本框 4101"/>
              <wp:cNvGraphicFramePr/>
              <a:graphic xmlns:a="http://schemas.openxmlformats.org/drawingml/2006/main">
                <a:graphicData uri="http://schemas.microsoft.com/office/word/2010/wordprocessingShape">
                  <wps:wsp>
                    <wps:cNvSpPr txBox="1"/>
                    <wps:spPr>
                      <a:xfrm>
                        <a:off x="0" y="0"/>
                        <a:ext cx="1038225" cy="204470"/>
                      </a:xfrm>
                      <a:prstGeom prst="rect">
                        <a:avLst/>
                      </a:prstGeom>
                      <a:noFill/>
                      <a:ln w="15875">
                        <a:noFill/>
                      </a:ln>
                    </wps:spPr>
                    <wps:txbx>
                      <w:txbxContent>
                        <w:p>
                          <w:pPr>
                            <w:pStyle w:val="19"/>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42</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lIns="0" tIns="0" rIns="0" bIns="0" upright="0"/>
                  </wps:wsp>
                </a:graphicData>
              </a:graphic>
            </wp:anchor>
          </w:drawing>
        </mc:Choice>
        <mc:Fallback>
          <w:pict>
            <v:shape id="文本框 4101" o:spid="_x0000_s1026" o:spt="202" type="#_x0000_t202" style="position:absolute;left:0pt;margin-top:0pt;height:16.1pt;width:81.75pt;mso-position-horizontal:center;mso-position-horizontal-relative:margin;z-index:251659264;mso-width-relative:page;mso-height-relative:page;" filled="f" stroked="f" coordsize="21600,21600" o:gfxdata="UEsDBAoAAAAAAIdO4kAAAAAAAAAAAAAAAAAEAAAAZHJzL1BLAwQUAAAACACHTuJA4Bf4F9QAAAAE&#10;AQAADwAAAGRycy9kb3ducmV2LnhtbE2PwWrDMBBE74X+g9hCL6WRYxNTXMshBEKhp8bpB8jW1jK1&#10;VkJSnKRfXyWX9rIwzDDztl6fzcRm9GG0JGC5yIAh9VaNNAj4POyeX4CFKEnJyRIKuGCAdXN/V8tK&#10;2RPtcW7jwFIJhUoK0DG6ivPQazQyLKxDSt6X9UbGJP3AlZenVG4mnmdZyY0cKS1o6XCrsf9uj0ZA&#10;+x4Lv31bOT1v3JP6+On68uKFeHxYZq/AIp7jXxiu+AkdmsTU2SOpwCYB6ZF4u1evLFbAOgFFngNv&#10;av4fvvkFUEsDBBQAAAAIAIdO4kBCItekxwEAAIADAAAOAAAAZHJzL2Uyb0RvYy54bWytU0tu2zAQ&#10;3RfIHQjua8mq3RiC5QCBkaBA0RZIewCaIi0C/IFDW/IFkht01U33PZfP0SFtOUW6ySIbasiZeTPv&#10;zWh5MxhN9iKAcrah00lJibDctcpuG/rj+937BSUQmW2ZdlY09CCA3qyu3i17X4vKdU63IhAEsVD3&#10;vqFdjL4uCuCdMAwmzguLTumCYRGvYVu0gfWIbnRRleXHoneh9cFxAYCv65OTnhHDawCdlIqLteM7&#10;I2w8oQahWURK0CkPdJW7lVLw+FVKEJHohiLTmE8sgvYmncVqyeptYL5T/NwCe00LLzgZpiwWvUCt&#10;WWRkF9R/UEbx4MDJOOHOFCciWRFkMS1faPPQMS8yF5Qa/EV0eDtY/mX/LRDV4iagJJYZnPjx59Px&#10;15/j70cym5bTJFHvocbIB4+xcbh1A4aP74CPifkgg0lf5ETQj2iHi8BiiISnpPLDoqrmlHD0VeVs&#10;dp0nUDxn+wDxXjhDktHQgAPMurL9Z4jYCYaOIamYdXdK6zxEbUmPFeaL63nOuLgwRVvMTCROzSYr&#10;DpvhzGzj2gMS058sCpuWZDTCaGxGY+eD2nZ5i1IzCQgHk9s6L1Ga/L/3HPX84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AX+BfUAAAABAEAAA8AAAAAAAAAAQAgAAAAIgAAAGRycy9kb3ducmV2&#10;LnhtbFBLAQIUABQAAAAIAIdO4kBCItekxwEAAIADAAAOAAAAAAAAAAEAIAAAACMBAABkcnMvZTJv&#10;RG9jLnhtbFBLBQYAAAAABgAGAFkBAABcBQAAAAA=&#10;">
              <v:fill on="f" focussize="0,0"/>
              <v:stroke on="f" weight="1.25pt"/>
              <v:imagedata o:title=""/>
              <o:lock v:ext="edit" aspectratio="f"/>
              <v:textbox inset="0mm,0mm,0mm,0mm">
                <w:txbxContent>
                  <w:p>
                    <w:pPr>
                      <w:pStyle w:val="19"/>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42</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shape>
          </w:pict>
        </mc:Fallback>
      </mc:AlternateContent>
    </w:r>
  </w:p>
  <w:p>
    <w:pPr>
      <w:pStyle w:val="19"/>
      <w:tabs>
        <w:tab w:val="left" w:pos="4963"/>
        <w:tab w:val="right" w:pos="8306"/>
        <w:tab w:val="clear" w:pos="8307"/>
      </w:tabs>
      <w:rPr>
        <w:rFonts w:hint="eastAsia" w:ascii="楷体_GB2312" w:hAnsi="楷体_GB2312"/>
      </w:rPr>
    </w:pPr>
    <w:r>
      <w:rPr>
        <w:rFonts w:hint="eastAsia" w:ascii="楷体_GB2312" w:hAnsi="楷体_GB2312"/>
      </w:rPr>
      <w:tab/>
    </w:r>
    <w:r>
      <w:rPr>
        <w:rFonts w:hint="eastAsia" w:ascii="楷体_GB2312" w:hAnsi="楷体_GB231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eastAsia"/>
      </w:rPr>
    </w:pPr>
    <w:r>
      <w:rPr>
        <w:rFonts w:hint="eastAsia" w:eastAsia="Times New Roman"/>
      </w:rPr>
      <w:drawing>
        <wp:inline distT="0" distB="0" distL="114300" distR="114300">
          <wp:extent cx="1319530" cy="200025"/>
          <wp:effectExtent l="0" t="0" r="13970" b="9525"/>
          <wp:docPr id="11" name="图片 2" descr="hz-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hz-04"/>
                  <pic:cNvPicPr>
                    <a:picLocks noChangeAspect="1"/>
                  </pic:cNvPicPr>
                </pic:nvPicPr>
                <pic:blipFill>
                  <a:blip r:embed="rId1"/>
                  <a:stretch>
                    <a:fillRect/>
                  </a:stretch>
                </pic:blipFill>
                <pic:spPr>
                  <a:xfrm>
                    <a:off x="0" y="0"/>
                    <a:ext cx="1319530"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353FF"/>
    <w:multiLevelType w:val="singleLevel"/>
    <w:tmpl w:val="0EC353FF"/>
    <w:lvl w:ilvl="0" w:tentative="0">
      <w:start w:val="1"/>
      <w:numFmt w:val="decimal"/>
      <w:suff w:val="nothing"/>
      <w:lvlText w:val="%1、"/>
      <w:lvlJc w:val="left"/>
    </w:lvl>
  </w:abstractNum>
  <w:abstractNum w:abstractNumId="1">
    <w:nsid w:val="12CA737B"/>
    <w:multiLevelType w:val="singleLevel"/>
    <w:tmpl w:val="12CA737B"/>
    <w:lvl w:ilvl="0" w:tentative="0">
      <w:start w:val="1"/>
      <w:numFmt w:val="decimal"/>
      <w:suff w:val="nothing"/>
      <w:lvlText w:val="%1、"/>
      <w:lvlJc w:val="left"/>
    </w:lvl>
  </w:abstractNum>
  <w:abstractNum w:abstractNumId="2">
    <w:nsid w:val="165111D6"/>
    <w:multiLevelType w:val="singleLevel"/>
    <w:tmpl w:val="165111D6"/>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YzU1ZGYzYzFlZWJiNjE0YzdlODQ5YTQyZDIyNTcifQ=="/>
  </w:docVars>
  <w:rsids>
    <w:rsidRoot w:val="00172A27"/>
    <w:rsid w:val="0000263D"/>
    <w:rsid w:val="000031AD"/>
    <w:rsid w:val="00006215"/>
    <w:rsid w:val="00010C46"/>
    <w:rsid w:val="0001169F"/>
    <w:rsid w:val="00013654"/>
    <w:rsid w:val="00014A04"/>
    <w:rsid w:val="000174B9"/>
    <w:rsid w:val="00017525"/>
    <w:rsid w:val="00017B14"/>
    <w:rsid w:val="00020981"/>
    <w:rsid w:val="000222DD"/>
    <w:rsid w:val="00022FE1"/>
    <w:rsid w:val="0002643E"/>
    <w:rsid w:val="00027249"/>
    <w:rsid w:val="00035583"/>
    <w:rsid w:val="00036994"/>
    <w:rsid w:val="00037B56"/>
    <w:rsid w:val="00040BCB"/>
    <w:rsid w:val="00040CB8"/>
    <w:rsid w:val="000432A9"/>
    <w:rsid w:val="000503BD"/>
    <w:rsid w:val="00051E22"/>
    <w:rsid w:val="000526D3"/>
    <w:rsid w:val="00054141"/>
    <w:rsid w:val="00054E7D"/>
    <w:rsid w:val="000568EE"/>
    <w:rsid w:val="00056ED6"/>
    <w:rsid w:val="00057288"/>
    <w:rsid w:val="0006151C"/>
    <w:rsid w:val="0006567E"/>
    <w:rsid w:val="000719B1"/>
    <w:rsid w:val="00072E15"/>
    <w:rsid w:val="00076316"/>
    <w:rsid w:val="00080342"/>
    <w:rsid w:val="000804B4"/>
    <w:rsid w:val="00082793"/>
    <w:rsid w:val="000845BD"/>
    <w:rsid w:val="0009153E"/>
    <w:rsid w:val="00093422"/>
    <w:rsid w:val="000936BA"/>
    <w:rsid w:val="00093906"/>
    <w:rsid w:val="00093CD7"/>
    <w:rsid w:val="000A225D"/>
    <w:rsid w:val="000A4C38"/>
    <w:rsid w:val="000A618D"/>
    <w:rsid w:val="000B0EA3"/>
    <w:rsid w:val="000B3061"/>
    <w:rsid w:val="000B422F"/>
    <w:rsid w:val="000B4417"/>
    <w:rsid w:val="000B4EA7"/>
    <w:rsid w:val="000B4F69"/>
    <w:rsid w:val="000B615A"/>
    <w:rsid w:val="000B61CF"/>
    <w:rsid w:val="000C3119"/>
    <w:rsid w:val="000C33C2"/>
    <w:rsid w:val="000C6B08"/>
    <w:rsid w:val="000D3CC8"/>
    <w:rsid w:val="000D52D8"/>
    <w:rsid w:val="000D664A"/>
    <w:rsid w:val="000E2437"/>
    <w:rsid w:val="000E460E"/>
    <w:rsid w:val="000E5631"/>
    <w:rsid w:val="000E6F23"/>
    <w:rsid w:val="000F0E35"/>
    <w:rsid w:val="000F3CF8"/>
    <w:rsid w:val="000F45D1"/>
    <w:rsid w:val="000F5098"/>
    <w:rsid w:val="000F7C70"/>
    <w:rsid w:val="00103DB0"/>
    <w:rsid w:val="001052EF"/>
    <w:rsid w:val="001064D3"/>
    <w:rsid w:val="00107B25"/>
    <w:rsid w:val="00110C3C"/>
    <w:rsid w:val="0011192F"/>
    <w:rsid w:val="00115CD2"/>
    <w:rsid w:val="00117AFC"/>
    <w:rsid w:val="0012040D"/>
    <w:rsid w:val="001206DF"/>
    <w:rsid w:val="00123579"/>
    <w:rsid w:val="00123DFD"/>
    <w:rsid w:val="00127014"/>
    <w:rsid w:val="0013030C"/>
    <w:rsid w:val="00130B7D"/>
    <w:rsid w:val="00131C36"/>
    <w:rsid w:val="00134244"/>
    <w:rsid w:val="001348A5"/>
    <w:rsid w:val="00135A0B"/>
    <w:rsid w:val="001377A7"/>
    <w:rsid w:val="00141C1F"/>
    <w:rsid w:val="00144E99"/>
    <w:rsid w:val="00153E30"/>
    <w:rsid w:val="001545E6"/>
    <w:rsid w:val="00160739"/>
    <w:rsid w:val="00162F89"/>
    <w:rsid w:val="001638B6"/>
    <w:rsid w:val="001655A0"/>
    <w:rsid w:val="001724FF"/>
    <w:rsid w:val="001726B1"/>
    <w:rsid w:val="00173138"/>
    <w:rsid w:val="00173C27"/>
    <w:rsid w:val="00175447"/>
    <w:rsid w:val="00176A4D"/>
    <w:rsid w:val="00176F44"/>
    <w:rsid w:val="001771D0"/>
    <w:rsid w:val="0018128C"/>
    <w:rsid w:val="00181B4C"/>
    <w:rsid w:val="00181E91"/>
    <w:rsid w:val="001833B8"/>
    <w:rsid w:val="001842D8"/>
    <w:rsid w:val="001853FA"/>
    <w:rsid w:val="00187B40"/>
    <w:rsid w:val="00195474"/>
    <w:rsid w:val="001A0A6A"/>
    <w:rsid w:val="001A4929"/>
    <w:rsid w:val="001B0580"/>
    <w:rsid w:val="001B0FA3"/>
    <w:rsid w:val="001B19E9"/>
    <w:rsid w:val="001B1E0C"/>
    <w:rsid w:val="001B41CF"/>
    <w:rsid w:val="001B4ED0"/>
    <w:rsid w:val="001B5868"/>
    <w:rsid w:val="001C2E1B"/>
    <w:rsid w:val="001C65DA"/>
    <w:rsid w:val="001C6A32"/>
    <w:rsid w:val="001D0F02"/>
    <w:rsid w:val="001D36C2"/>
    <w:rsid w:val="001D571A"/>
    <w:rsid w:val="001D5BC7"/>
    <w:rsid w:val="001D7D2C"/>
    <w:rsid w:val="001E148E"/>
    <w:rsid w:val="001E3A28"/>
    <w:rsid w:val="001E3DC7"/>
    <w:rsid w:val="001E7729"/>
    <w:rsid w:val="001F2F26"/>
    <w:rsid w:val="001F55CC"/>
    <w:rsid w:val="00200468"/>
    <w:rsid w:val="002014E3"/>
    <w:rsid w:val="002065BE"/>
    <w:rsid w:val="00207EFB"/>
    <w:rsid w:val="002103AD"/>
    <w:rsid w:val="00210F10"/>
    <w:rsid w:val="00214DB6"/>
    <w:rsid w:val="00215BD8"/>
    <w:rsid w:val="002211F0"/>
    <w:rsid w:val="00224021"/>
    <w:rsid w:val="00224294"/>
    <w:rsid w:val="00226500"/>
    <w:rsid w:val="00227BF3"/>
    <w:rsid w:val="00230426"/>
    <w:rsid w:val="00234DAD"/>
    <w:rsid w:val="00236E8A"/>
    <w:rsid w:val="002376A2"/>
    <w:rsid w:val="002411BB"/>
    <w:rsid w:val="002417DC"/>
    <w:rsid w:val="002448B0"/>
    <w:rsid w:val="002516B9"/>
    <w:rsid w:val="00260746"/>
    <w:rsid w:val="002610E5"/>
    <w:rsid w:val="00262C7B"/>
    <w:rsid w:val="00265766"/>
    <w:rsid w:val="00266236"/>
    <w:rsid w:val="00271C55"/>
    <w:rsid w:val="0027617E"/>
    <w:rsid w:val="0027783A"/>
    <w:rsid w:val="00277C74"/>
    <w:rsid w:val="002800F1"/>
    <w:rsid w:val="0028287E"/>
    <w:rsid w:val="00287AA9"/>
    <w:rsid w:val="00287ED7"/>
    <w:rsid w:val="002919DA"/>
    <w:rsid w:val="00297B81"/>
    <w:rsid w:val="002A2B28"/>
    <w:rsid w:val="002A6185"/>
    <w:rsid w:val="002A7987"/>
    <w:rsid w:val="002B0C99"/>
    <w:rsid w:val="002B4D08"/>
    <w:rsid w:val="002B4EFA"/>
    <w:rsid w:val="002B5C9F"/>
    <w:rsid w:val="002C09D9"/>
    <w:rsid w:val="002C3681"/>
    <w:rsid w:val="002C3806"/>
    <w:rsid w:val="002C5500"/>
    <w:rsid w:val="002C6106"/>
    <w:rsid w:val="002C6B3D"/>
    <w:rsid w:val="002D1513"/>
    <w:rsid w:val="002D6739"/>
    <w:rsid w:val="002E4D0C"/>
    <w:rsid w:val="002E6EF4"/>
    <w:rsid w:val="002F1126"/>
    <w:rsid w:val="002F1994"/>
    <w:rsid w:val="002F2A4C"/>
    <w:rsid w:val="002F2F4C"/>
    <w:rsid w:val="002F65F3"/>
    <w:rsid w:val="002F6B97"/>
    <w:rsid w:val="002F7D0C"/>
    <w:rsid w:val="00301094"/>
    <w:rsid w:val="0030499E"/>
    <w:rsid w:val="00315C4F"/>
    <w:rsid w:val="00317104"/>
    <w:rsid w:val="0032030B"/>
    <w:rsid w:val="0032326D"/>
    <w:rsid w:val="00323EF1"/>
    <w:rsid w:val="00325C43"/>
    <w:rsid w:val="00327B4A"/>
    <w:rsid w:val="00331965"/>
    <w:rsid w:val="003322FD"/>
    <w:rsid w:val="00332353"/>
    <w:rsid w:val="00334E81"/>
    <w:rsid w:val="00337363"/>
    <w:rsid w:val="00343418"/>
    <w:rsid w:val="0034688B"/>
    <w:rsid w:val="0035032B"/>
    <w:rsid w:val="0035080C"/>
    <w:rsid w:val="00351ABD"/>
    <w:rsid w:val="00354F87"/>
    <w:rsid w:val="00356A08"/>
    <w:rsid w:val="00360C05"/>
    <w:rsid w:val="003719C5"/>
    <w:rsid w:val="003728BB"/>
    <w:rsid w:val="00373FE0"/>
    <w:rsid w:val="00375089"/>
    <w:rsid w:val="0037687D"/>
    <w:rsid w:val="00376CFA"/>
    <w:rsid w:val="00381928"/>
    <w:rsid w:val="00384A65"/>
    <w:rsid w:val="003879D6"/>
    <w:rsid w:val="003949D0"/>
    <w:rsid w:val="003974E4"/>
    <w:rsid w:val="003A0019"/>
    <w:rsid w:val="003A1B6F"/>
    <w:rsid w:val="003A24A3"/>
    <w:rsid w:val="003A3830"/>
    <w:rsid w:val="003A3A26"/>
    <w:rsid w:val="003A3EE2"/>
    <w:rsid w:val="003A56BC"/>
    <w:rsid w:val="003B0192"/>
    <w:rsid w:val="003B2C2C"/>
    <w:rsid w:val="003B5528"/>
    <w:rsid w:val="003C077A"/>
    <w:rsid w:val="003C1D8D"/>
    <w:rsid w:val="003C3022"/>
    <w:rsid w:val="003C51E4"/>
    <w:rsid w:val="003C794F"/>
    <w:rsid w:val="003C7D1D"/>
    <w:rsid w:val="003C7DAE"/>
    <w:rsid w:val="003C7FA4"/>
    <w:rsid w:val="003D1343"/>
    <w:rsid w:val="003D24BE"/>
    <w:rsid w:val="003D322B"/>
    <w:rsid w:val="003D6EA4"/>
    <w:rsid w:val="003E08A0"/>
    <w:rsid w:val="003E0B7B"/>
    <w:rsid w:val="003E18C5"/>
    <w:rsid w:val="003E3BC2"/>
    <w:rsid w:val="003F1074"/>
    <w:rsid w:val="003F4407"/>
    <w:rsid w:val="003F473B"/>
    <w:rsid w:val="003F49CC"/>
    <w:rsid w:val="003F5EFB"/>
    <w:rsid w:val="00400584"/>
    <w:rsid w:val="00400998"/>
    <w:rsid w:val="00400B1D"/>
    <w:rsid w:val="004024AE"/>
    <w:rsid w:val="00406278"/>
    <w:rsid w:val="004076B1"/>
    <w:rsid w:val="004143CF"/>
    <w:rsid w:val="00414918"/>
    <w:rsid w:val="00415C0C"/>
    <w:rsid w:val="00415F4A"/>
    <w:rsid w:val="004228D6"/>
    <w:rsid w:val="0042423D"/>
    <w:rsid w:val="00424DAE"/>
    <w:rsid w:val="00430324"/>
    <w:rsid w:val="00430A99"/>
    <w:rsid w:val="00436D67"/>
    <w:rsid w:val="00442D9D"/>
    <w:rsid w:val="0044744D"/>
    <w:rsid w:val="004504D4"/>
    <w:rsid w:val="00457F7A"/>
    <w:rsid w:val="00461A3C"/>
    <w:rsid w:val="004638CA"/>
    <w:rsid w:val="00463FE3"/>
    <w:rsid w:val="00465230"/>
    <w:rsid w:val="00467A0D"/>
    <w:rsid w:val="0047299B"/>
    <w:rsid w:val="004740EC"/>
    <w:rsid w:val="00475120"/>
    <w:rsid w:val="00475D79"/>
    <w:rsid w:val="004827AC"/>
    <w:rsid w:val="0048331D"/>
    <w:rsid w:val="00484D28"/>
    <w:rsid w:val="00494460"/>
    <w:rsid w:val="00495FD4"/>
    <w:rsid w:val="0049774B"/>
    <w:rsid w:val="004A3FAA"/>
    <w:rsid w:val="004A51C1"/>
    <w:rsid w:val="004A5713"/>
    <w:rsid w:val="004A5DA4"/>
    <w:rsid w:val="004B17B0"/>
    <w:rsid w:val="004B227E"/>
    <w:rsid w:val="004B2A63"/>
    <w:rsid w:val="004B2FC5"/>
    <w:rsid w:val="004B30D6"/>
    <w:rsid w:val="004B47A6"/>
    <w:rsid w:val="004B4E93"/>
    <w:rsid w:val="004B673E"/>
    <w:rsid w:val="004B693C"/>
    <w:rsid w:val="004B7107"/>
    <w:rsid w:val="004C0E38"/>
    <w:rsid w:val="004C79ED"/>
    <w:rsid w:val="004D1CB3"/>
    <w:rsid w:val="004D2831"/>
    <w:rsid w:val="004D6ADA"/>
    <w:rsid w:val="004E14F8"/>
    <w:rsid w:val="004F1ACB"/>
    <w:rsid w:val="004F1FF7"/>
    <w:rsid w:val="004F49F0"/>
    <w:rsid w:val="004F58F4"/>
    <w:rsid w:val="005005F7"/>
    <w:rsid w:val="00502FE6"/>
    <w:rsid w:val="00503BF7"/>
    <w:rsid w:val="0050691F"/>
    <w:rsid w:val="00507875"/>
    <w:rsid w:val="00510032"/>
    <w:rsid w:val="00511B8C"/>
    <w:rsid w:val="005140B7"/>
    <w:rsid w:val="00514458"/>
    <w:rsid w:val="00520D36"/>
    <w:rsid w:val="00522B0A"/>
    <w:rsid w:val="00523257"/>
    <w:rsid w:val="005242F9"/>
    <w:rsid w:val="0052611A"/>
    <w:rsid w:val="0053183F"/>
    <w:rsid w:val="005326F9"/>
    <w:rsid w:val="0053301F"/>
    <w:rsid w:val="00533EB6"/>
    <w:rsid w:val="00536DF2"/>
    <w:rsid w:val="00541C9F"/>
    <w:rsid w:val="00542B0D"/>
    <w:rsid w:val="00543608"/>
    <w:rsid w:val="005436E3"/>
    <w:rsid w:val="0054569A"/>
    <w:rsid w:val="00545FB7"/>
    <w:rsid w:val="00550650"/>
    <w:rsid w:val="00550EDF"/>
    <w:rsid w:val="005527D0"/>
    <w:rsid w:val="00552D8E"/>
    <w:rsid w:val="005534CB"/>
    <w:rsid w:val="00557634"/>
    <w:rsid w:val="0056040A"/>
    <w:rsid w:val="005628C1"/>
    <w:rsid w:val="00563738"/>
    <w:rsid w:val="005637B8"/>
    <w:rsid w:val="005639CA"/>
    <w:rsid w:val="005651CA"/>
    <w:rsid w:val="005668E6"/>
    <w:rsid w:val="00566C17"/>
    <w:rsid w:val="005674EF"/>
    <w:rsid w:val="0057724C"/>
    <w:rsid w:val="00581B0B"/>
    <w:rsid w:val="005826E3"/>
    <w:rsid w:val="00592FD2"/>
    <w:rsid w:val="00593748"/>
    <w:rsid w:val="00593ED1"/>
    <w:rsid w:val="005977EE"/>
    <w:rsid w:val="005A0DC8"/>
    <w:rsid w:val="005A4413"/>
    <w:rsid w:val="005A6F6E"/>
    <w:rsid w:val="005B5F35"/>
    <w:rsid w:val="005B6062"/>
    <w:rsid w:val="005B6204"/>
    <w:rsid w:val="005B6FB0"/>
    <w:rsid w:val="005C2FDF"/>
    <w:rsid w:val="005C5D31"/>
    <w:rsid w:val="005C692F"/>
    <w:rsid w:val="005C7888"/>
    <w:rsid w:val="005D1F8F"/>
    <w:rsid w:val="005D204B"/>
    <w:rsid w:val="005D6277"/>
    <w:rsid w:val="005E08DE"/>
    <w:rsid w:val="005E099B"/>
    <w:rsid w:val="005E3FD0"/>
    <w:rsid w:val="005F051C"/>
    <w:rsid w:val="005F0C9D"/>
    <w:rsid w:val="00601827"/>
    <w:rsid w:val="00602A9C"/>
    <w:rsid w:val="006042E7"/>
    <w:rsid w:val="00604FB0"/>
    <w:rsid w:val="00607C93"/>
    <w:rsid w:val="00607F85"/>
    <w:rsid w:val="0061097A"/>
    <w:rsid w:val="006138FF"/>
    <w:rsid w:val="00616BED"/>
    <w:rsid w:val="00616DA6"/>
    <w:rsid w:val="00616F56"/>
    <w:rsid w:val="00617B85"/>
    <w:rsid w:val="00617D05"/>
    <w:rsid w:val="00621336"/>
    <w:rsid w:val="006245F3"/>
    <w:rsid w:val="00625C39"/>
    <w:rsid w:val="00627E6B"/>
    <w:rsid w:val="00630433"/>
    <w:rsid w:val="00631283"/>
    <w:rsid w:val="00631FF3"/>
    <w:rsid w:val="00634437"/>
    <w:rsid w:val="00634A52"/>
    <w:rsid w:val="0063795C"/>
    <w:rsid w:val="00637CC2"/>
    <w:rsid w:val="006435C9"/>
    <w:rsid w:val="00644656"/>
    <w:rsid w:val="00646C94"/>
    <w:rsid w:val="00650DFA"/>
    <w:rsid w:val="00652392"/>
    <w:rsid w:val="00653D00"/>
    <w:rsid w:val="00655C71"/>
    <w:rsid w:val="0066056F"/>
    <w:rsid w:val="006613DD"/>
    <w:rsid w:val="00663780"/>
    <w:rsid w:val="00665BF8"/>
    <w:rsid w:val="006712D3"/>
    <w:rsid w:val="0067651C"/>
    <w:rsid w:val="00676535"/>
    <w:rsid w:val="00676ABB"/>
    <w:rsid w:val="00677B24"/>
    <w:rsid w:val="00680454"/>
    <w:rsid w:val="00682173"/>
    <w:rsid w:val="00682C69"/>
    <w:rsid w:val="00682C86"/>
    <w:rsid w:val="00686399"/>
    <w:rsid w:val="00686ABE"/>
    <w:rsid w:val="0069093D"/>
    <w:rsid w:val="00693256"/>
    <w:rsid w:val="00694744"/>
    <w:rsid w:val="0069487C"/>
    <w:rsid w:val="0069553A"/>
    <w:rsid w:val="006967A0"/>
    <w:rsid w:val="0069685A"/>
    <w:rsid w:val="00696FB7"/>
    <w:rsid w:val="006A289F"/>
    <w:rsid w:val="006A4502"/>
    <w:rsid w:val="006A767B"/>
    <w:rsid w:val="006B3226"/>
    <w:rsid w:val="006B7673"/>
    <w:rsid w:val="006C30D2"/>
    <w:rsid w:val="006C3BA3"/>
    <w:rsid w:val="006C4822"/>
    <w:rsid w:val="006C4DB7"/>
    <w:rsid w:val="006C577A"/>
    <w:rsid w:val="006D2859"/>
    <w:rsid w:val="006D4103"/>
    <w:rsid w:val="006D4A0F"/>
    <w:rsid w:val="006D5D15"/>
    <w:rsid w:val="006E0977"/>
    <w:rsid w:val="006E2F93"/>
    <w:rsid w:val="006E363B"/>
    <w:rsid w:val="006E74D7"/>
    <w:rsid w:val="006F166D"/>
    <w:rsid w:val="006F16F3"/>
    <w:rsid w:val="006F634D"/>
    <w:rsid w:val="006F64AF"/>
    <w:rsid w:val="00702703"/>
    <w:rsid w:val="0070329F"/>
    <w:rsid w:val="007105D2"/>
    <w:rsid w:val="00711745"/>
    <w:rsid w:val="00712301"/>
    <w:rsid w:val="00712C7F"/>
    <w:rsid w:val="00713531"/>
    <w:rsid w:val="0071721D"/>
    <w:rsid w:val="00721A62"/>
    <w:rsid w:val="007249A2"/>
    <w:rsid w:val="00725A44"/>
    <w:rsid w:val="00732CAD"/>
    <w:rsid w:val="0073376E"/>
    <w:rsid w:val="007361A4"/>
    <w:rsid w:val="00736BFB"/>
    <w:rsid w:val="007436D1"/>
    <w:rsid w:val="00746E7D"/>
    <w:rsid w:val="00754182"/>
    <w:rsid w:val="00755DDE"/>
    <w:rsid w:val="007645F3"/>
    <w:rsid w:val="00764698"/>
    <w:rsid w:val="00766BE9"/>
    <w:rsid w:val="00772A2D"/>
    <w:rsid w:val="007762AD"/>
    <w:rsid w:val="00776F38"/>
    <w:rsid w:val="00780596"/>
    <w:rsid w:val="00781243"/>
    <w:rsid w:val="00781F7D"/>
    <w:rsid w:val="00783824"/>
    <w:rsid w:val="007858F8"/>
    <w:rsid w:val="00787CF3"/>
    <w:rsid w:val="00794E28"/>
    <w:rsid w:val="007953B5"/>
    <w:rsid w:val="00797B39"/>
    <w:rsid w:val="007A1027"/>
    <w:rsid w:val="007A1BED"/>
    <w:rsid w:val="007A3F1D"/>
    <w:rsid w:val="007A59C4"/>
    <w:rsid w:val="007A5C03"/>
    <w:rsid w:val="007B0C2C"/>
    <w:rsid w:val="007B2B79"/>
    <w:rsid w:val="007B34A1"/>
    <w:rsid w:val="007B6A70"/>
    <w:rsid w:val="007B783D"/>
    <w:rsid w:val="007C4DC6"/>
    <w:rsid w:val="007C7618"/>
    <w:rsid w:val="007C7697"/>
    <w:rsid w:val="007D12ED"/>
    <w:rsid w:val="007D1C86"/>
    <w:rsid w:val="007D267B"/>
    <w:rsid w:val="007D619E"/>
    <w:rsid w:val="007D69DD"/>
    <w:rsid w:val="007E2C62"/>
    <w:rsid w:val="007E32B3"/>
    <w:rsid w:val="007E7419"/>
    <w:rsid w:val="007F028B"/>
    <w:rsid w:val="008003DD"/>
    <w:rsid w:val="008026D1"/>
    <w:rsid w:val="008037DE"/>
    <w:rsid w:val="00803E15"/>
    <w:rsid w:val="008067A1"/>
    <w:rsid w:val="0080695F"/>
    <w:rsid w:val="00810295"/>
    <w:rsid w:val="0081203E"/>
    <w:rsid w:val="00812554"/>
    <w:rsid w:val="0081583C"/>
    <w:rsid w:val="00816BD5"/>
    <w:rsid w:val="008178FB"/>
    <w:rsid w:val="00820BE5"/>
    <w:rsid w:val="00822659"/>
    <w:rsid w:val="00830DBE"/>
    <w:rsid w:val="0083496C"/>
    <w:rsid w:val="00835874"/>
    <w:rsid w:val="008379BD"/>
    <w:rsid w:val="00840BBA"/>
    <w:rsid w:val="0084122D"/>
    <w:rsid w:val="0084242F"/>
    <w:rsid w:val="008428E6"/>
    <w:rsid w:val="00843E4A"/>
    <w:rsid w:val="00847DC6"/>
    <w:rsid w:val="00852D5D"/>
    <w:rsid w:val="00855B44"/>
    <w:rsid w:val="00856BAA"/>
    <w:rsid w:val="00863E43"/>
    <w:rsid w:val="00863E84"/>
    <w:rsid w:val="0086496C"/>
    <w:rsid w:val="00872CDB"/>
    <w:rsid w:val="0087540E"/>
    <w:rsid w:val="008760A3"/>
    <w:rsid w:val="00881C53"/>
    <w:rsid w:val="0088373F"/>
    <w:rsid w:val="00890AA1"/>
    <w:rsid w:val="00890DD0"/>
    <w:rsid w:val="0089331B"/>
    <w:rsid w:val="00897AAC"/>
    <w:rsid w:val="008A0F42"/>
    <w:rsid w:val="008A2464"/>
    <w:rsid w:val="008A3769"/>
    <w:rsid w:val="008A4F87"/>
    <w:rsid w:val="008A7BAC"/>
    <w:rsid w:val="008B0A27"/>
    <w:rsid w:val="008B2F4F"/>
    <w:rsid w:val="008B500B"/>
    <w:rsid w:val="008B5067"/>
    <w:rsid w:val="008B50F3"/>
    <w:rsid w:val="008C0DE8"/>
    <w:rsid w:val="008C2C36"/>
    <w:rsid w:val="008C31DF"/>
    <w:rsid w:val="008C43B7"/>
    <w:rsid w:val="008C4C84"/>
    <w:rsid w:val="008C55B3"/>
    <w:rsid w:val="008C62B9"/>
    <w:rsid w:val="008C70AC"/>
    <w:rsid w:val="008C7249"/>
    <w:rsid w:val="008D3C10"/>
    <w:rsid w:val="008D3D42"/>
    <w:rsid w:val="008D3F5E"/>
    <w:rsid w:val="008D777F"/>
    <w:rsid w:val="008E0325"/>
    <w:rsid w:val="008E1496"/>
    <w:rsid w:val="008E2EB8"/>
    <w:rsid w:val="008E3F2F"/>
    <w:rsid w:val="008E7E0A"/>
    <w:rsid w:val="008F057D"/>
    <w:rsid w:val="008F1D4C"/>
    <w:rsid w:val="008F268C"/>
    <w:rsid w:val="008F29C6"/>
    <w:rsid w:val="008F2B3C"/>
    <w:rsid w:val="008F3486"/>
    <w:rsid w:val="008F3E02"/>
    <w:rsid w:val="008F44D7"/>
    <w:rsid w:val="008F648B"/>
    <w:rsid w:val="008F7E78"/>
    <w:rsid w:val="00900877"/>
    <w:rsid w:val="00900DCA"/>
    <w:rsid w:val="00900F73"/>
    <w:rsid w:val="00901C9F"/>
    <w:rsid w:val="00901D27"/>
    <w:rsid w:val="00905A7E"/>
    <w:rsid w:val="00906AF1"/>
    <w:rsid w:val="00910659"/>
    <w:rsid w:val="00911EAB"/>
    <w:rsid w:val="0091244B"/>
    <w:rsid w:val="0091376B"/>
    <w:rsid w:val="00917E4A"/>
    <w:rsid w:val="00917F2F"/>
    <w:rsid w:val="00920EC1"/>
    <w:rsid w:val="00921CE8"/>
    <w:rsid w:val="00925A3E"/>
    <w:rsid w:val="0093015E"/>
    <w:rsid w:val="00931DB6"/>
    <w:rsid w:val="0093326B"/>
    <w:rsid w:val="009332CA"/>
    <w:rsid w:val="00933BAD"/>
    <w:rsid w:val="0093603F"/>
    <w:rsid w:val="0093746B"/>
    <w:rsid w:val="00940BC8"/>
    <w:rsid w:val="00941262"/>
    <w:rsid w:val="00941967"/>
    <w:rsid w:val="0094199E"/>
    <w:rsid w:val="00952C56"/>
    <w:rsid w:val="00953287"/>
    <w:rsid w:val="009545C7"/>
    <w:rsid w:val="00955D76"/>
    <w:rsid w:val="00957942"/>
    <w:rsid w:val="00961320"/>
    <w:rsid w:val="00963C2F"/>
    <w:rsid w:val="0096533F"/>
    <w:rsid w:val="00966BAB"/>
    <w:rsid w:val="009674BC"/>
    <w:rsid w:val="00972C57"/>
    <w:rsid w:val="00975109"/>
    <w:rsid w:val="0097574E"/>
    <w:rsid w:val="00975959"/>
    <w:rsid w:val="00975CBB"/>
    <w:rsid w:val="009832F3"/>
    <w:rsid w:val="00986878"/>
    <w:rsid w:val="00986B1B"/>
    <w:rsid w:val="00987B46"/>
    <w:rsid w:val="00990FD7"/>
    <w:rsid w:val="00991ED3"/>
    <w:rsid w:val="00992623"/>
    <w:rsid w:val="00993A96"/>
    <w:rsid w:val="0099523F"/>
    <w:rsid w:val="00997DF2"/>
    <w:rsid w:val="009A0EE6"/>
    <w:rsid w:val="009A2690"/>
    <w:rsid w:val="009A3565"/>
    <w:rsid w:val="009A6EA5"/>
    <w:rsid w:val="009B34A4"/>
    <w:rsid w:val="009B3D72"/>
    <w:rsid w:val="009B4833"/>
    <w:rsid w:val="009B7CB9"/>
    <w:rsid w:val="009C21CB"/>
    <w:rsid w:val="009C23E4"/>
    <w:rsid w:val="009C2D00"/>
    <w:rsid w:val="009C49AB"/>
    <w:rsid w:val="009C4BE9"/>
    <w:rsid w:val="009C5A98"/>
    <w:rsid w:val="009C6363"/>
    <w:rsid w:val="009C7ACC"/>
    <w:rsid w:val="009D0D06"/>
    <w:rsid w:val="009D47DD"/>
    <w:rsid w:val="009D4CCE"/>
    <w:rsid w:val="009D5892"/>
    <w:rsid w:val="009D71D3"/>
    <w:rsid w:val="009E3457"/>
    <w:rsid w:val="009E3E59"/>
    <w:rsid w:val="009E57A6"/>
    <w:rsid w:val="009E6A32"/>
    <w:rsid w:val="009E6D0E"/>
    <w:rsid w:val="009F3856"/>
    <w:rsid w:val="009F5E73"/>
    <w:rsid w:val="00A00165"/>
    <w:rsid w:val="00A01AF0"/>
    <w:rsid w:val="00A05C1D"/>
    <w:rsid w:val="00A07BEF"/>
    <w:rsid w:val="00A105EF"/>
    <w:rsid w:val="00A10E28"/>
    <w:rsid w:val="00A1281D"/>
    <w:rsid w:val="00A233A0"/>
    <w:rsid w:val="00A320EC"/>
    <w:rsid w:val="00A33F9E"/>
    <w:rsid w:val="00A36F08"/>
    <w:rsid w:val="00A372F3"/>
    <w:rsid w:val="00A37965"/>
    <w:rsid w:val="00A412AB"/>
    <w:rsid w:val="00A42157"/>
    <w:rsid w:val="00A45A88"/>
    <w:rsid w:val="00A47476"/>
    <w:rsid w:val="00A51714"/>
    <w:rsid w:val="00A527FC"/>
    <w:rsid w:val="00A52B8C"/>
    <w:rsid w:val="00A542D7"/>
    <w:rsid w:val="00A55FAC"/>
    <w:rsid w:val="00A5742A"/>
    <w:rsid w:val="00A57D46"/>
    <w:rsid w:val="00A57F49"/>
    <w:rsid w:val="00A60F07"/>
    <w:rsid w:val="00A641FB"/>
    <w:rsid w:val="00A668C9"/>
    <w:rsid w:val="00A70F23"/>
    <w:rsid w:val="00A723AD"/>
    <w:rsid w:val="00A74B78"/>
    <w:rsid w:val="00A75C2E"/>
    <w:rsid w:val="00A77643"/>
    <w:rsid w:val="00A81E23"/>
    <w:rsid w:val="00A822BC"/>
    <w:rsid w:val="00A83AFC"/>
    <w:rsid w:val="00A84824"/>
    <w:rsid w:val="00A85370"/>
    <w:rsid w:val="00A86542"/>
    <w:rsid w:val="00A87282"/>
    <w:rsid w:val="00A91870"/>
    <w:rsid w:val="00A925FE"/>
    <w:rsid w:val="00A927B9"/>
    <w:rsid w:val="00A96991"/>
    <w:rsid w:val="00A97D96"/>
    <w:rsid w:val="00AA01F8"/>
    <w:rsid w:val="00AA3D73"/>
    <w:rsid w:val="00AA6B62"/>
    <w:rsid w:val="00AA6C15"/>
    <w:rsid w:val="00AA7AB4"/>
    <w:rsid w:val="00AB0950"/>
    <w:rsid w:val="00AC22EE"/>
    <w:rsid w:val="00AC7F9E"/>
    <w:rsid w:val="00AD02BE"/>
    <w:rsid w:val="00AD1F32"/>
    <w:rsid w:val="00AD558A"/>
    <w:rsid w:val="00AE4050"/>
    <w:rsid w:val="00AE567B"/>
    <w:rsid w:val="00AF0046"/>
    <w:rsid w:val="00AF26E1"/>
    <w:rsid w:val="00AF40BF"/>
    <w:rsid w:val="00B01009"/>
    <w:rsid w:val="00B0177F"/>
    <w:rsid w:val="00B024EE"/>
    <w:rsid w:val="00B04011"/>
    <w:rsid w:val="00B0543C"/>
    <w:rsid w:val="00B07BE8"/>
    <w:rsid w:val="00B11B1B"/>
    <w:rsid w:val="00B153E2"/>
    <w:rsid w:val="00B16195"/>
    <w:rsid w:val="00B16E42"/>
    <w:rsid w:val="00B16F8B"/>
    <w:rsid w:val="00B23C79"/>
    <w:rsid w:val="00B243D6"/>
    <w:rsid w:val="00B24E84"/>
    <w:rsid w:val="00B25F84"/>
    <w:rsid w:val="00B266ED"/>
    <w:rsid w:val="00B269C3"/>
    <w:rsid w:val="00B277C5"/>
    <w:rsid w:val="00B31E5D"/>
    <w:rsid w:val="00B33B5F"/>
    <w:rsid w:val="00B36FE8"/>
    <w:rsid w:val="00B4081D"/>
    <w:rsid w:val="00B40CA6"/>
    <w:rsid w:val="00B40EA2"/>
    <w:rsid w:val="00B423A7"/>
    <w:rsid w:val="00B431B4"/>
    <w:rsid w:val="00B5299E"/>
    <w:rsid w:val="00B53CCA"/>
    <w:rsid w:val="00B55677"/>
    <w:rsid w:val="00B56A44"/>
    <w:rsid w:val="00B57D46"/>
    <w:rsid w:val="00B61F01"/>
    <w:rsid w:val="00B625F3"/>
    <w:rsid w:val="00B70991"/>
    <w:rsid w:val="00B742D7"/>
    <w:rsid w:val="00B746D9"/>
    <w:rsid w:val="00B76384"/>
    <w:rsid w:val="00B8536C"/>
    <w:rsid w:val="00B867A3"/>
    <w:rsid w:val="00B87160"/>
    <w:rsid w:val="00B94066"/>
    <w:rsid w:val="00B964B6"/>
    <w:rsid w:val="00BA1183"/>
    <w:rsid w:val="00BA163F"/>
    <w:rsid w:val="00BA3803"/>
    <w:rsid w:val="00BA3EC5"/>
    <w:rsid w:val="00BA5AEF"/>
    <w:rsid w:val="00BA5FCD"/>
    <w:rsid w:val="00BA637C"/>
    <w:rsid w:val="00BA732A"/>
    <w:rsid w:val="00BB24AC"/>
    <w:rsid w:val="00BB2DA1"/>
    <w:rsid w:val="00BB386A"/>
    <w:rsid w:val="00BC0253"/>
    <w:rsid w:val="00BC1188"/>
    <w:rsid w:val="00BC1355"/>
    <w:rsid w:val="00BC7151"/>
    <w:rsid w:val="00BC7B49"/>
    <w:rsid w:val="00BD7095"/>
    <w:rsid w:val="00BE070F"/>
    <w:rsid w:val="00BE26EC"/>
    <w:rsid w:val="00BE78C5"/>
    <w:rsid w:val="00BF3B37"/>
    <w:rsid w:val="00C05DD5"/>
    <w:rsid w:val="00C10AE0"/>
    <w:rsid w:val="00C12181"/>
    <w:rsid w:val="00C12652"/>
    <w:rsid w:val="00C1712A"/>
    <w:rsid w:val="00C204EB"/>
    <w:rsid w:val="00C20632"/>
    <w:rsid w:val="00C21CF0"/>
    <w:rsid w:val="00C242D5"/>
    <w:rsid w:val="00C269B1"/>
    <w:rsid w:val="00C30048"/>
    <w:rsid w:val="00C3009E"/>
    <w:rsid w:val="00C33F3A"/>
    <w:rsid w:val="00C4158A"/>
    <w:rsid w:val="00C42165"/>
    <w:rsid w:val="00C46004"/>
    <w:rsid w:val="00C5124B"/>
    <w:rsid w:val="00C51949"/>
    <w:rsid w:val="00C51A44"/>
    <w:rsid w:val="00C51CE1"/>
    <w:rsid w:val="00C51D40"/>
    <w:rsid w:val="00C53F13"/>
    <w:rsid w:val="00C60183"/>
    <w:rsid w:val="00C60A3E"/>
    <w:rsid w:val="00C63178"/>
    <w:rsid w:val="00C654A6"/>
    <w:rsid w:val="00C663CA"/>
    <w:rsid w:val="00C704B9"/>
    <w:rsid w:val="00C7064B"/>
    <w:rsid w:val="00C71AAA"/>
    <w:rsid w:val="00C74FFC"/>
    <w:rsid w:val="00C75111"/>
    <w:rsid w:val="00C83673"/>
    <w:rsid w:val="00C85857"/>
    <w:rsid w:val="00C85E41"/>
    <w:rsid w:val="00C94E69"/>
    <w:rsid w:val="00C95705"/>
    <w:rsid w:val="00C96B1B"/>
    <w:rsid w:val="00CA0BD3"/>
    <w:rsid w:val="00CA0C34"/>
    <w:rsid w:val="00CA286B"/>
    <w:rsid w:val="00CA6121"/>
    <w:rsid w:val="00CA613C"/>
    <w:rsid w:val="00CA744E"/>
    <w:rsid w:val="00CB222A"/>
    <w:rsid w:val="00CB51A6"/>
    <w:rsid w:val="00CC72DD"/>
    <w:rsid w:val="00CC74AD"/>
    <w:rsid w:val="00CD5289"/>
    <w:rsid w:val="00CD7C5B"/>
    <w:rsid w:val="00CE1E67"/>
    <w:rsid w:val="00CE3463"/>
    <w:rsid w:val="00CE6C52"/>
    <w:rsid w:val="00CE72AE"/>
    <w:rsid w:val="00CE75AA"/>
    <w:rsid w:val="00CF0C77"/>
    <w:rsid w:val="00CF171B"/>
    <w:rsid w:val="00CF1A78"/>
    <w:rsid w:val="00CF1D54"/>
    <w:rsid w:val="00CF2CB5"/>
    <w:rsid w:val="00CF38AC"/>
    <w:rsid w:val="00CF57A2"/>
    <w:rsid w:val="00CF5FBE"/>
    <w:rsid w:val="00D00632"/>
    <w:rsid w:val="00D01737"/>
    <w:rsid w:val="00D0475F"/>
    <w:rsid w:val="00D04C74"/>
    <w:rsid w:val="00D0759C"/>
    <w:rsid w:val="00D1239B"/>
    <w:rsid w:val="00D14DF7"/>
    <w:rsid w:val="00D16138"/>
    <w:rsid w:val="00D212AC"/>
    <w:rsid w:val="00D21725"/>
    <w:rsid w:val="00D24D73"/>
    <w:rsid w:val="00D27718"/>
    <w:rsid w:val="00D34A4B"/>
    <w:rsid w:val="00D358CC"/>
    <w:rsid w:val="00D40161"/>
    <w:rsid w:val="00D439AD"/>
    <w:rsid w:val="00D45B71"/>
    <w:rsid w:val="00D47A72"/>
    <w:rsid w:val="00D5007A"/>
    <w:rsid w:val="00D503A1"/>
    <w:rsid w:val="00D508D8"/>
    <w:rsid w:val="00D524C7"/>
    <w:rsid w:val="00D543EF"/>
    <w:rsid w:val="00D55ED3"/>
    <w:rsid w:val="00D627EF"/>
    <w:rsid w:val="00D6311E"/>
    <w:rsid w:val="00D63C95"/>
    <w:rsid w:val="00D63F7C"/>
    <w:rsid w:val="00D64D0C"/>
    <w:rsid w:val="00D7019A"/>
    <w:rsid w:val="00D75C6F"/>
    <w:rsid w:val="00D77ED6"/>
    <w:rsid w:val="00D83369"/>
    <w:rsid w:val="00D871E8"/>
    <w:rsid w:val="00D87C9A"/>
    <w:rsid w:val="00D90C1E"/>
    <w:rsid w:val="00D915EF"/>
    <w:rsid w:val="00D930A3"/>
    <w:rsid w:val="00D939E8"/>
    <w:rsid w:val="00D94CEB"/>
    <w:rsid w:val="00DA14CA"/>
    <w:rsid w:val="00DB196B"/>
    <w:rsid w:val="00DB2F06"/>
    <w:rsid w:val="00DB35CA"/>
    <w:rsid w:val="00DB4ED3"/>
    <w:rsid w:val="00DC02D1"/>
    <w:rsid w:val="00DC10A6"/>
    <w:rsid w:val="00DC4936"/>
    <w:rsid w:val="00DC4DC4"/>
    <w:rsid w:val="00DC776A"/>
    <w:rsid w:val="00DD1456"/>
    <w:rsid w:val="00DD1E7B"/>
    <w:rsid w:val="00DD22B0"/>
    <w:rsid w:val="00DE0449"/>
    <w:rsid w:val="00DE2641"/>
    <w:rsid w:val="00DE3C8B"/>
    <w:rsid w:val="00DE406B"/>
    <w:rsid w:val="00DE54DF"/>
    <w:rsid w:val="00DE7B0F"/>
    <w:rsid w:val="00DF1E80"/>
    <w:rsid w:val="00DF6391"/>
    <w:rsid w:val="00DF74CB"/>
    <w:rsid w:val="00DF7F02"/>
    <w:rsid w:val="00E05193"/>
    <w:rsid w:val="00E05C11"/>
    <w:rsid w:val="00E05D68"/>
    <w:rsid w:val="00E06FA4"/>
    <w:rsid w:val="00E10155"/>
    <w:rsid w:val="00E116B9"/>
    <w:rsid w:val="00E11785"/>
    <w:rsid w:val="00E1205C"/>
    <w:rsid w:val="00E1569B"/>
    <w:rsid w:val="00E1654E"/>
    <w:rsid w:val="00E16FE2"/>
    <w:rsid w:val="00E20092"/>
    <w:rsid w:val="00E21827"/>
    <w:rsid w:val="00E225F8"/>
    <w:rsid w:val="00E22CCA"/>
    <w:rsid w:val="00E23926"/>
    <w:rsid w:val="00E24501"/>
    <w:rsid w:val="00E25619"/>
    <w:rsid w:val="00E3038D"/>
    <w:rsid w:val="00E30D7E"/>
    <w:rsid w:val="00E35A38"/>
    <w:rsid w:val="00E374C3"/>
    <w:rsid w:val="00E37F26"/>
    <w:rsid w:val="00E40D7E"/>
    <w:rsid w:val="00E43F93"/>
    <w:rsid w:val="00E44621"/>
    <w:rsid w:val="00E46F36"/>
    <w:rsid w:val="00E512F8"/>
    <w:rsid w:val="00E53186"/>
    <w:rsid w:val="00E5594F"/>
    <w:rsid w:val="00E628C7"/>
    <w:rsid w:val="00E63936"/>
    <w:rsid w:val="00E64134"/>
    <w:rsid w:val="00E65CD8"/>
    <w:rsid w:val="00E715B1"/>
    <w:rsid w:val="00E73C5C"/>
    <w:rsid w:val="00E822A4"/>
    <w:rsid w:val="00E84243"/>
    <w:rsid w:val="00E93AB7"/>
    <w:rsid w:val="00E94891"/>
    <w:rsid w:val="00E94CF6"/>
    <w:rsid w:val="00E9682E"/>
    <w:rsid w:val="00E974C1"/>
    <w:rsid w:val="00EA2A26"/>
    <w:rsid w:val="00EA4471"/>
    <w:rsid w:val="00EA47BE"/>
    <w:rsid w:val="00EB02DA"/>
    <w:rsid w:val="00EB11F5"/>
    <w:rsid w:val="00EB3CC6"/>
    <w:rsid w:val="00EB6B12"/>
    <w:rsid w:val="00EC06DD"/>
    <w:rsid w:val="00EC1EB7"/>
    <w:rsid w:val="00EC25F5"/>
    <w:rsid w:val="00EC5671"/>
    <w:rsid w:val="00ED09BE"/>
    <w:rsid w:val="00ED72E7"/>
    <w:rsid w:val="00ED7D6E"/>
    <w:rsid w:val="00EE094B"/>
    <w:rsid w:val="00EE0D60"/>
    <w:rsid w:val="00EE572B"/>
    <w:rsid w:val="00EE69F7"/>
    <w:rsid w:val="00EE6EC5"/>
    <w:rsid w:val="00EF00DC"/>
    <w:rsid w:val="00EF0C98"/>
    <w:rsid w:val="00EF69AA"/>
    <w:rsid w:val="00EF6DC5"/>
    <w:rsid w:val="00EF7197"/>
    <w:rsid w:val="00F01269"/>
    <w:rsid w:val="00F03919"/>
    <w:rsid w:val="00F06769"/>
    <w:rsid w:val="00F069D5"/>
    <w:rsid w:val="00F10478"/>
    <w:rsid w:val="00F13C43"/>
    <w:rsid w:val="00F14F30"/>
    <w:rsid w:val="00F235C8"/>
    <w:rsid w:val="00F23ED5"/>
    <w:rsid w:val="00F2509C"/>
    <w:rsid w:val="00F27F33"/>
    <w:rsid w:val="00F303B1"/>
    <w:rsid w:val="00F31ECA"/>
    <w:rsid w:val="00F347BD"/>
    <w:rsid w:val="00F34CF2"/>
    <w:rsid w:val="00F36C66"/>
    <w:rsid w:val="00F424F7"/>
    <w:rsid w:val="00F432D3"/>
    <w:rsid w:val="00F45207"/>
    <w:rsid w:val="00F463E6"/>
    <w:rsid w:val="00F472CD"/>
    <w:rsid w:val="00F503C0"/>
    <w:rsid w:val="00F5250F"/>
    <w:rsid w:val="00F52BE8"/>
    <w:rsid w:val="00F531BC"/>
    <w:rsid w:val="00F60A0D"/>
    <w:rsid w:val="00F60F5B"/>
    <w:rsid w:val="00F613B6"/>
    <w:rsid w:val="00F625D0"/>
    <w:rsid w:val="00F63D2F"/>
    <w:rsid w:val="00F6713F"/>
    <w:rsid w:val="00F676B5"/>
    <w:rsid w:val="00F72576"/>
    <w:rsid w:val="00F73036"/>
    <w:rsid w:val="00F73549"/>
    <w:rsid w:val="00F7545D"/>
    <w:rsid w:val="00F75DF1"/>
    <w:rsid w:val="00F768A8"/>
    <w:rsid w:val="00F76966"/>
    <w:rsid w:val="00F80362"/>
    <w:rsid w:val="00F80494"/>
    <w:rsid w:val="00F82229"/>
    <w:rsid w:val="00F835B4"/>
    <w:rsid w:val="00F85E76"/>
    <w:rsid w:val="00F8655B"/>
    <w:rsid w:val="00F8679C"/>
    <w:rsid w:val="00F91D61"/>
    <w:rsid w:val="00F920FD"/>
    <w:rsid w:val="00F93BB8"/>
    <w:rsid w:val="00FA30B3"/>
    <w:rsid w:val="00FA3F80"/>
    <w:rsid w:val="00FC13B0"/>
    <w:rsid w:val="00FC2531"/>
    <w:rsid w:val="00FC4770"/>
    <w:rsid w:val="00FC4F87"/>
    <w:rsid w:val="00FD00F8"/>
    <w:rsid w:val="00FD139D"/>
    <w:rsid w:val="00FD2274"/>
    <w:rsid w:val="00FE17CE"/>
    <w:rsid w:val="00FE3E36"/>
    <w:rsid w:val="00FE4037"/>
    <w:rsid w:val="00FE5C7C"/>
    <w:rsid w:val="00FF058B"/>
    <w:rsid w:val="00FF089A"/>
    <w:rsid w:val="00FF0C18"/>
    <w:rsid w:val="00FF1B75"/>
    <w:rsid w:val="00FF227D"/>
    <w:rsid w:val="00FF2CE0"/>
    <w:rsid w:val="00FF34BD"/>
    <w:rsid w:val="00FF428C"/>
    <w:rsid w:val="00FF67B8"/>
    <w:rsid w:val="01017684"/>
    <w:rsid w:val="01086C64"/>
    <w:rsid w:val="012B4B30"/>
    <w:rsid w:val="0130621F"/>
    <w:rsid w:val="01356E97"/>
    <w:rsid w:val="013F6829"/>
    <w:rsid w:val="01463B22"/>
    <w:rsid w:val="014B74D7"/>
    <w:rsid w:val="014C5A17"/>
    <w:rsid w:val="01595077"/>
    <w:rsid w:val="015E6B0B"/>
    <w:rsid w:val="015F29A2"/>
    <w:rsid w:val="01696DCB"/>
    <w:rsid w:val="016C3505"/>
    <w:rsid w:val="016D03D9"/>
    <w:rsid w:val="01765DF4"/>
    <w:rsid w:val="01822573"/>
    <w:rsid w:val="018D4FB8"/>
    <w:rsid w:val="019673DB"/>
    <w:rsid w:val="01A07080"/>
    <w:rsid w:val="01B70CC2"/>
    <w:rsid w:val="01B970EC"/>
    <w:rsid w:val="01BA6684"/>
    <w:rsid w:val="01C32951"/>
    <w:rsid w:val="01D41CFA"/>
    <w:rsid w:val="01D4248B"/>
    <w:rsid w:val="01D803E5"/>
    <w:rsid w:val="01DA5231"/>
    <w:rsid w:val="01DC05D7"/>
    <w:rsid w:val="01E53147"/>
    <w:rsid w:val="01E55A8A"/>
    <w:rsid w:val="01EA2E04"/>
    <w:rsid w:val="01EE7C08"/>
    <w:rsid w:val="01F0593F"/>
    <w:rsid w:val="01F56ECB"/>
    <w:rsid w:val="01FF3BC3"/>
    <w:rsid w:val="020203CF"/>
    <w:rsid w:val="020743F6"/>
    <w:rsid w:val="02085CE2"/>
    <w:rsid w:val="020A2A2E"/>
    <w:rsid w:val="021F3B67"/>
    <w:rsid w:val="02224B58"/>
    <w:rsid w:val="02257E80"/>
    <w:rsid w:val="022D16DB"/>
    <w:rsid w:val="022D3320"/>
    <w:rsid w:val="02344FA7"/>
    <w:rsid w:val="0240059C"/>
    <w:rsid w:val="02470546"/>
    <w:rsid w:val="02477318"/>
    <w:rsid w:val="024D1F63"/>
    <w:rsid w:val="024E6AAC"/>
    <w:rsid w:val="02524A5B"/>
    <w:rsid w:val="02533F0F"/>
    <w:rsid w:val="02587777"/>
    <w:rsid w:val="02623B47"/>
    <w:rsid w:val="026862FC"/>
    <w:rsid w:val="0273635F"/>
    <w:rsid w:val="027569A4"/>
    <w:rsid w:val="0279422A"/>
    <w:rsid w:val="02806792"/>
    <w:rsid w:val="02A65293"/>
    <w:rsid w:val="02A663E0"/>
    <w:rsid w:val="02B566E4"/>
    <w:rsid w:val="02B57D98"/>
    <w:rsid w:val="02C32A02"/>
    <w:rsid w:val="02CB41DF"/>
    <w:rsid w:val="02D130DC"/>
    <w:rsid w:val="02D453C1"/>
    <w:rsid w:val="02D67278"/>
    <w:rsid w:val="02D81E4B"/>
    <w:rsid w:val="02D86C06"/>
    <w:rsid w:val="02E0055A"/>
    <w:rsid w:val="02E77B5B"/>
    <w:rsid w:val="02EC23B9"/>
    <w:rsid w:val="02F6565E"/>
    <w:rsid w:val="02FA2DEA"/>
    <w:rsid w:val="02FE6EC3"/>
    <w:rsid w:val="03030BB2"/>
    <w:rsid w:val="03045FDA"/>
    <w:rsid w:val="03072532"/>
    <w:rsid w:val="030F52BB"/>
    <w:rsid w:val="03206477"/>
    <w:rsid w:val="033038B3"/>
    <w:rsid w:val="03304250"/>
    <w:rsid w:val="033944FB"/>
    <w:rsid w:val="035C7B16"/>
    <w:rsid w:val="037C3AD5"/>
    <w:rsid w:val="037C728E"/>
    <w:rsid w:val="03863E70"/>
    <w:rsid w:val="039150D6"/>
    <w:rsid w:val="039E06E6"/>
    <w:rsid w:val="03A65381"/>
    <w:rsid w:val="03A755CC"/>
    <w:rsid w:val="03AA4340"/>
    <w:rsid w:val="03B15391"/>
    <w:rsid w:val="03B35EB3"/>
    <w:rsid w:val="03BD03D8"/>
    <w:rsid w:val="03C01C2A"/>
    <w:rsid w:val="03C830B2"/>
    <w:rsid w:val="03CA7D0C"/>
    <w:rsid w:val="03CF1A6D"/>
    <w:rsid w:val="03D90167"/>
    <w:rsid w:val="03D92037"/>
    <w:rsid w:val="03DB395F"/>
    <w:rsid w:val="03E766F4"/>
    <w:rsid w:val="03EA0B1C"/>
    <w:rsid w:val="03EE139C"/>
    <w:rsid w:val="03F43191"/>
    <w:rsid w:val="03FD4132"/>
    <w:rsid w:val="04012DB2"/>
    <w:rsid w:val="04064DB0"/>
    <w:rsid w:val="04096F7B"/>
    <w:rsid w:val="040F12B2"/>
    <w:rsid w:val="04110471"/>
    <w:rsid w:val="041D2D00"/>
    <w:rsid w:val="041E3126"/>
    <w:rsid w:val="041E36A4"/>
    <w:rsid w:val="04287713"/>
    <w:rsid w:val="04296451"/>
    <w:rsid w:val="042F3517"/>
    <w:rsid w:val="0438617D"/>
    <w:rsid w:val="043B2EAD"/>
    <w:rsid w:val="043D220F"/>
    <w:rsid w:val="04436B91"/>
    <w:rsid w:val="044A0CBF"/>
    <w:rsid w:val="044D0C91"/>
    <w:rsid w:val="045A7575"/>
    <w:rsid w:val="045E030B"/>
    <w:rsid w:val="046079D5"/>
    <w:rsid w:val="047605D8"/>
    <w:rsid w:val="04921E11"/>
    <w:rsid w:val="049462DE"/>
    <w:rsid w:val="04975A9D"/>
    <w:rsid w:val="049A7AB8"/>
    <w:rsid w:val="04A87FAD"/>
    <w:rsid w:val="04AA7873"/>
    <w:rsid w:val="04AC48D3"/>
    <w:rsid w:val="04AE491F"/>
    <w:rsid w:val="04B03F8A"/>
    <w:rsid w:val="04B25854"/>
    <w:rsid w:val="04B820BC"/>
    <w:rsid w:val="04B86B18"/>
    <w:rsid w:val="04BD41A4"/>
    <w:rsid w:val="04BD7D66"/>
    <w:rsid w:val="04BF57BF"/>
    <w:rsid w:val="04C72680"/>
    <w:rsid w:val="04CA15C6"/>
    <w:rsid w:val="04CB7D63"/>
    <w:rsid w:val="04CD000E"/>
    <w:rsid w:val="04D0231E"/>
    <w:rsid w:val="04D85107"/>
    <w:rsid w:val="04E540FF"/>
    <w:rsid w:val="04EA6912"/>
    <w:rsid w:val="04EC0BBC"/>
    <w:rsid w:val="04FD577E"/>
    <w:rsid w:val="05096B07"/>
    <w:rsid w:val="051A2842"/>
    <w:rsid w:val="052E7C63"/>
    <w:rsid w:val="052F079A"/>
    <w:rsid w:val="053F077B"/>
    <w:rsid w:val="054159D2"/>
    <w:rsid w:val="0548763B"/>
    <w:rsid w:val="054E2F33"/>
    <w:rsid w:val="055261D2"/>
    <w:rsid w:val="05551D4C"/>
    <w:rsid w:val="05663F59"/>
    <w:rsid w:val="056767D9"/>
    <w:rsid w:val="05686B85"/>
    <w:rsid w:val="056A6793"/>
    <w:rsid w:val="056B7E67"/>
    <w:rsid w:val="05706B86"/>
    <w:rsid w:val="05733F33"/>
    <w:rsid w:val="0577143A"/>
    <w:rsid w:val="057F55EC"/>
    <w:rsid w:val="058B5DB9"/>
    <w:rsid w:val="058E6024"/>
    <w:rsid w:val="05927723"/>
    <w:rsid w:val="05981195"/>
    <w:rsid w:val="05A96367"/>
    <w:rsid w:val="05AB58E0"/>
    <w:rsid w:val="05AF6196"/>
    <w:rsid w:val="05B4767C"/>
    <w:rsid w:val="05BA720E"/>
    <w:rsid w:val="05C23502"/>
    <w:rsid w:val="05C32E61"/>
    <w:rsid w:val="05DF0C61"/>
    <w:rsid w:val="05E02008"/>
    <w:rsid w:val="05E50819"/>
    <w:rsid w:val="05E82775"/>
    <w:rsid w:val="05F85CD2"/>
    <w:rsid w:val="05FD36E8"/>
    <w:rsid w:val="05FE027F"/>
    <w:rsid w:val="05FE0A94"/>
    <w:rsid w:val="06072A4F"/>
    <w:rsid w:val="06105E47"/>
    <w:rsid w:val="061270B6"/>
    <w:rsid w:val="061579EF"/>
    <w:rsid w:val="06170DCE"/>
    <w:rsid w:val="061B08F9"/>
    <w:rsid w:val="061C02A0"/>
    <w:rsid w:val="061F1DC8"/>
    <w:rsid w:val="062D706F"/>
    <w:rsid w:val="063719F5"/>
    <w:rsid w:val="063A507A"/>
    <w:rsid w:val="063B43C4"/>
    <w:rsid w:val="063D29A4"/>
    <w:rsid w:val="06411095"/>
    <w:rsid w:val="06553BB7"/>
    <w:rsid w:val="06644D36"/>
    <w:rsid w:val="06646976"/>
    <w:rsid w:val="06666385"/>
    <w:rsid w:val="066B30D3"/>
    <w:rsid w:val="06861E4F"/>
    <w:rsid w:val="068D6623"/>
    <w:rsid w:val="06A15D5F"/>
    <w:rsid w:val="06AE3E0A"/>
    <w:rsid w:val="06B50CF4"/>
    <w:rsid w:val="06BD5DFB"/>
    <w:rsid w:val="06BF7DC5"/>
    <w:rsid w:val="06D03FE8"/>
    <w:rsid w:val="06E2227A"/>
    <w:rsid w:val="06E24753"/>
    <w:rsid w:val="0701488D"/>
    <w:rsid w:val="070B2738"/>
    <w:rsid w:val="070E2AFA"/>
    <w:rsid w:val="07133C6D"/>
    <w:rsid w:val="0720068B"/>
    <w:rsid w:val="07235BE6"/>
    <w:rsid w:val="07247EA6"/>
    <w:rsid w:val="07287CD9"/>
    <w:rsid w:val="07326F99"/>
    <w:rsid w:val="07361F3B"/>
    <w:rsid w:val="073C7E17"/>
    <w:rsid w:val="073E0230"/>
    <w:rsid w:val="073F5B09"/>
    <w:rsid w:val="07442078"/>
    <w:rsid w:val="07521EB2"/>
    <w:rsid w:val="075524D7"/>
    <w:rsid w:val="076F7FE6"/>
    <w:rsid w:val="077C69D1"/>
    <w:rsid w:val="078236D4"/>
    <w:rsid w:val="078B21FD"/>
    <w:rsid w:val="07955C91"/>
    <w:rsid w:val="079C2FC1"/>
    <w:rsid w:val="079D7707"/>
    <w:rsid w:val="07A167D7"/>
    <w:rsid w:val="07A97835"/>
    <w:rsid w:val="07B87CCF"/>
    <w:rsid w:val="07BF5C81"/>
    <w:rsid w:val="07C17CD7"/>
    <w:rsid w:val="07CF4038"/>
    <w:rsid w:val="07DA28CF"/>
    <w:rsid w:val="07F822A9"/>
    <w:rsid w:val="07FD0805"/>
    <w:rsid w:val="08085D5C"/>
    <w:rsid w:val="081201F8"/>
    <w:rsid w:val="08122BE0"/>
    <w:rsid w:val="08174172"/>
    <w:rsid w:val="081B2A6F"/>
    <w:rsid w:val="081E5E4F"/>
    <w:rsid w:val="08216627"/>
    <w:rsid w:val="083837CF"/>
    <w:rsid w:val="08395955"/>
    <w:rsid w:val="08402ABC"/>
    <w:rsid w:val="084774A9"/>
    <w:rsid w:val="08602EE2"/>
    <w:rsid w:val="08623DE4"/>
    <w:rsid w:val="08637EDE"/>
    <w:rsid w:val="086504E2"/>
    <w:rsid w:val="08655647"/>
    <w:rsid w:val="086606AC"/>
    <w:rsid w:val="086E3851"/>
    <w:rsid w:val="086E5654"/>
    <w:rsid w:val="087921F6"/>
    <w:rsid w:val="0880333F"/>
    <w:rsid w:val="08A56F42"/>
    <w:rsid w:val="08AE049D"/>
    <w:rsid w:val="08AF56FD"/>
    <w:rsid w:val="08D31906"/>
    <w:rsid w:val="08D91B85"/>
    <w:rsid w:val="08DC2C09"/>
    <w:rsid w:val="08DD3E4F"/>
    <w:rsid w:val="08DD5576"/>
    <w:rsid w:val="08DF28A9"/>
    <w:rsid w:val="08E35308"/>
    <w:rsid w:val="08E61A53"/>
    <w:rsid w:val="08EC0D02"/>
    <w:rsid w:val="08EC4E6D"/>
    <w:rsid w:val="08F236AC"/>
    <w:rsid w:val="09123FC4"/>
    <w:rsid w:val="09173221"/>
    <w:rsid w:val="091740B9"/>
    <w:rsid w:val="091B06D2"/>
    <w:rsid w:val="091C4661"/>
    <w:rsid w:val="09215FE6"/>
    <w:rsid w:val="092163DC"/>
    <w:rsid w:val="09230687"/>
    <w:rsid w:val="09246605"/>
    <w:rsid w:val="09292E7F"/>
    <w:rsid w:val="09322318"/>
    <w:rsid w:val="093D3A97"/>
    <w:rsid w:val="0940520A"/>
    <w:rsid w:val="09420C87"/>
    <w:rsid w:val="09423D4B"/>
    <w:rsid w:val="094C3466"/>
    <w:rsid w:val="09647B8F"/>
    <w:rsid w:val="09683CEF"/>
    <w:rsid w:val="096953D4"/>
    <w:rsid w:val="097E2FA0"/>
    <w:rsid w:val="09826FFE"/>
    <w:rsid w:val="098505B2"/>
    <w:rsid w:val="098628D1"/>
    <w:rsid w:val="098958D2"/>
    <w:rsid w:val="098A2126"/>
    <w:rsid w:val="099077F7"/>
    <w:rsid w:val="09942426"/>
    <w:rsid w:val="099467FE"/>
    <w:rsid w:val="099A246A"/>
    <w:rsid w:val="099B1CD8"/>
    <w:rsid w:val="099D7EF0"/>
    <w:rsid w:val="09A54715"/>
    <w:rsid w:val="09A711B8"/>
    <w:rsid w:val="09A92667"/>
    <w:rsid w:val="09AB05EE"/>
    <w:rsid w:val="09B27AD3"/>
    <w:rsid w:val="09B630A6"/>
    <w:rsid w:val="09B80F59"/>
    <w:rsid w:val="09B82FAF"/>
    <w:rsid w:val="09CA5B1F"/>
    <w:rsid w:val="09CA72F2"/>
    <w:rsid w:val="09CD27F9"/>
    <w:rsid w:val="09E02BE0"/>
    <w:rsid w:val="09E10052"/>
    <w:rsid w:val="09E457F9"/>
    <w:rsid w:val="09E97D54"/>
    <w:rsid w:val="09EB0114"/>
    <w:rsid w:val="09F740B8"/>
    <w:rsid w:val="09FC4D04"/>
    <w:rsid w:val="0A026711"/>
    <w:rsid w:val="0A0332C4"/>
    <w:rsid w:val="0A0420B2"/>
    <w:rsid w:val="0A2B2634"/>
    <w:rsid w:val="0A44565D"/>
    <w:rsid w:val="0A4860CC"/>
    <w:rsid w:val="0A486848"/>
    <w:rsid w:val="0A4C0D82"/>
    <w:rsid w:val="0A5C510B"/>
    <w:rsid w:val="0A635CD8"/>
    <w:rsid w:val="0A6A36B5"/>
    <w:rsid w:val="0A6F0489"/>
    <w:rsid w:val="0A7818F3"/>
    <w:rsid w:val="0A7A5C48"/>
    <w:rsid w:val="0A951569"/>
    <w:rsid w:val="0A9E0EC8"/>
    <w:rsid w:val="0A9E1408"/>
    <w:rsid w:val="0AA22856"/>
    <w:rsid w:val="0AA57EC3"/>
    <w:rsid w:val="0AAD010A"/>
    <w:rsid w:val="0AB23FB2"/>
    <w:rsid w:val="0AB41EA5"/>
    <w:rsid w:val="0AB44BBD"/>
    <w:rsid w:val="0AC55776"/>
    <w:rsid w:val="0AD0734E"/>
    <w:rsid w:val="0AD46BE0"/>
    <w:rsid w:val="0AD94141"/>
    <w:rsid w:val="0ADB7197"/>
    <w:rsid w:val="0ADD6236"/>
    <w:rsid w:val="0AE91A26"/>
    <w:rsid w:val="0AEC01AE"/>
    <w:rsid w:val="0AEC66BB"/>
    <w:rsid w:val="0AEF0785"/>
    <w:rsid w:val="0AEF0B3D"/>
    <w:rsid w:val="0AF45FBE"/>
    <w:rsid w:val="0AF914F5"/>
    <w:rsid w:val="0AFB1357"/>
    <w:rsid w:val="0AFE1380"/>
    <w:rsid w:val="0B0D20FC"/>
    <w:rsid w:val="0B112BB9"/>
    <w:rsid w:val="0B171250"/>
    <w:rsid w:val="0B1B0207"/>
    <w:rsid w:val="0B1D3DCC"/>
    <w:rsid w:val="0B246FFF"/>
    <w:rsid w:val="0B275BE3"/>
    <w:rsid w:val="0B277159"/>
    <w:rsid w:val="0B307090"/>
    <w:rsid w:val="0B370924"/>
    <w:rsid w:val="0B3E255F"/>
    <w:rsid w:val="0B43397E"/>
    <w:rsid w:val="0B577C9E"/>
    <w:rsid w:val="0B5C38AF"/>
    <w:rsid w:val="0B6131F9"/>
    <w:rsid w:val="0B620921"/>
    <w:rsid w:val="0B696AC9"/>
    <w:rsid w:val="0B6F1577"/>
    <w:rsid w:val="0B74623D"/>
    <w:rsid w:val="0B7770B5"/>
    <w:rsid w:val="0B7863FA"/>
    <w:rsid w:val="0B7B523B"/>
    <w:rsid w:val="0B7D6A0F"/>
    <w:rsid w:val="0B7E75DF"/>
    <w:rsid w:val="0B9D6BCF"/>
    <w:rsid w:val="0B9F7608"/>
    <w:rsid w:val="0BA34D44"/>
    <w:rsid w:val="0BAB0DB8"/>
    <w:rsid w:val="0BAD3650"/>
    <w:rsid w:val="0BB702DA"/>
    <w:rsid w:val="0BB73C35"/>
    <w:rsid w:val="0BBB3561"/>
    <w:rsid w:val="0BCF0EC3"/>
    <w:rsid w:val="0BD922C4"/>
    <w:rsid w:val="0BE1433A"/>
    <w:rsid w:val="0BE56FF0"/>
    <w:rsid w:val="0BEC00C1"/>
    <w:rsid w:val="0BF33704"/>
    <w:rsid w:val="0BFB6ABE"/>
    <w:rsid w:val="0BFF42D8"/>
    <w:rsid w:val="0C077216"/>
    <w:rsid w:val="0C122745"/>
    <w:rsid w:val="0C141123"/>
    <w:rsid w:val="0C146401"/>
    <w:rsid w:val="0C2D5974"/>
    <w:rsid w:val="0C32728C"/>
    <w:rsid w:val="0C336A65"/>
    <w:rsid w:val="0C363F31"/>
    <w:rsid w:val="0C404A1F"/>
    <w:rsid w:val="0C417CB9"/>
    <w:rsid w:val="0C43701D"/>
    <w:rsid w:val="0C4F1BEB"/>
    <w:rsid w:val="0C5B3164"/>
    <w:rsid w:val="0C5D6F6D"/>
    <w:rsid w:val="0C675386"/>
    <w:rsid w:val="0C677097"/>
    <w:rsid w:val="0C680C6A"/>
    <w:rsid w:val="0C6C62F9"/>
    <w:rsid w:val="0C7414B7"/>
    <w:rsid w:val="0C782259"/>
    <w:rsid w:val="0C815E3D"/>
    <w:rsid w:val="0C847917"/>
    <w:rsid w:val="0C8C1910"/>
    <w:rsid w:val="0C8F6EF2"/>
    <w:rsid w:val="0C9870EE"/>
    <w:rsid w:val="0CA11B4B"/>
    <w:rsid w:val="0CBF5188"/>
    <w:rsid w:val="0CBF7873"/>
    <w:rsid w:val="0CCA1272"/>
    <w:rsid w:val="0CCA3757"/>
    <w:rsid w:val="0CCF0233"/>
    <w:rsid w:val="0CD02440"/>
    <w:rsid w:val="0CD45858"/>
    <w:rsid w:val="0CD940CA"/>
    <w:rsid w:val="0CD949B1"/>
    <w:rsid w:val="0CE50D9B"/>
    <w:rsid w:val="0CE8141D"/>
    <w:rsid w:val="0CF34325"/>
    <w:rsid w:val="0CF51133"/>
    <w:rsid w:val="0CF54541"/>
    <w:rsid w:val="0CF56B28"/>
    <w:rsid w:val="0CFD055A"/>
    <w:rsid w:val="0CFE7F60"/>
    <w:rsid w:val="0D016EB2"/>
    <w:rsid w:val="0D093E7A"/>
    <w:rsid w:val="0D127CC6"/>
    <w:rsid w:val="0D140E41"/>
    <w:rsid w:val="0D177805"/>
    <w:rsid w:val="0D1B1ACD"/>
    <w:rsid w:val="0D1C52DE"/>
    <w:rsid w:val="0D2C1154"/>
    <w:rsid w:val="0D2E2426"/>
    <w:rsid w:val="0D325F1E"/>
    <w:rsid w:val="0D374B59"/>
    <w:rsid w:val="0D401BF8"/>
    <w:rsid w:val="0D4113FC"/>
    <w:rsid w:val="0D49488C"/>
    <w:rsid w:val="0D4D407F"/>
    <w:rsid w:val="0D5130CC"/>
    <w:rsid w:val="0D521958"/>
    <w:rsid w:val="0D553231"/>
    <w:rsid w:val="0D5703F5"/>
    <w:rsid w:val="0D5809D6"/>
    <w:rsid w:val="0D5B1F6E"/>
    <w:rsid w:val="0D600D17"/>
    <w:rsid w:val="0D76088F"/>
    <w:rsid w:val="0D763473"/>
    <w:rsid w:val="0D841AC8"/>
    <w:rsid w:val="0D8D415B"/>
    <w:rsid w:val="0D9412F1"/>
    <w:rsid w:val="0D955C77"/>
    <w:rsid w:val="0D9653BB"/>
    <w:rsid w:val="0D9F45CE"/>
    <w:rsid w:val="0DA979AF"/>
    <w:rsid w:val="0DAC357C"/>
    <w:rsid w:val="0DAE431D"/>
    <w:rsid w:val="0DAE4A61"/>
    <w:rsid w:val="0DB808FD"/>
    <w:rsid w:val="0DBD610B"/>
    <w:rsid w:val="0DC83A6B"/>
    <w:rsid w:val="0DD0183B"/>
    <w:rsid w:val="0DD1189F"/>
    <w:rsid w:val="0DD9188F"/>
    <w:rsid w:val="0DE1686C"/>
    <w:rsid w:val="0DE50B76"/>
    <w:rsid w:val="0DE95727"/>
    <w:rsid w:val="0DED1954"/>
    <w:rsid w:val="0DEF72E5"/>
    <w:rsid w:val="0DF209AA"/>
    <w:rsid w:val="0DF2282E"/>
    <w:rsid w:val="0DF50E92"/>
    <w:rsid w:val="0DF67283"/>
    <w:rsid w:val="0DFF2AE5"/>
    <w:rsid w:val="0E001867"/>
    <w:rsid w:val="0E0443B7"/>
    <w:rsid w:val="0E0C0EA1"/>
    <w:rsid w:val="0E0E14AE"/>
    <w:rsid w:val="0E0F1632"/>
    <w:rsid w:val="0E172295"/>
    <w:rsid w:val="0E187B20"/>
    <w:rsid w:val="0E1C6F4E"/>
    <w:rsid w:val="0E1F1F95"/>
    <w:rsid w:val="0E2449B2"/>
    <w:rsid w:val="0E2732F8"/>
    <w:rsid w:val="0E274CF9"/>
    <w:rsid w:val="0E3F100B"/>
    <w:rsid w:val="0E4507DE"/>
    <w:rsid w:val="0E4B3CB9"/>
    <w:rsid w:val="0E4E7E8F"/>
    <w:rsid w:val="0E532D10"/>
    <w:rsid w:val="0E5643BB"/>
    <w:rsid w:val="0E606A58"/>
    <w:rsid w:val="0E6375AB"/>
    <w:rsid w:val="0E7616B1"/>
    <w:rsid w:val="0E7E38DB"/>
    <w:rsid w:val="0E865BD0"/>
    <w:rsid w:val="0E924564"/>
    <w:rsid w:val="0E944C10"/>
    <w:rsid w:val="0E9852D4"/>
    <w:rsid w:val="0E9E6512"/>
    <w:rsid w:val="0EA0067C"/>
    <w:rsid w:val="0EAD62EE"/>
    <w:rsid w:val="0EB56B25"/>
    <w:rsid w:val="0EB6787C"/>
    <w:rsid w:val="0EBC4BEA"/>
    <w:rsid w:val="0EBC6C84"/>
    <w:rsid w:val="0EBD34DF"/>
    <w:rsid w:val="0EBE63A9"/>
    <w:rsid w:val="0EC06919"/>
    <w:rsid w:val="0ECC1C72"/>
    <w:rsid w:val="0ED555B8"/>
    <w:rsid w:val="0ED71A24"/>
    <w:rsid w:val="0ED97D79"/>
    <w:rsid w:val="0EE25C86"/>
    <w:rsid w:val="0EE52393"/>
    <w:rsid w:val="0EE70637"/>
    <w:rsid w:val="0EFD148A"/>
    <w:rsid w:val="0F003BD7"/>
    <w:rsid w:val="0F032819"/>
    <w:rsid w:val="0F0E3698"/>
    <w:rsid w:val="0F0E478C"/>
    <w:rsid w:val="0F19784D"/>
    <w:rsid w:val="0F1B4006"/>
    <w:rsid w:val="0F225395"/>
    <w:rsid w:val="0F263E69"/>
    <w:rsid w:val="0F28668C"/>
    <w:rsid w:val="0F2C7FC2"/>
    <w:rsid w:val="0F3242AF"/>
    <w:rsid w:val="0F366148"/>
    <w:rsid w:val="0F3A10BA"/>
    <w:rsid w:val="0F3B0A93"/>
    <w:rsid w:val="0F4D3B55"/>
    <w:rsid w:val="0F525759"/>
    <w:rsid w:val="0F5A67F4"/>
    <w:rsid w:val="0F5D238A"/>
    <w:rsid w:val="0F5D4684"/>
    <w:rsid w:val="0F5F3EF3"/>
    <w:rsid w:val="0F613FD3"/>
    <w:rsid w:val="0F6E39CB"/>
    <w:rsid w:val="0F6F3FC2"/>
    <w:rsid w:val="0F7D0BC3"/>
    <w:rsid w:val="0F8D2779"/>
    <w:rsid w:val="0F9834A8"/>
    <w:rsid w:val="0F9E1DC2"/>
    <w:rsid w:val="0FA06F85"/>
    <w:rsid w:val="0FA20284"/>
    <w:rsid w:val="0FA94EFF"/>
    <w:rsid w:val="0FB065CA"/>
    <w:rsid w:val="0FB359A7"/>
    <w:rsid w:val="0FC414C6"/>
    <w:rsid w:val="0FDC3230"/>
    <w:rsid w:val="0FDE186A"/>
    <w:rsid w:val="0FE26FD0"/>
    <w:rsid w:val="0FE63832"/>
    <w:rsid w:val="0FEB4D27"/>
    <w:rsid w:val="0FEE03D5"/>
    <w:rsid w:val="0FEF171B"/>
    <w:rsid w:val="0FF26B15"/>
    <w:rsid w:val="0FFF56D6"/>
    <w:rsid w:val="10026E03"/>
    <w:rsid w:val="10035D8D"/>
    <w:rsid w:val="100F3B49"/>
    <w:rsid w:val="101008FD"/>
    <w:rsid w:val="10127461"/>
    <w:rsid w:val="1015401D"/>
    <w:rsid w:val="101C2846"/>
    <w:rsid w:val="101E2018"/>
    <w:rsid w:val="101F73A3"/>
    <w:rsid w:val="10223F52"/>
    <w:rsid w:val="10371EDE"/>
    <w:rsid w:val="103F106E"/>
    <w:rsid w:val="103F5D74"/>
    <w:rsid w:val="10405C3E"/>
    <w:rsid w:val="104C2A70"/>
    <w:rsid w:val="1060211A"/>
    <w:rsid w:val="10616D58"/>
    <w:rsid w:val="10626CAB"/>
    <w:rsid w:val="10691961"/>
    <w:rsid w:val="10781A68"/>
    <w:rsid w:val="10792E78"/>
    <w:rsid w:val="107A2089"/>
    <w:rsid w:val="107D1C77"/>
    <w:rsid w:val="10A24470"/>
    <w:rsid w:val="10AB3168"/>
    <w:rsid w:val="10AC0AA8"/>
    <w:rsid w:val="10AC1699"/>
    <w:rsid w:val="10B42443"/>
    <w:rsid w:val="10BB2461"/>
    <w:rsid w:val="10C2653D"/>
    <w:rsid w:val="10C5247C"/>
    <w:rsid w:val="10E32594"/>
    <w:rsid w:val="10F876D3"/>
    <w:rsid w:val="10FF4C9A"/>
    <w:rsid w:val="11071A5F"/>
    <w:rsid w:val="110A5184"/>
    <w:rsid w:val="11210778"/>
    <w:rsid w:val="112460E6"/>
    <w:rsid w:val="1127643B"/>
    <w:rsid w:val="112B10A0"/>
    <w:rsid w:val="1137395F"/>
    <w:rsid w:val="113C451F"/>
    <w:rsid w:val="113E2D72"/>
    <w:rsid w:val="114F53A6"/>
    <w:rsid w:val="115435D6"/>
    <w:rsid w:val="11570233"/>
    <w:rsid w:val="115B5D00"/>
    <w:rsid w:val="11600812"/>
    <w:rsid w:val="11643C68"/>
    <w:rsid w:val="11674E67"/>
    <w:rsid w:val="116827A5"/>
    <w:rsid w:val="11692E3A"/>
    <w:rsid w:val="116F5922"/>
    <w:rsid w:val="11741AC0"/>
    <w:rsid w:val="117A2A87"/>
    <w:rsid w:val="11950126"/>
    <w:rsid w:val="11975048"/>
    <w:rsid w:val="11985E39"/>
    <w:rsid w:val="119B5DA4"/>
    <w:rsid w:val="119D48B5"/>
    <w:rsid w:val="11A07532"/>
    <w:rsid w:val="11A622AD"/>
    <w:rsid w:val="11A71B81"/>
    <w:rsid w:val="11A958FA"/>
    <w:rsid w:val="11B40D04"/>
    <w:rsid w:val="11B6624F"/>
    <w:rsid w:val="11BD3153"/>
    <w:rsid w:val="11C15ED6"/>
    <w:rsid w:val="11CD777D"/>
    <w:rsid w:val="11D764E7"/>
    <w:rsid w:val="11D8458B"/>
    <w:rsid w:val="11DD2C87"/>
    <w:rsid w:val="11DE33EA"/>
    <w:rsid w:val="11E56109"/>
    <w:rsid w:val="11EC61C3"/>
    <w:rsid w:val="11F03E9F"/>
    <w:rsid w:val="11FD33A4"/>
    <w:rsid w:val="11FD406F"/>
    <w:rsid w:val="120217B9"/>
    <w:rsid w:val="120375F6"/>
    <w:rsid w:val="120E1C01"/>
    <w:rsid w:val="121906A9"/>
    <w:rsid w:val="121A2816"/>
    <w:rsid w:val="122C50EE"/>
    <w:rsid w:val="122F7558"/>
    <w:rsid w:val="123B066E"/>
    <w:rsid w:val="124010B1"/>
    <w:rsid w:val="12410656"/>
    <w:rsid w:val="124702A2"/>
    <w:rsid w:val="124F5B0B"/>
    <w:rsid w:val="12583EF6"/>
    <w:rsid w:val="12766022"/>
    <w:rsid w:val="1283436C"/>
    <w:rsid w:val="128C5645"/>
    <w:rsid w:val="128F7026"/>
    <w:rsid w:val="129757B9"/>
    <w:rsid w:val="129F012C"/>
    <w:rsid w:val="12A10318"/>
    <w:rsid w:val="12A170F5"/>
    <w:rsid w:val="12AC13E2"/>
    <w:rsid w:val="12AC59B7"/>
    <w:rsid w:val="12AD1E91"/>
    <w:rsid w:val="12B207DE"/>
    <w:rsid w:val="12C0017C"/>
    <w:rsid w:val="12CD49F5"/>
    <w:rsid w:val="12D22FED"/>
    <w:rsid w:val="12D336A5"/>
    <w:rsid w:val="12DE6474"/>
    <w:rsid w:val="12E40954"/>
    <w:rsid w:val="12E527CC"/>
    <w:rsid w:val="12EA2312"/>
    <w:rsid w:val="12EC0399"/>
    <w:rsid w:val="12F26B7A"/>
    <w:rsid w:val="1306256B"/>
    <w:rsid w:val="130B031C"/>
    <w:rsid w:val="130B1452"/>
    <w:rsid w:val="131616C3"/>
    <w:rsid w:val="13313DF9"/>
    <w:rsid w:val="13433BA8"/>
    <w:rsid w:val="134B5946"/>
    <w:rsid w:val="13546DE6"/>
    <w:rsid w:val="13595E04"/>
    <w:rsid w:val="135C0A72"/>
    <w:rsid w:val="13675A6C"/>
    <w:rsid w:val="137905D3"/>
    <w:rsid w:val="137D181D"/>
    <w:rsid w:val="138008DC"/>
    <w:rsid w:val="138744EF"/>
    <w:rsid w:val="138745F2"/>
    <w:rsid w:val="138959E3"/>
    <w:rsid w:val="138A175B"/>
    <w:rsid w:val="139D115C"/>
    <w:rsid w:val="13B22602"/>
    <w:rsid w:val="13BC4C0F"/>
    <w:rsid w:val="13C92F71"/>
    <w:rsid w:val="13CA4FB2"/>
    <w:rsid w:val="13D8467A"/>
    <w:rsid w:val="13DF3855"/>
    <w:rsid w:val="13E76D78"/>
    <w:rsid w:val="13E85CE0"/>
    <w:rsid w:val="13F53CAD"/>
    <w:rsid w:val="14083E7C"/>
    <w:rsid w:val="140A718A"/>
    <w:rsid w:val="140B289C"/>
    <w:rsid w:val="14103F11"/>
    <w:rsid w:val="1414161B"/>
    <w:rsid w:val="14191BE0"/>
    <w:rsid w:val="141B7773"/>
    <w:rsid w:val="141C32DA"/>
    <w:rsid w:val="141E3C34"/>
    <w:rsid w:val="14261483"/>
    <w:rsid w:val="142C3A40"/>
    <w:rsid w:val="142C7365"/>
    <w:rsid w:val="142E5C9F"/>
    <w:rsid w:val="14340FF0"/>
    <w:rsid w:val="143418FB"/>
    <w:rsid w:val="14382AEA"/>
    <w:rsid w:val="14392048"/>
    <w:rsid w:val="143B72B1"/>
    <w:rsid w:val="14465390"/>
    <w:rsid w:val="144E5CF4"/>
    <w:rsid w:val="145014D6"/>
    <w:rsid w:val="1451139A"/>
    <w:rsid w:val="14530AA8"/>
    <w:rsid w:val="14534376"/>
    <w:rsid w:val="14581084"/>
    <w:rsid w:val="145C4EA5"/>
    <w:rsid w:val="1468450D"/>
    <w:rsid w:val="14687704"/>
    <w:rsid w:val="146D70B2"/>
    <w:rsid w:val="14766A9E"/>
    <w:rsid w:val="147B65F0"/>
    <w:rsid w:val="147C4096"/>
    <w:rsid w:val="148F7E0E"/>
    <w:rsid w:val="149840B2"/>
    <w:rsid w:val="149940AE"/>
    <w:rsid w:val="149B6C14"/>
    <w:rsid w:val="149E4729"/>
    <w:rsid w:val="14AA03CD"/>
    <w:rsid w:val="14AD3953"/>
    <w:rsid w:val="14B36299"/>
    <w:rsid w:val="14B940A6"/>
    <w:rsid w:val="14B9606B"/>
    <w:rsid w:val="14BC08AA"/>
    <w:rsid w:val="14C667C2"/>
    <w:rsid w:val="14CD0D97"/>
    <w:rsid w:val="14CF6C6A"/>
    <w:rsid w:val="14D507B4"/>
    <w:rsid w:val="14EA01FB"/>
    <w:rsid w:val="14F25F0C"/>
    <w:rsid w:val="15105EAD"/>
    <w:rsid w:val="151868D4"/>
    <w:rsid w:val="151C5169"/>
    <w:rsid w:val="151E215B"/>
    <w:rsid w:val="151E2B0C"/>
    <w:rsid w:val="1537179C"/>
    <w:rsid w:val="153A6E9D"/>
    <w:rsid w:val="154A16C5"/>
    <w:rsid w:val="154B5C15"/>
    <w:rsid w:val="15505989"/>
    <w:rsid w:val="15572952"/>
    <w:rsid w:val="15655FDB"/>
    <w:rsid w:val="15656F28"/>
    <w:rsid w:val="156758B0"/>
    <w:rsid w:val="157859B6"/>
    <w:rsid w:val="15842891"/>
    <w:rsid w:val="15876230"/>
    <w:rsid w:val="158B1848"/>
    <w:rsid w:val="158D19BF"/>
    <w:rsid w:val="158D5AAB"/>
    <w:rsid w:val="158E0045"/>
    <w:rsid w:val="158F42D2"/>
    <w:rsid w:val="1593708C"/>
    <w:rsid w:val="15962639"/>
    <w:rsid w:val="1597518A"/>
    <w:rsid w:val="15995D74"/>
    <w:rsid w:val="15A1216C"/>
    <w:rsid w:val="15A12E00"/>
    <w:rsid w:val="15A24FC2"/>
    <w:rsid w:val="15AA1143"/>
    <w:rsid w:val="15AD4F6B"/>
    <w:rsid w:val="15AF7FC3"/>
    <w:rsid w:val="15B30AF5"/>
    <w:rsid w:val="15B342C3"/>
    <w:rsid w:val="15BB074C"/>
    <w:rsid w:val="15BD43F4"/>
    <w:rsid w:val="15C0071D"/>
    <w:rsid w:val="15C124EA"/>
    <w:rsid w:val="15CF1017"/>
    <w:rsid w:val="15CF44DF"/>
    <w:rsid w:val="15DF1707"/>
    <w:rsid w:val="15E238D7"/>
    <w:rsid w:val="15E75AC9"/>
    <w:rsid w:val="15E83A3A"/>
    <w:rsid w:val="15ED360C"/>
    <w:rsid w:val="16110FF1"/>
    <w:rsid w:val="16144955"/>
    <w:rsid w:val="16145D7F"/>
    <w:rsid w:val="16150E5E"/>
    <w:rsid w:val="1625781F"/>
    <w:rsid w:val="16290DB7"/>
    <w:rsid w:val="164660B2"/>
    <w:rsid w:val="16467BBB"/>
    <w:rsid w:val="164D181C"/>
    <w:rsid w:val="16536700"/>
    <w:rsid w:val="165E1459"/>
    <w:rsid w:val="16644F72"/>
    <w:rsid w:val="166568B1"/>
    <w:rsid w:val="166C0C7C"/>
    <w:rsid w:val="166E0224"/>
    <w:rsid w:val="167A3628"/>
    <w:rsid w:val="167A551C"/>
    <w:rsid w:val="1681191B"/>
    <w:rsid w:val="1682432F"/>
    <w:rsid w:val="16875325"/>
    <w:rsid w:val="168C079E"/>
    <w:rsid w:val="16AA3D57"/>
    <w:rsid w:val="16B4134B"/>
    <w:rsid w:val="16B70A4D"/>
    <w:rsid w:val="16C01B55"/>
    <w:rsid w:val="16C2415C"/>
    <w:rsid w:val="16C805D0"/>
    <w:rsid w:val="16CD4E63"/>
    <w:rsid w:val="16D60D61"/>
    <w:rsid w:val="16DA19CD"/>
    <w:rsid w:val="16DA7F28"/>
    <w:rsid w:val="16DF08E8"/>
    <w:rsid w:val="16DF1D7A"/>
    <w:rsid w:val="16E3365C"/>
    <w:rsid w:val="16EA7BE5"/>
    <w:rsid w:val="16F6168F"/>
    <w:rsid w:val="170E5A08"/>
    <w:rsid w:val="171E6442"/>
    <w:rsid w:val="171F542A"/>
    <w:rsid w:val="1720270D"/>
    <w:rsid w:val="17261707"/>
    <w:rsid w:val="1727084A"/>
    <w:rsid w:val="17280931"/>
    <w:rsid w:val="172B5C67"/>
    <w:rsid w:val="173057B2"/>
    <w:rsid w:val="174316D1"/>
    <w:rsid w:val="174B7584"/>
    <w:rsid w:val="17505F9A"/>
    <w:rsid w:val="175861A0"/>
    <w:rsid w:val="17700D6E"/>
    <w:rsid w:val="17716EB9"/>
    <w:rsid w:val="177537CF"/>
    <w:rsid w:val="177710F1"/>
    <w:rsid w:val="17794099"/>
    <w:rsid w:val="17865369"/>
    <w:rsid w:val="178E6BA7"/>
    <w:rsid w:val="17983AB1"/>
    <w:rsid w:val="17A73237"/>
    <w:rsid w:val="17C00D5A"/>
    <w:rsid w:val="17C61450"/>
    <w:rsid w:val="17D2722C"/>
    <w:rsid w:val="17D86940"/>
    <w:rsid w:val="17D877DE"/>
    <w:rsid w:val="17E01350"/>
    <w:rsid w:val="17E01949"/>
    <w:rsid w:val="17E333AC"/>
    <w:rsid w:val="17E4631F"/>
    <w:rsid w:val="17F134E7"/>
    <w:rsid w:val="17F2368B"/>
    <w:rsid w:val="17F65DBB"/>
    <w:rsid w:val="17F77E33"/>
    <w:rsid w:val="17F96524"/>
    <w:rsid w:val="17F96944"/>
    <w:rsid w:val="180043E7"/>
    <w:rsid w:val="18025D64"/>
    <w:rsid w:val="180E1DC4"/>
    <w:rsid w:val="18102306"/>
    <w:rsid w:val="1813513A"/>
    <w:rsid w:val="18140D43"/>
    <w:rsid w:val="18155EDD"/>
    <w:rsid w:val="18167A61"/>
    <w:rsid w:val="181F7AED"/>
    <w:rsid w:val="182040F2"/>
    <w:rsid w:val="182925AB"/>
    <w:rsid w:val="18297794"/>
    <w:rsid w:val="183C1922"/>
    <w:rsid w:val="1840688C"/>
    <w:rsid w:val="184256B7"/>
    <w:rsid w:val="18455C50"/>
    <w:rsid w:val="185140D3"/>
    <w:rsid w:val="18567494"/>
    <w:rsid w:val="185C7351"/>
    <w:rsid w:val="18682F7C"/>
    <w:rsid w:val="187011AD"/>
    <w:rsid w:val="18740D1D"/>
    <w:rsid w:val="18776094"/>
    <w:rsid w:val="187B4255"/>
    <w:rsid w:val="189D02AC"/>
    <w:rsid w:val="189D783A"/>
    <w:rsid w:val="18AB3FC1"/>
    <w:rsid w:val="18AE2642"/>
    <w:rsid w:val="18B062EC"/>
    <w:rsid w:val="18B3218C"/>
    <w:rsid w:val="18B411D4"/>
    <w:rsid w:val="18B708FC"/>
    <w:rsid w:val="18BA2026"/>
    <w:rsid w:val="18BB24E4"/>
    <w:rsid w:val="18D00EE7"/>
    <w:rsid w:val="18D347C9"/>
    <w:rsid w:val="18D771F0"/>
    <w:rsid w:val="18DC2BF4"/>
    <w:rsid w:val="18DD6D26"/>
    <w:rsid w:val="18E67820"/>
    <w:rsid w:val="18EA50A5"/>
    <w:rsid w:val="18EA7D38"/>
    <w:rsid w:val="18ED07C2"/>
    <w:rsid w:val="18FC27B3"/>
    <w:rsid w:val="190C23A4"/>
    <w:rsid w:val="191051DD"/>
    <w:rsid w:val="19112DBE"/>
    <w:rsid w:val="19212D94"/>
    <w:rsid w:val="192542CC"/>
    <w:rsid w:val="192A2D41"/>
    <w:rsid w:val="192C2E79"/>
    <w:rsid w:val="192D6197"/>
    <w:rsid w:val="19322678"/>
    <w:rsid w:val="1935225E"/>
    <w:rsid w:val="193625E9"/>
    <w:rsid w:val="19366B09"/>
    <w:rsid w:val="19442EC4"/>
    <w:rsid w:val="19457446"/>
    <w:rsid w:val="1949308A"/>
    <w:rsid w:val="194B54E8"/>
    <w:rsid w:val="19505CC4"/>
    <w:rsid w:val="19564D8E"/>
    <w:rsid w:val="19637D8F"/>
    <w:rsid w:val="197A3E44"/>
    <w:rsid w:val="197B269E"/>
    <w:rsid w:val="198611A8"/>
    <w:rsid w:val="19913025"/>
    <w:rsid w:val="1999698D"/>
    <w:rsid w:val="199C1FE4"/>
    <w:rsid w:val="199E004F"/>
    <w:rsid w:val="19AC3B7F"/>
    <w:rsid w:val="19AF5A77"/>
    <w:rsid w:val="19B55EC2"/>
    <w:rsid w:val="19C21C4E"/>
    <w:rsid w:val="19C230F7"/>
    <w:rsid w:val="19D011AD"/>
    <w:rsid w:val="19D31C45"/>
    <w:rsid w:val="19D947D5"/>
    <w:rsid w:val="19DA1C50"/>
    <w:rsid w:val="19E44366"/>
    <w:rsid w:val="19EC6176"/>
    <w:rsid w:val="19EF2318"/>
    <w:rsid w:val="19EF4619"/>
    <w:rsid w:val="19F91995"/>
    <w:rsid w:val="19FB0A77"/>
    <w:rsid w:val="1A136117"/>
    <w:rsid w:val="1A1620B0"/>
    <w:rsid w:val="1A227F1E"/>
    <w:rsid w:val="1A311BEA"/>
    <w:rsid w:val="1A3B5446"/>
    <w:rsid w:val="1A3C00F7"/>
    <w:rsid w:val="1A3D1429"/>
    <w:rsid w:val="1A6B3556"/>
    <w:rsid w:val="1A6C3968"/>
    <w:rsid w:val="1A7756D2"/>
    <w:rsid w:val="1A780F07"/>
    <w:rsid w:val="1A7F4D33"/>
    <w:rsid w:val="1A814740"/>
    <w:rsid w:val="1A8453F5"/>
    <w:rsid w:val="1A88471D"/>
    <w:rsid w:val="1A8A66EC"/>
    <w:rsid w:val="1A8A7DB2"/>
    <w:rsid w:val="1A992C11"/>
    <w:rsid w:val="1A9C3161"/>
    <w:rsid w:val="1A9E4971"/>
    <w:rsid w:val="1AA035EA"/>
    <w:rsid w:val="1AB328A6"/>
    <w:rsid w:val="1AB32E30"/>
    <w:rsid w:val="1AB45444"/>
    <w:rsid w:val="1AB704E2"/>
    <w:rsid w:val="1ABA2BDC"/>
    <w:rsid w:val="1AC92472"/>
    <w:rsid w:val="1ACF3327"/>
    <w:rsid w:val="1AD43E36"/>
    <w:rsid w:val="1AD455E5"/>
    <w:rsid w:val="1AD65DDA"/>
    <w:rsid w:val="1ADD3419"/>
    <w:rsid w:val="1AE312BA"/>
    <w:rsid w:val="1AE93C6C"/>
    <w:rsid w:val="1AEB2ADF"/>
    <w:rsid w:val="1AF41F22"/>
    <w:rsid w:val="1AFD20DA"/>
    <w:rsid w:val="1B0311B9"/>
    <w:rsid w:val="1B0424DF"/>
    <w:rsid w:val="1B075C12"/>
    <w:rsid w:val="1B0F39B4"/>
    <w:rsid w:val="1B124510"/>
    <w:rsid w:val="1B187196"/>
    <w:rsid w:val="1B1F4E7E"/>
    <w:rsid w:val="1B224C1B"/>
    <w:rsid w:val="1B26380B"/>
    <w:rsid w:val="1B2A1F3C"/>
    <w:rsid w:val="1B2C4C2A"/>
    <w:rsid w:val="1B2D1349"/>
    <w:rsid w:val="1B2D30F7"/>
    <w:rsid w:val="1B3652C9"/>
    <w:rsid w:val="1B382D94"/>
    <w:rsid w:val="1B3F52A0"/>
    <w:rsid w:val="1B45682D"/>
    <w:rsid w:val="1B476553"/>
    <w:rsid w:val="1B483D21"/>
    <w:rsid w:val="1B4C23E1"/>
    <w:rsid w:val="1B543618"/>
    <w:rsid w:val="1B7156DA"/>
    <w:rsid w:val="1B72452E"/>
    <w:rsid w:val="1B7622A2"/>
    <w:rsid w:val="1B766C11"/>
    <w:rsid w:val="1B7713A5"/>
    <w:rsid w:val="1B830235"/>
    <w:rsid w:val="1B8D1DE8"/>
    <w:rsid w:val="1B8D3B96"/>
    <w:rsid w:val="1B9405F7"/>
    <w:rsid w:val="1BA251E2"/>
    <w:rsid w:val="1BAA03DF"/>
    <w:rsid w:val="1BAB1B18"/>
    <w:rsid w:val="1BB7433E"/>
    <w:rsid w:val="1BBC447B"/>
    <w:rsid w:val="1BC07F17"/>
    <w:rsid w:val="1BC76BAB"/>
    <w:rsid w:val="1BD167B8"/>
    <w:rsid w:val="1BD21EF1"/>
    <w:rsid w:val="1BDE0164"/>
    <w:rsid w:val="1BDE108E"/>
    <w:rsid w:val="1BDF31C8"/>
    <w:rsid w:val="1BDF31E2"/>
    <w:rsid w:val="1BE56862"/>
    <w:rsid w:val="1BE66CB5"/>
    <w:rsid w:val="1BEC2808"/>
    <w:rsid w:val="1BEE02F5"/>
    <w:rsid w:val="1BFD3F21"/>
    <w:rsid w:val="1C03372E"/>
    <w:rsid w:val="1C053FD6"/>
    <w:rsid w:val="1C0772F0"/>
    <w:rsid w:val="1C0E580E"/>
    <w:rsid w:val="1C1222ED"/>
    <w:rsid w:val="1C14521F"/>
    <w:rsid w:val="1C1C15E3"/>
    <w:rsid w:val="1C211422"/>
    <w:rsid w:val="1C24274C"/>
    <w:rsid w:val="1C2D5ABF"/>
    <w:rsid w:val="1C2E41DF"/>
    <w:rsid w:val="1C384C63"/>
    <w:rsid w:val="1C3B7221"/>
    <w:rsid w:val="1C48028D"/>
    <w:rsid w:val="1C4B6F36"/>
    <w:rsid w:val="1C4F4705"/>
    <w:rsid w:val="1C5366AC"/>
    <w:rsid w:val="1C5B3EA9"/>
    <w:rsid w:val="1C6F6641"/>
    <w:rsid w:val="1C707578"/>
    <w:rsid w:val="1C723D0B"/>
    <w:rsid w:val="1C770A9A"/>
    <w:rsid w:val="1C7B3D32"/>
    <w:rsid w:val="1C806306"/>
    <w:rsid w:val="1C8431EB"/>
    <w:rsid w:val="1C8E406A"/>
    <w:rsid w:val="1C9C6885"/>
    <w:rsid w:val="1CA1194F"/>
    <w:rsid w:val="1CAD137D"/>
    <w:rsid w:val="1CBB14E0"/>
    <w:rsid w:val="1CBF5FD1"/>
    <w:rsid w:val="1CC23D13"/>
    <w:rsid w:val="1CC964C6"/>
    <w:rsid w:val="1CD031D3"/>
    <w:rsid w:val="1CE12E93"/>
    <w:rsid w:val="1CE23273"/>
    <w:rsid w:val="1CE4797A"/>
    <w:rsid w:val="1CF4658C"/>
    <w:rsid w:val="1CF4691D"/>
    <w:rsid w:val="1CF705D9"/>
    <w:rsid w:val="1CF814E3"/>
    <w:rsid w:val="1CFC661A"/>
    <w:rsid w:val="1CFD2F9D"/>
    <w:rsid w:val="1D082767"/>
    <w:rsid w:val="1D0A12B4"/>
    <w:rsid w:val="1D0B6AA0"/>
    <w:rsid w:val="1D0E5E08"/>
    <w:rsid w:val="1D1337CE"/>
    <w:rsid w:val="1D1400F8"/>
    <w:rsid w:val="1D1537EC"/>
    <w:rsid w:val="1D15453D"/>
    <w:rsid w:val="1D212D98"/>
    <w:rsid w:val="1D216723"/>
    <w:rsid w:val="1D281CF6"/>
    <w:rsid w:val="1D31111F"/>
    <w:rsid w:val="1D396B4B"/>
    <w:rsid w:val="1D3B3023"/>
    <w:rsid w:val="1D3F5364"/>
    <w:rsid w:val="1D4666F2"/>
    <w:rsid w:val="1D4D3DE7"/>
    <w:rsid w:val="1D57445C"/>
    <w:rsid w:val="1D626CC0"/>
    <w:rsid w:val="1D6B6AFF"/>
    <w:rsid w:val="1D6E58BB"/>
    <w:rsid w:val="1D6F656A"/>
    <w:rsid w:val="1D740981"/>
    <w:rsid w:val="1D787871"/>
    <w:rsid w:val="1D86384E"/>
    <w:rsid w:val="1D887F2F"/>
    <w:rsid w:val="1D910A6E"/>
    <w:rsid w:val="1D935F7E"/>
    <w:rsid w:val="1D946785"/>
    <w:rsid w:val="1D954F84"/>
    <w:rsid w:val="1D974C75"/>
    <w:rsid w:val="1D993584"/>
    <w:rsid w:val="1D9B024B"/>
    <w:rsid w:val="1DA30E8C"/>
    <w:rsid w:val="1DA6514B"/>
    <w:rsid w:val="1DAC6CAC"/>
    <w:rsid w:val="1DAD67ED"/>
    <w:rsid w:val="1DB475AB"/>
    <w:rsid w:val="1DB945BC"/>
    <w:rsid w:val="1DBC69B5"/>
    <w:rsid w:val="1DCB1A3B"/>
    <w:rsid w:val="1DD07A6F"/>
    <w:rsid w:val="1DD36B3C"/>
    <w:rsid w:val="1DD53893"/>
    <w:rsid w:val="1DDD2EF3"/>
    <w:rsid w:val="1DDE4CE9"/>
    <w:rsid w:val="1DE572F0"/>
    <w:rsid w:val="1DE82348"/>
    <w:rsid w:val="1DE83C0E"/>
    <w:rsid w:val="1DEB1A9F"/>
    <w:rsid w:val="1DEC0340"/>
    <w:rsid w:val="1DF4614E"/>
    <w:rsid w:val="1DF87B84"/>
    <w:rsid w:val="1E0A6BC1"/>
    <w:rsid w:val="1E0D0FBE"/>
    <w:rsid w:val="1E104084"/>
    <w:rsid w:val="1E142547"/>
    <w:rsid w:val="1E1652EA"/>
    <w:rsid w:val="1E1676FD"/>
    <w:rsid w:val="1E1D58D2"/>
    <w:rsid w:val="1E1E141D"/>
    <w:rsid w:val="1E2A5DDE"/>
    <w:rsid w:val="1E387BD4"/>
    <w:rsid w:val="1E41610A"/>
    <w:rsid w:val="1E422251"/>
    <w:rsid w:val="1E446762"/>
    <w:rsid w:val="1E465145"/>
    <w:rsid w:val="1E4B0F80"/>
    <w:rsid w:val="1E4E6113"/>
    <w:rsid w:val="1E510128"/>
    <w:rsid w:val="1E537ECC"/>
    <w:rsid w:val="1E5C7BCC"/>
    <w:rsid w:val="1E6D5FB2"/>
    <w:rsid w:val="1E712BD0"/>
    <w:rsid w:val="1E726A73"/>
    <w:rsid w:val="1E7514D2"/>
    <w:rsid w:val="1E8347F2"/>
    <w:rsid w:val="1E8D5E28"/>
    <w:rsid w:val="1E925E63"/>
    <w:rsid w:val="1E930838"/>
    <w:rsid w:val="1E94348E"/>
    <w:rsid w:val="1E9C1639"/>
    <w:rsid w:val="1EA83881"/>
    <w:rsid w:val="1EA94CD6"/>
    <w:rsid w:val="1EB45F8A"/>
    <w:rsid w:val="1EBB0707"/>
    <w:rsid w:val="1EBC3110"/>
    <w:rsid w:val="1EC66E4E"/>
    <w:rsid w:val="1ECA760A"/>
    <w:rsid w:val="1ECE4BF1"/>
    <w:rsid w:val="1ECF44C6"/>
    <w:rsid w:val="1ED05E11"/>
    <w:rsid w:val="1ED265BE"/>
    <w:rsid w:val="1EDA3596"/>
    <w:rsid w:val="1EDB2DC4"/>
    <w:rsid w:val="1EDD74E9"/>
    <w:rsid w:val="1EE57FF1"/>
    <w:rsid w:val="1EE713C5"/>
    <w:rsid w:val="1EEB6FDC"/>
    <w:rsid w:val="1EEE1D48"/>
    <w:rsid w:val="1EEF297A"/>
    <w:rsid w:val="1EF80CB3"/>
    <w:rsid w:val="1F091896"/>
    <w:rsid w:val="1F0F7FEC"/>
    <w:rsid w:val="1F152E3E"/>
    <w:rsid w:val="1F2031F5"/>
    <w:rsid w:val="1F20607B"/>
    <w:rsid w:val="1F227B50"/>
    <w:rsid w:val="1F267050"/>
    <w:rsid w:val="1F277397"/>
    <w:rsid w:val="1F2A382D"/>
    <w:rsid w:val="1F2C2EE1"/>
    <w:rsid w:val="1F306392"/>
    <w:rsid w:val="1F3A5DE3"/>
    <w:rsid w:val="1F3D58D3"/>
    <w:rsid w:val="1F487C22"/>
    <w:rsid w:val="1F5350F7"/>
    <w:rsid w:val="1F5F2F77"/>
    <w:rsid w:val="1F6435E0"/>
    <w:rsid w:val="1F6E030E"/>
    <w:rsid w:val="1F72568F"/>
    <w:rsid w:val="1F7A2683"/>
    <w:rsid w:val="1F8417D0"/>
    <w:rsid w:val="1F8C62B4"/>
    <w:rsid w:val="1F8F74C9"/>
    <w:rsid w:val="1F9E64AF"/>
    <w:rsid w:val="1FAB3D44"/>
    <w:rsid w:val="1FAB4D31"/>
    <w:rsid w:val="1FB75B33"/>
    <w:rsid w:val="1FB9234D"/>
    <w:rsid w:val="1FBA5176"/>
    <w:rsid w:val="1FC7592A"/>
    <w:rsid w:val="1FCE5439"/>
    <w:rsid w:val="1FD769A4"/>
    <w:rsid w:val="1FE25607"/>
    <w:rsid w:val="1FE31981"/>
    <w:rsid w:val="1FE34810"/>
    <w:rsid w:val="1FE61C0C"/>
    <w:rsid w:val="1FE94662"/>
    <w:rsid w:val="1FF219C1"/>
    <w:rsid w:val="1FF22500"/>
    <w:rsid w:val="1FFD173B"/>
    <w:rsid w:val="20006C45"/>
    <w:rsid w:val="201C6B55"/>
    <w:rsid w:val="20234A0C"/>
    <w:rsid w:val="202A5E57"/>
    <w:rsid w:val="20474C03"/>
    <w:rsid w:val="204F4FE4"/>
    <w:rsid w:val="20511636"/>
    <w:rsid w:val="2057594F"/>
    <w:rsid w:val="20696291"/>
    <w:rsid w:val="206C2912"/>
    <w:rsid w:val="206E0F9C"/>
    <w:rsid w:val="20734FB5"/>
    <w:rsid w:val="207661FB"/>
    <w:rsid w:val="20794E2E"/>
    <w:rsid w:val="2085122B"/>
    <w:rsid w:val="20877905"/>
    <w:rsid w:val="208D5758"/>
    <w:rsid w:val="2091237A"/>
    <w:rsid w:val="2091350B"/>
    <w:rsid w:val="209E3D34"/>
    <w:rsid w:val="209F2131"/>
    <w:rsid w:val="20A1598E"/>
    <w:rsid w:val="20A1680D"/>
    <w:rsid w:val="20A375CB"/>
    <w:rsid w:val="20AA6CE9"/>
    <w:rsid w:val="20B71FFE"/>
    <w:rsid w:val="20BA3C21"/>
    <w:rsid w:val="20BE0533"/>
    <w:rsid w:val="20C705DB"/>
    <w:rsid w:val="20CD1547"/>
    <w:rsid w:val="20CF667C"/>
    <w:rsid w:val="20D23CAD"/>
    <w:rsid w:val="20D56E92"/>
    <w:rsid w:val="20D652F4"/>
    <w:rsid w:val="20D67C6F"/>
    <w:rsid w:val="20D953D7"/>
    <w:rsid w:val="20EB128E"/>
    <w:rsid w:val="20F714D9"/>
    <w:rsid w:val="20F95A62"/>
    <w:rsid w:val="20FE381C"/>
    <w:rsid w:val="211508B6"/>
    <w:rsid w:val="21162C75"/>
    <w:rsid w:val="211878F2"/>
    <w:rsid w:val="21254871"/>
    <w:rsid w:val="212B3569"/>
    <w:rsid w:val="21304A73"/>
    <w:rsid w:val="213A5CDD"/>
    <w:rsid w:val="213B0F96"/>
    <w:rsid w:val="21453018"/>
    <w:rsid w:val="2146258F"/>
    <w:rsid w:val="214B1295"/>
    <w:rsid w:val="2159477C"/>
    <w:rsid w:val="215A2F1B"/>
    <w:rsid w:val="215F7E0D"/>
    <w:rsid w:val="21604ED2"/>
    <w:rsid w:val="2161572D"/>
    <w:rsid w:val="21640D9A"/>
    <w:rsid w:val="216634A4"/>
    <w:rsid w:val="216729D9"/>
    <w:rsid w:val="2173168E"/>
    <w:rsid w:val="2173782C"/>
    <w:rsid w:val="21740EE5"/>
    <w:rsid w:val="21784C53"/>
    <w:rsid w:val="21946804"/>
    <w:rsid w:val="21955A17"/>
    <w:rsid w:val="219A4A9B"/>
    <w:rsid w:val="219D0561"/>
    <w:rsid w:val="21A2510B"/>
    <w:rsid w:val="21CA62C2"/>
    <w:rsid w:val="21D81D76"/>
    <w:rsid w:val="21DB28D0"/>
    <w:rsid w:val="21DD26F6"/>
    <w:rsid w:val="21E51FB0"/>
    <w:rsid w:val="21EA6F67"/>
    <w:rsid w:val="21F31E4A"/>
    <w:rsid w:val="21F7633B"/>
    <w:rsid w:val="21F9042B"/>
    <w:rsid w:val="220459AB"/>
    <w:rsid w:val="22075340"/>
    <w:rsid w:val="2209157B"/>
    <w:rsid w:val="220B200E"/>
    <w:rsid w:val="220E15A0"/>
    <w:rsid w:val="220F4878"/>
    <w:rsid w:val="2211021F"/>
    <w:rsid w:val="22124E18"/>
    <w:rsid w:val="22130572"/>
    <w:rsid w:val="22146DBF"/>
    <w:rsid w:val="22186908"/>
    <w:rsid w:val="221B538B"/>
    <w:rsid w:val="221E3F06"/>
    <w:rsid w:val="222109B8"/>
    <w:rsid w:val="22234929"/>
    <w:rsid w:val="22252D7A"/>
    <w:rsid w:val="222D1C2F"/>
    <w:rsid w:val="22314512"/>
    <w:rsid w:val="22350AE4"/>
    <w:rsid w:val="22395471"/>
    <w:rsid w:val="22467AC3"/>
    <w:rsid w:val="22470BCB"/>
    <w:rsid w:val="2250591D"/>
    <w:rsid w:val="2251164C"/>
    <w:rsid w:val="225B49EE"/>
    <w:rsid w:val="225D1783"/>
    <w:rsid w:val="225F517E"/>
    <w:rsid w:val="226109F5"/>
    <w:rsid w:val="22610FB5"/>
    <w:rsid w:val="22651FB1"/>
    <w:rsid w:val="22674722"/>
    <w:rsid w:val="22727A6C"/>
    <w:rsid w:val="227B5090"/>
    <w:rsid w:val="227C147D"/>
    <w:rsid w:val="22812CA6"/>
    <w:rsid w:val="2282007B"/>
    <w:rsid w:val="22821F7B"/>
    <w:rsid w:val="2285729A"/>
    <w:rsid w:val="228A52D3"/>
    <w:rsid w:val="228A63FD"/>
    <w:rsid w:val="229323DA"/>
    <w:rsid w:val="229A7BE7"/>
    <w:rsid w:val="22A53EBB"/>
    <w:rsid w:val="22A82A5F"/>
    <w:rsid w:val="22B135AB"/>
    <w:rsid w:val="22B20386"/>
    <w:rsid w:val="22C01511"/>
    <w:rsid w:val="22C407A3"/>
    <w:rsid w:val="22C9197E"/>
    <w:rsid w:val="22CA3922"/>
    <w:rsid w:val="22CB29C8"/>
    <w:rsid w:val="22CB433D"/>
    <w:rsid w:val="22CE3E61"/>
    <w:rsid w:val="22DF0C39"/>
    <w:rsid w:val="22F1368C"/>
    <w:rsid w:val="22F218FB"/>
    <w:rsid w:val="230C79F2"/>
    <w:rsid w:val="23120962"/>
    <w:rsid w:val="231A3779"/>
    <w:rsid w:val="231B4B08"/>
    <w:rsid w:val="233D257C"/>
    <w:rsid w:val="23433265"/>
    <w:rsid w:val="234716C1"/>
    <w:rsid w:val="23517B9F"/>
    <w:rsid w:val="23540FD0"/>
    <w:rsid w:val="235B27CC"/>
    <w:rsid w:val="23640766"/>
    <w:rsid w:val="236430B0"/>
    <w:rsid w:val="23651C9F"/>
    <w:rsid w:val="236B4244"/>
    <w:rsid w:val="23784EF0"/>
    <w:rsid w:val="237C6093"/>
    <w:rsid w:val="237D147E"/>
    <w:rsid w:val="23810603"/>
    <w:rsid w:val="238C658E"/>
    <w:rsid w:val="238E10D5"/>
    <w:rsid w:val="239161EE"/>
    <w:rsid w:val="239F4595"/>
    <w:rsid w:val="23A755F4"/>
    <w:rsid w:val="23AB7CF4"/>
    <w:rsid w:val="23AE5BE0"/>
    <w:rsid w:val="23B3152E"/>
    <w:rsid w:val="23B86870"/>
    <w:rsid w:val="23BB1F4D"/>
    <w:rsid w:val="23BD5B1D"/>
    <w:rsid w:val="23C7713F"/>
    <w:rsid w:val="23D9206E"/>
    <w:rsid w:val="23D92EDD"/>
    <w:rsid w:val="23DC060B"/>
    <w:rsid w:val="23EB40EE"/>
    <w:rsid w:val="23ED28C5"/>
    <w:rsid w:val="23F724F4"/>
    <w:rsid w:val="23FD3713"/>
    <w:rsid w:val="23FD7C26"/>
    <w:rsid w:val="24012040"/>
    <w:rsid w:val="24061DDF"/>
    <w:rsid w:val="240B756B"/>
    <w:rsid w:val="240F11D0"/>
    <w:rsid w:val="241C75B7"/>
    <w:rsid w:val="2427725F"/>
    <w:rsid w:val="2428647B"/>
    <w:rsid w:val="24293F8F"/>
    <w:rsid w:val="242D4168"/>
    <w:rsid w:val="24322604"/>
    <w:rsid w:val="243C7E40"/>
    <w:rsid w:val="243F0CE7"/>
    <w:rsid w:val="244068AC"/>
    <w:rsid w:val="244A7BF6"/>
    <w:rsid w:val="245A557D"/>
    <w:rsid w:val="245D665F"/>
    <w:rsid w:val="245E2574"/>
    <w:rsid w:val="24605218"/>
    <w:rsid w:val="246102B6"/>
    <w:rsid w:val="24661428"/>
    <w:rsid w:val="246F4781"/>
    <w:rsid w:val="24737E64"/>
    <w:rsid w:val="247C42D2"/>
    <w:rsid w:val="2482407B"/>
    <w:rsid w:val="248B5613"/>
    <w:rsid w:val="248F50CD"/>
    <w:rsid w:val="249D0021"/>
    <w:rsid w:val="24A167DC"/>
    <w:rsid w:val="24BA6911"/>
    <w:rsid w:val="24C34ACD"/>
    <w:rsid w:val="24D8206B"/>
    <w:rsid w:val="24E05A9C"/>
    <w:rsid w:val="24E33122"/>
    <w:rsid w:val="24E37D92"/>
    <w:rsid w:val="24ED2A6D"/>
    <w:rsid w:val="24EF66E3"/>
    <w:rsid w:val="24FA6740"/>
    <w:rsid w:val="24FF48CF"/>
    <w:rsid w:val="25154102"/>
    <w:rsid w:val="251741FB"/>
    <w:rsid w:val="25194DCC"/>
    <w:rsid w:val="25237A25"/>
    <w:rsid w:val="25246BB7"/>
    <w:rsid w:val="2535491E"/>
    <w:rsid w:val="25403A95"/>
    <w:rsid w:val="2554676F"/>
    <w:rsid w:val="25644C9F"/>
    <w:rsid w:val="256571E6"/>
    <w:rsid w:val="256B2654"/>
    <w:rsid w:val="257225F5"/>
    <w:rsid w:val="25776BC2"/>
    <w:rsid w:val="257D2624"/>
    <w:rsid w:val="258819BE"/>
    <w:rsid w:val="25883F3D"/>
    <w:rsid w:val="259E4D73"/>
    <w:rsid w:val="25A05F22"/>
    <w:rsid w:val="25BA24B1"/>
    <w:rsid w:val="25BA38E9"/>
    <w:rsid w:val="25C05F9F"/>
    <w:rsid w:val="25C161E1"/>
    <w:rsid w:val="25C30813"/>
    <w:rsid w:val="25C813DF"/>
    <w:rsid w:val="25C857B9"/>
    <w:rsid w:val="25C90982"/>
    <w:rsid w:val="25CD79B1"/>
    <w:rsid w:val="25CE60B5"/>
    <w:rsid w:val="25D05000"/>
    <w:rsid w:val="25D32AED"/>
    <w:rsid w:val="25DD11D8"/>
    <w:rsid w:val="25DF76E4"/>
    <w:rsid w:val="25E14C56"/>
    <w:rsid w:val="25E539D1"/>
    <w:rsid w:val="25EB42DB"/>
    <w:rsid w:val="25EE1932"/>
    <w:rsid w:val="25F4021C"/>
    <w:rsid w:val="25F8079B"/>
    <w:rsid w:val="26017D6F"/>
    <w:rsid w:val="260368FA"/>
    <w:rsid w:val="26081B3A"/>
    <w:rsid w:val="260C033E"/>
    <w:rsid w:val="26143637"/>
    <w:rsid w:val="261840B4"/>
    <w:rsid w:val="2627524E"/>
    <w:rsid w:val="262E30B5"/>
    <w:rsid w:val="26337A49"/>
    <w:rsid w:val="263848E2"/>
    <w:rsid w:val="26442074"/>
    <w:rsid w:val="26585593"/>
    <w:rsid w:val="26587422"/>
    <w:rsid w:val="265C6A8F"/>
    <w:rsid w:val="266113F6"/>
    <w:rsid w:val="266A53CA"/>
    <w:rsid w:val="2677355D"/>
    <w:rsid w:val="267E04EC"/>
    <w:rsid w:val="2683299A"/>
    <w:rsid w:val="26836C71"/>
    <w:rsid w:val="26863EB5"/>
    <w:rsid w:val="268656F8"/>
    <w:rsid w:val="268E41A4"/>
    <w:rsid w:val="269F4CEE"/>
    <w:rsid w:val="26A424D7"/>
    <w:rsid w:val="26A54C1E"/>
    <w:rsid w:val="26A905AE"/>
    <w:rsid w:val="26AD491A"/>
    <w:rsid w:val="26B369D0"/>
    <w:rsid w:val="26BB5A5B"/>
    <w:rsid w:val="26BD3FA1"/>
    <w:rsid w:val="26D013EC"/>
    <w:rsid w:val="26D60AE7"/>
    <w:rsid w:val="26D7285C"/>
    <w:rsid w:val="26ED6213"/>
    <w:rsid w:val="26EE7CDB"/>
    <w:rsid w:val="26F06CD0"/>
    <w:rsid w:val="26F0717C"/>
    <w:rsid w:val="27176007"/>
    <w:rsid w:val="2720007B"/>
    <w:rsid w:val="27261A79"/>
    <w:rsid w:val="27304443"/>
    <w:rsid w:val="273121C1"/>
    <w:rsid w:val="273F70CA"/>
    <w:rsid w:val="2740266B"/>
    <w:rsid w:val="27442AC4"/>
    <w:rsid w:val="2760284E"/>
    <w:rsid w:val="276F4C2E"/>
    <w:rsid w:val="277455C4"/>
    <w:rsid w:val="27771A6C"/>
    <w:rsid w:val="277A69C1"/>
    <w:rsid w:val="278158C0"/>
    <w:rsid w:val="278A18D2"/>
    <w:rsid w:val="27905C9E"/>
    <w:rsid w:val="27916CB1"/>
    <w:rsid w:val="27BF3578"/>
    <w:rsid w:val="27C070A1"/>
    <w:rsid w:val="27C54036"/>
    <w:rsid w:val="27CB7F20"/>
    <w:rsid w:val="27CC6FEF"/>
    <w:rsid w:val="27CF3BE2"/>
    <w:rsid w:val="27DC037F"/>
    <w:rsid w:val="27E1597A"/>
    <w:rsid w:val="27E3646D"/>
    <w:rsid w:val="27E5636A"/>
    <w:rsid w:val="27E71854"/>
    <w:rsid w:val="27E90E52"/>
    <w:rsid w:val="27E92A9C"/>
    <w:rsid w:val="27E952B3"/>
    <w:rsid w:val="27EA7624"/>
    <w:rsid w:val="27F44477"/>
    <w:rsid w:val="27FE51C3"/>
    <w:rsid w:val="27FF09B3"/>
    <w:rsid w:val="28033002"/>
    <w:rsid w:val="280440DD"/>
    <w:rsid w:val="280C190B"/>
    <w:rsid w:val="281509B6"/>
    <w:rsid w:val="281A1F6A"/>
    <w:rsid w:val="28285372"/>
    <w:rsid w:val="282949D2"/>
    <w:rsid w:val="283150D9"/>
    <w:rsid w:val="283A4757"/>
    <w:rsid w:val="283D6877"/>
    <w:rsid w:val="284B79B0"/>
    <w:rsid w:val="284C212A"/>
    <w:rsid w:val="285007E4"/>
    <w:rsid w:val="285A6536"/>
    <w:rsid w:val="28651824"/>
    <w:rsid w:val="286624A3"/>
    <w:rsid w:val="286D0CF8"/>
    <w:rsid w:val="286D3625"/>
    <w:rsid w:val="28767D27"/>
    <w:rsid w:val="288121D5"/>
    <w:rsid w:val="2883260D"/>
    <w:rsid w:val="289362F2"/>
    <w:rsid w:val="28A07543"/>
    <w:rsid w:val="28A326E0"/>
    <w:rsid w:val="28A441D7"/>
    <w:rsid w:val="28AB7D51"/>
    <w:rsid w:val="28BD3E6D"/>
    <w:rsid w:val="28C01A4F"/>
    <w:rsid w:val="28CD4C8A"/>
    <w:rsid w:val="28E3001A"/>
    <w:rsid w:val="28E42DA9"/>
    <w:rsid w:val="28F64A91"/>
    <w:rsid w:val="29032B32"/>
    <w:rsid w:val="29034347"/>
    <w:rsid w:val="290466CD"/>
    <w:rsid w:val="290A0F1C"/>
    <w:rsid w:val="291A14F9"/>
    <w:rsid w:val="291B2348"/>
    <w:rsid w:val="29206312"/>
    <w:rsid w:val="292632D3"/>
    <w:rsid w:val="293451E0"/>
    <w:rsid w:val="293B52D6"/>
    <w:rsid w:val="293B6C0D"/>
    <w:rsid w:val="293C08D2"/>
    <w:rsid w:val="29430A2A"/>
    <w:rsid w:val="29472687"/>
    <w:rsid w:val="2955397F"/>
    <w:rsid w:val="295B4FA9"/>
    <w:rsid w:val="295D58B4"/>
    <w:rsid w:val="296B343E"/>
    <w:rsid w:val="297D3DD3"/>
    <w:rsid w:val="298E4308"/>
    <w:rsid w:val="2998029D"/>
    <w:rsid w:val="29997121"/>
    <w:rsid w:val="299A404E"/>
    <w:rsid w:val="299F72FD"/>
    <w:rsid w:val="29A21F72"/>
    <w:rsid w:val="29B9024C"/>
    <w:rsid w:val="29BC2C53"/>
    <w:rsid w:val="29C771FB"/>
    <w:rsid w:val="29C77492"/>
    <w:rsid w:val="29CA3744"/>
    <w:rsid w:val="29E17ECF"/>
    <w:rsid w:val="29E51E2D"/>
    <w:rsid w:val="29EA0DE6"/>
    <w:rsid w:val="29F12196"/>
    <w:rsid w:val="29F42CB9"/>
    <w:rsid w:val="29F979C9"/>
    <w:rsid w:val="29FA57A7"/>
    <w:rsid w:val="29FA689B"/>
    <w:rsid w:val="29FC1D70"/>
    <w:rsid w:val="2A014C6A"/>
    <w:rsid w:val="2A165DB4"/>
    <w:rsid w:val="2A17569E"/>
    <w:rsid w:val="2A355B25"/>
    <w:rsid w:val="2A3B216C"/>
    <w:rsid w:val="2A4915D0"/>
    <w:rsid w:val="2A506E02"/>
    <w:rsid w:val="2A5B128B"/>
    <w:rsid w:val="2A5F445C"/>
    <w:rsid w:val="2A61691A"/>
    <w:rsid w:val="2A6518F4"/>
    <w:rsid w:val="2A6A1B62"/>
    <w:rsid w:val="2A853DA7"/>
    <w:rsid w:val="2A867C96"/>
    <w:rsid w:val="2AA73796"/>
    <w:rsid w:val="2ABD1DA2"/>
    <w:rsid w:val="2ABD3B66"/>
    <w:rsid w:val="2AC44CAD"/>
    <w:rsid w:val="2AC63193"/>
    <w:rsid w:val="2AD152A2"/>
    <w:rsid w:val="2ADC040C"/>
    <w:rsid w:val="2AF04433"/>
    <w:rsid w:val="2AF73DA1"/>
    <w:rsid w:val="2AF94449"/>
    <w:rsid w:val="2B0508E9"/>
    <w:rsid w:val="2B073965"/>
    <w:rsid w:val="2B0A34B3"/>
    <w:rsid w:val="2B0B4AD7"/>
    <w:rsid w:val="2B110340"/>
    <w:rsid w:val="2B127160"/>
    <w:rsid w:val="2B195446"/>
    <w:rsid w:val="2B1B35AE"/>
    <w:rsid w:val="2B292504"/>
    <w:rsid w:val="2B2B13AF"/>
    <w:rsid w:val="2B2B1A8F"/>
    <w:rsid w:val="2B315CDE"/>
    <w:rsid w:val="2B35697C"/>
    <w:rsid w:val="2B41674B"/>
    <w:rsid w:val="2B453C3D"/>
    <w:rsid w:val="2B477185"/>
    <w:rsid w:val="2B4A07AF"/>
    <w:rsid w:val="2B4A5DE9"/>
    <w:rsid w:val="2B4F06F7"/>
    <w:rsid w:val="2B512566"/>
    <w:rsid w:val="2B576DE1"/>
    <w:rsid w:val="2B636678"/>
    <w:rsid w:val="2B756D8A"/>
    <w:rsid w:val="2B7D3259"/>
    <w:rsid w:val="2B7D59D5"/>
    <w:rsid w:val="2B8119B4"/>
    <w:rsid w:val="2B8F76E0"/>
    <w:rsid w:val="2B960569"/>
    <w:rsid w:val="2B9845BD"/>
    <w:rsid w:val="2B9915EB"/>
    <w:rsid w:val="2B9B3527"/>
    <w:rsid w:val="2BA641F3"/>
    <w:rsid w:val="2BAF7745"/>
    <w:rsid w:val="2BB21D01"/>
    <w:rsid w:val="2BB7020C"/>
    <w:rsid w:val="2BB86A0D"/>
    <w:rsid w:val="2BB97DBA"/>
    <w:rsid w:val="2BBA18AE"/>
    <w:rsid w:val="2BBB7BE2"/>
    <w:rsid w:val="2BBD0EFB"/>
    <w:rsid w:val="2BC33CF2"/>
    <w:rsid w:val="2BC708DF"/>
    <w:rsid w:val="2BCC1A3B"/>
    <w:rsid w:val="2BD33847"/>
    <w:rsid w:val="2BD653FE"/>
    <w:rsid w:val="2BD906B7"/>
    <w:rsid w:val="2BE24E8C"/>
    <w:rsid w:val="2BE41C36"/>
    <w:rsid w:val="2BEC7D2D"/>
    <w:rsid w:val="2BF91F06"/>
    <w:rsid w:val="2BFC5C91"/>
    <w:rsid w:val="2C0954BB"/>
    <w:rsid w:val="2C146468"/>
    <w:rsid w:val="2C1C5D4F"/>
    <w:rsid w:val="2C210A56"/>
    <w:rsid w:val="2C2A5CCD"/>
    <w:rsid w:val="2C313B1E"/>
    <w:rsid w:val="2C3E351F"/>
    <w:rsid w:val="2C441EE9"/>
    <w:rsid w:val="2C450A55"/>
    <w:rsid w:val="2C465C5A"/>
    <w:rsid w:val="2C482018"/>
    <w:rsid w:val="2C4A124D"/>
    <w:rsid w:val="2C557796"/>
    <w:rsid w:val="2C564D3F"/>
    <w:rsid w:val="2C577ACD"/>
    <w:rsid w:val="2C586D65"/>
    <w:rsid w:val="2C66648A"/>
    <w:rsid w:val="2C680433"/>
    <w:rsid w:val="2C7121EA"/>
    <w:rsid w:val="2C742D57"/>
    <w:rsid w:val="2C753E50"/>
    <w:rsid w:val="2C772424"/>
    <w:rsid w:val="2C7D05AB"/>
    <w:rsid w:val="2C7D2B81"/>
    <w:rsid w:val="2C8132A3"/>
    <w:rsid w:val="2C8328DD"/>
    <w:rsid w:val="2C8A7F4B"/>
    <w:rsid w:val="2C8F5DE7"/>
    <w:rsid w:val="2C950AFD"/>
    <w:rsid w:val="2C9973B7"/>
    <w:rsid w:val="2CAC5C00"/>
    <w:rsid w:val="2CAD113F"/>
    <w:rsid w:val="2CAF5300"/>
    <w:rsid w:val="2CB307E9"/>
    <w:rsid w:val="2CBC3DB5"/>
    <w:rsid w:val="2CBC7D80"/>
    <w:rsid w:val="2CBE1BB5"/>
    <w:rsid w:val="2CBE33C8"/>
    <w:rsid w:val="2CC613DB"/>
    <w:rsid w:val="2CCF04B2"/>
    <w:rsid w:val="2CD2598E"/>
    <w:rsid w:val="2CE11DFB"/>
    <w:rsid w:val="2CE93570"/>
    <w:rsid w:val="2CF30DB4"/>
    <w:rsid w:val="2CF53E5B"/>
    <w:rsid w:val="2CF77207"/>
    <w:rsid w:val="2CFB3985"/>
    <w:rsid w:val="2CFD0C9A"/>
    <w:rsid w:val="2D144117"/>
    <w:rsid w:val="2D186859"/>
    <w:rsid w:val="2D240CB9"/>
    <w:rsid w:val="2D272DF3"/>
    <w:rsid w:val="2D2A3E1C"/>
    <w:rsid w:val="2D32320F"/>
    <w:rsid w:val="2D354CD8"/>
    <w:rsid w:val="2D383B2D"/>
    <w:rsid w:val="2D386CDE"/>
    <w:rsid w:val="2D3F2679"/>
    <w:rsid w:val="2D4C4E43"/>
    <w:rsid w:val="2D5113C7"/>
    <w:rsid w:val="2D6100A9"/>
    <w:rsid w:val="2D6240CB"/>
    <w:rsid w:val="2D695887"/>
    <w:rsid w:val="2D7064B1"/>
    <w:rsid w:val="2D7B697A"/>
    <w:rsid w:val="2D802951"/>
    <w:rsid w:val="2D82223B"/>
    <w:rsid w:val="2D9313C9"/>
    <w:rsid w:val="2D94048F"/>
    <w:rsid w:val="2D947006"/>
    <w:rsid w:val="2D9B65E7"/>
    <w:rsid w:val="2DA349B0"/>
    <w:rsid w:val="2DB431DF"/>
    <w:rsid w:val="2DB83960"/>
    <w:rsid w:val="2DBA68BC"/>
    <w:rsid w:val="2DBB6F85"/>
    <w:rsid w:val="2DBE2BAD"/>
    <w:rsid w:val="2DC3453F"/>
    <w:rsid w:val="2DCE01C2"/>
    <w:rsid w:val="2DD36357"/>
    <w:rsid w:val="2DE21C6A"/>
    <w:rsid w:val="2DEC15D3"/>
    <w:rsid w:val="2DEF248E"/>
    <w:rsid w:val="2DF8784A"/>
    <w:rsid w:val="2E0005E2"/>
    <w:rsid w:val="2E050B2D"/>
    <w:rsid w:val="2E09091B"/>
    <w:rsid w:val="2E1061EE"/>
    <w:rsid w:val="2E1D59CE"/>
    <w:rsid w:val="2E214BA0"/>
    <w:rsid w:val="2E25256F"/>
    <w:rsid w:val="2E2F4EEE"/>
    <w:rsid w:val="2E2F732E"/>
    <w:rsid w:val="2E312AA7"/>
    <w:rsid w:val="2E342BDC"/>
    <w:rsid w:val="2E397959"/>
    <w:rsid w:val="2E3C1B78"/>
    <w:rsid w:val="2E4063EE"/>
    <w:rsid w:val="2E4A5917"/>
    <w:rsid w:val="2E501C56"/>
    <w:rsid w:val="2E5449FF"/>
    <w:rsid w:val="2E596347"/>
    <w:rsid w:val="2E5C62B5"/>
    <w:rsid w:val="2E5F4703"/>
    <w:rsid w:val="2E5F6BD0"/>
    <w:rsid w:val="2E71267A"/>
    <w:rsid w:val="2E765F64"/>
    <w:rsid w:val="2E7D368F"/>
    <w:rsid w:val="2E7E2F11"/>
    <w:rsid w:val="2E7F3812"/>
    <w:rsid w:val="2E8327FE"/>
    <w:rsid w:val="2E935568"/>
    <w:rsid w:val="2EA33602"/>
    <w:rsid w:val="2EA33BD0"/>
    <w:rsid w:val="2EA51F77"/>
    <w:rsid w:val="2EA578BF"/>
    <w:rsid w:val="2EC37A63"/>
    <w:rsid w:val="2EC40E47"/>
    <w:rsid w:val="2ECC6445"/>
    <w:rsid w:val="2ED668DF"/>
    <w:rsid w:val="2EDA46AD"/>
    <w:rsid w:val="2EDA5B50"/>
    <w:rsid w:val="2EFA2BF7"/>
    <w:rsid w:val="2EFF2548"/>
    <w:rsid w:val="2F00037A"/>
    <w:rsid w:val="2F022A30"/>
    <w:rsid w:val="2F0A74D7"/>
    <w:rsid w:val="2F0F7843"/>
    <w:rsid w:val="2F10656D"/>
    <w:rsid w:val="2F16265C"/>
    <w:rsid w:val="2F236B10"/>
    <w:rsid w:val="2F302458"/>
    <w:rsid w:val="2F34662C"/>
    <w:rsid w:val="2F407445"/>
    <w:rsid w:val="2F6B3A2E"/>
    <w:rsid w:val="2F7B5F7D"/>
    <w:rsid w:val="2F80065F"/>
    <w:rsid w:val="2F803D71"/>
    <w:rsid w:val="2F8566E1"/>
    <w:rsid w:val="2F866549"/>
    <w:rsid w:val="2F8C230D"/>
    <w:rsid w:val="2F8F0357"/>
    <w:rsid w:val="2F923E46"/>
    <w:rsid w:val="2F972481"/>
    <w:rsid w:val="2FA02B7B"/>
    <w:rsid w:val="2FAE6622"/>
    <w:rsid w:val="2FBB54AF"/>
    <w:rsid w:val="2FC040E2"/>
    <w:rsid w:val="2FC21F32"/>
    <w:rsid w:val="2FC43F4D"/>
    <w:rsid w:val="2FC46D37"/>
    <w:rsid w:val="2FC90A8D"/>
    <w:rsid w:val="2FCA12A5"/>
    <w:rsid w:val="2FCD2EAE"/>
    <w:rsid w:val="2FD3624B"/>
    <w:rsid w:val="2FE04FD9"/>
    <w:rsid w:val="2FFA408F"/>
    <w:rsid w:val="2FFB7020"/>
    <w:rsid w:val="30084B8D"/>
    <w:rsid w:val="300B3EF7"/>
    <w:rsid w:val="300C0F97"/>
    <w:rsid w:val="30201025"/>
    <w:rsid w:val="302A281D"/>
    <w:rsid w:val="302A4C56"/>
    <w:rsid w:val="302B6321"/>
    <w:rsid w:val="303133A8"/>
    <w:rsid w:val="303218E0"/>
    <w:rsid w:val="30322539"/>
    <w:rsid w:val="303A20E7"/>
    <w:rsid w:val="304E094E"/>
    <w:rsid w:val="305C0086"/>
    <w:rsid w:val="306B04F2"/>
    <w:rsid w:val="306F78B6"/>
    <w:rsid w:val="307079B8"/>
    <w:rsid w:val="307B44AD"/>
    <w:rsid w:val="307C40B0"/>
    <w:rsid w:val="30822B34"/>
    <w:rsid w:val="308A23A5"/>
    <w:rsid w:val="308A3BD1"/>
    <w:rsid w:val="308C004B"/>
    <w:rsid w:val="308C5991"/>
    <w:rsid w:val="30A30EAF"/>
    <w:rsid w:val="30AC53B5"/>
    <w:rsid w:val="30B61CAD"/>
    <w:rsid w:val="30BB2AFC"/>
    <w:rsid w:val="30C858F4"/>
    <w:rsid w:val="30CE46FA"/>
    <w:rsid w:val="30D07D8D"/>
    <w:rsid w:val="30D65209"/>
    <w:rsid w:val="30D76927"/>
    <w:rsid w:val="30D85D24"/>
    <w:rsid w:val="30E65CDF"/>
    <w:rsid w:val="30EC203C"/>
    <w:rsid w:val="30EE2D95"/>
    <w:rsid w:val="30F42DFF"/>
    <w:rsid w:val="30FC1775"/>
    <w:rsid w:val="31061594"/>
    <w:rsid w:val="31066D35"/>
    <w:rsid w:val="310B6274"/>
    <w:rsid w:val="310C5FFB"/>
    <w:rsid w:val="31110D65"/>
    <w:rsid w:val="311C22A0"/>
    <w:rsid w:val="311E16AD"/>
    <w:rsid w:val="31215B6A"/>
    <w:rsid w:val="312161C3"/>
    <w:rsid w:val="31226B0F"/>
    <w:rsid w:val="31245B1A"/>
    <w:rsid w:val="312C7693"/>
    <w:rsid w:val="312E502A"/>
    <w:rsid w:val="312F55FF"/>
    <w:rsid w:val="31304B8F"/>
    <w:rsid w:val="31315B1E"/>
    <w:rsid w:val="3136132D"/>
    <w:rsid w:val="31490108"/>
    <w:rsid w:val="31491E1B"/>
    <w:rsid w:val="314B3E80"/>
    <w:rsid w:val="314D55D9"/>
    <w:rsid w:val="3156648C"/>
    <w:rsid w:val="3165618D"/>
    <w:rsid w:val="317114DA"/>
    <w:rsid w:val="317260CE"/>
    <w:rsid w:val="3172765E"/>
    <w:rsid w:val="31853284"/>
    <w:rsid w:val="318C065B"/>
    <w:rsid w:val="318F54CD"/>
    <w:rsid w:val="319B32CE"/>
    <w:rsid w:val="31A11CF2"/>
    <w:rsid w:val="31A2336B"/>
    <w:rsid w:val="31A45D83"/>
    <w:rsid w:val="31A72BE5"/>
    <w:rsid w:val="31C039CD"/>
    <w:rsid w:val="31C354B0"/>
    <w:rsid w:val="31C77FBE"/>
    <w:rsid w:val="31CA6B71"/>
    <w:rsid w:val="31CD23E2"/>
    <w:rsid w:val="31D20CEE"/>
    <w:rsid w:val="31DB2D21"/>
    <w:rsid w:val="31DC1B9E"/>
    <w:rsid w:val="31DC488F"/>
    <w:rsid w:val="31E022F0"/>
    <w:rsid w:val="31E743F9"/>
    <w:rsid w:val="31EE4F74"/>
    <w:rsid w:val="31F628D8"/>
    <w:rsid w:val="32074763"/>
    <w:rsid w:val="32104668"/>
    <w:rsid w:val="32146CFE"/>
    <w:rsid w:val="32147F45"/>
    <w:rsid w:val="32256AE2"/>
    <w:rsid w:val="322825F9"/>
    <w:rsid w:val="322E5495"/>
    <w:rsid w:val="323B09CF"/>
    <w:rsid w:val="323B5167"/>
    <w:rsid w:val="32401D84"/>
    <w:rsid w:val="32406EF5"/>
    <w:rsid w:val="32415A40"/>
    <w:rsid w:val="324244D6"/>
    <w:rsid w:val="32470A7B"/>
    <w:rsid w:val="324B295C"/>
    <w:rsid w:val="32584AA6"/>
    <w:rsid w:val="325F7615"/>
    <w:rsid w:val="3262598A"/>
    <w:rsid w:val="326678BD"/>
    <w:rsid w:val="3271147D"/>
    <w:rsid w:val="32794A1C"/>
    <w:rsid w:val="3284125C"/>
    <w:rsid w:val="3284589B"/>
    <w:rsid w:val="32896839"/>
    <w:rsid w:val="328C7545"/>
    <w:rsid w:val="32966437"/>
    <w:rsid w:val="329A5FD8"/>
    <w:rsid w:val="32A674E8"/>
    <w:rsid w:val="32A733F9"/>
    <w:rsid w:val="32A86C41"/>
    <w:rsid w:val="32A96CA6"/>
    <w:rsid w:val="32AA089A"/>
    <w:rsid w:val="32AB33A6"/>
    <w:rsid w:val="32AE0167"/>
    <w:rsid w:val="32B51EF8"/>
    <w:rsid w:val="32BB7FE4"/>
    <w:rsid w:val="32C354F9"/>
    <w:rsid w:val="32CC4111"/>
    <w:rsid w:val="32D20083"/>
    <w:rsid w:val="32D31AB6"/>
    <w:rsid w:val="32D3412D"/>
    <w:rsid w:val="32D578A1"/>
    <w:rsid w:val="32D87B1E"/>
    <w:rsid w:val="32DF4032"/>
    <w:rsid w:val="32E7407C"/>
    <w:rsid w:val="32EB76C8"/>
    <w:rsid w:val="32F83B93"/>
    <w:rsid w:val="33024A12"/>
    <w:rsid w:val="330357FC"/>
    <w:rsid w:val="33044F27"/>
    <w:rsid w:val="330F7364"/>
    <w:rsid w:val="331517C8"/>
    <w:rsid w:val="33185806"/>
    <w:rsid w:val="331B6156"/>
    <w:rsid w:val="331C3D26"/>
    <w:rsid w:val="331E1B71"/>
    <w:rsid w:val="331E2040"/>
    <w:rsid w:val="3322084D"/>
    <w:rsid w:val="3326544D"/>
    <w:rsid w:val="333566AF"/>
    <w:rsid w:val="33391DAD"/>
    <w:rsid w:val="334C061F"/>
    <w:rsid w:val="334E491A"/>
    <w:rsid w:val="335A49C9"/>
    <w:rsid w:val="335C47A2"/>
    <w:rsid w:val="336C71C5"/>
    <w:rsid w:val="33792F26"/>
    <w:rsid w:val="338616E9"/>
    <w:rsid w:val="33883169"/>
    <w:rsid w:val="338B51B6"/>
    <w:rsid w:val="3395605F"/>
    <w:rsid w:val="33AA04D3"/>
    <w:rsid w:val="33AB59BF"/>
    <w:rsid w:val="33B13EA3"/>
    <w:rsid w:val="33BC2E13"/>
    <w:rsid w:val="33BC72B7"/>
    <w:rsid w:val="33CB2862"/>
    <w:rsid w:val="33D04B10"/>
    <w:rsid w:val="33D26ADA"/>
    <w:rsid w:val="33D54BED"/>
    <w:rsid w:val="33D8694A"/>
    <w:rsid w:val="33D873F0"/>
    <w:rsid w:val="33D93B0A"/>
    <w:rsid w:val="33DB773D"/>
    <w:rsid w:val="33DC47BF"/>
    <w:rsid w:val="33DD1017"/>
    <w:rsid w:val="33E23453"/>
    <w:rsid w:val="33E24FC1"/>
    <w:rsid w:val="33ED56C2"/>
    <w:rsid w:val="33F513F6"/>
    <w:rsid w:val="33F8019F"/>
    <w:rsid w:val="34090832"/>
    <w:rsid w:val="340C5B32"/>
    <w:rsid w:val="340E429C"/>
    <w:rsid w:val="34130802"/>
    <w:rsid w:val="341A4B82"/>
    <w:rsid w:val="342A73B3"/>
    <w:rsid w:val="34376BE3"/>
    <w:rsid w:val="344306E2"/>
    <w:rsid w:val="344502EE"/>
    <w:rsid w:val="344B567A"/>
    <w:rsid w:val="3462480A"/>
    <w:rsid w:val="346370BB"/>
    <w:rsid w:val="3468219D"/>
    <w:rsid w:val="34685426"/>
    <w:rsid w:val="34696F81"/>
    <w:rsid w:val="346A1AD6"/>
    <w:rsid w:val="346F0B28"/>
    <w:rsid w:val="346F116A"/>
    <w:rsid w:val="346F38F6"/>
    <w:rsid w:val="34731765"/>
    <w:rsid w:val="34751EDE"/>
    <w:rsid w:val="34772BD2"/>
    <w:rsid w:val="3481736F"/>
    <w:rsid w:val="348C77FC"/>
    <w:rsid w:val="34A75EE5"/>
    <w:rsid w:val="34AE0B90"/>
    <w:rsid w:val="34AF54B4"/>
    <w:rsid w:val="34B064A1"/>
    <w:rsid w:val="34B63E9D"/>
    <w:rsid w:val="34C215A2"/>
    <w:rsid w:val="34C311A1"/>
    <w:rsid w:val="34CE3FCD"/>
    <w:rsid w:val="34D0390A"/>
    <w:rsid w:val="34D11BFF"/>
    <w:rsid w:val="34D23F26"/>
    <w:rsid w:val="34DB19BE"/>
    <w:rsid w:val="34E150AD"/>
    <w:rsid w:val="34E929C2"/>
    <w:rsid w:val="34EA5837"/>
    <w:rsid w:val="34EB1C02"/>
    <w:rsid w:val="34EC5BC4"/>
    <w:rsid w:val="34F21C52"/>
    <w:rsid w:val="34F8431E"/>
    <w:rsid w:val="34FC10F0"/>
    <w:rsid w:val="34FF31C2"/>
    <w:rsid w:val="35003D72"/>
    <w:rsid w:val="35096A4F"/>
    <w:rsid w:val="35114C7E"/>
    <w:rsid w:val="35151482"/>
    <w:rsid w:val="351F25A0"/>
    <w:rsid w:val="352A7C04"/>
    <w:rsid w:val="352B5578"/>
    <w:rsid w:val="352E3EF3"/>
    <w:rsid w:val="353115DE"/>
    <w:rsid w:val="3537702D"/>
    <w:rsid w:val="3538768C"/>
    <w:rsid w:val="35415C4C"/>
    <w:rsid w:val="354209DF"/>
    <w:rsid w:val="35457DE9"/>
    <w:rsid w:val="355048A3"/>
    <w:rsid w:val="355434E1"/>
    <w:rsid w:val="35630E2B"/>
    <w:rsid w:val="356C6111"/>
    <w:rsid w:val="356E2833"/>
    <w:rsid w:val="356F2E07"/>
    <w:rsid w:val="3576147D"/>
    <w:rsid w:val="35763DC4"/>
    <w:rsid w:val="357A2EB8"/>
    <w:rsid w:val="35880723"/>
    <w:rsid w:val="35980DB1"/>
    <w:rsid w:val="3599754E"/>
    <w:rsid w:val="359A1609"/>
    <w:rsid w:val="359D5D0A"/>
    <w:rsid w:val="359F6E8B"/>
    <w:rsid w:val="35A33BCA"/>
    <w:rsid w:val="35A5223E"/>
    <w:rsid w:val="35B374AE"/>
    <w:rsid w:val="35B56A9B"/>
    <w:rsid w:val="35B77B71"/>
    <w:rsid w:val="35B84F02"/>
    <w:rsid w:val="35BC359E"/>
    <w:rsid w:val="35BC70FA"/>
    <w:rsid w:val="35C44201"/>
    <w:rsid w:val="35C60A47"/>
    <w:rsid w:val="35D73D72"/>
    <w:rsid w:val="35DB65CF"/>
    <w:rsid w:val="35DC154A"/>
    <w:rsid w:val="35DC5441"/>
    <w:rsid w:val="35E2076C"/>
    <w:rsid w:val="35E47F97"/>
    <w:rsid w:val="35E671C9"/>
    <w:rsid w:val="35F26C8A"/>
    <w:rsid w:val="35F60613"/>
    <w:rsid w:val="35F73632"/>
    <w:rsid w:val="35F82A42"/>
    <w:rsid w:val="36056CF3"/>
    <w:rsid w:val="360625A6"/>
    <w:rsid w:val="360B72E8"/>
    <w:rsid w:val="361602D2"/>
    <w:rsid w:val="36191901"/>
    <w:rsid w:val="36274B89"/>
    <w:rsid w:val="362D624A"/>
    <w:rsid w:val="36317AE8"/>
    <w:rsid w:val="36347719"/>
    <w:rsid w:val="363D076F"/>
    <w:rsid w:val="36450C9E"/>
    <w:rsid w:val="364520D8"/>
    <w:rsid w:val="3646604D"/>
    <w:rsid w:val="36515B54"/>
    <w:rsid w:val="365319B0"/>
    <w:rsid w:val="365612FD"/>
    <w:rsid w:val="365B26CA"/>
    <w:rsid w:val="366267AF"/>
    <w:rsid w:val="36634A04"/>
    <w:rsid w:val="366355B1"/>
    <w:rsid w:val="366D2298"/>
    <w:rsid w:val="3671180E"/>
    <w:rsid w:val="367E79B7"/>
    <w:rsid w:val="36801D44"/>
    <w:rsid w:val="36812B7F"/>
    <w:rsid w:val="368B2950"/>
    <w:rsid w:val="369078C5"/>
    <w:rsid w:val="36921A57"/>
    <w:rsid w:val="369254D1"/>
    <w:rsid w:val="36966F04"/>
    <w:rsid w:val="36A62A1A"/>
    <w:rsid w:val="36A637FB"/>
    <w:rsid w:val="36A67EF7"/>
    <w:rsid w:val="36A75914"/>
    <w:rsid w:val="36AC7DED"/>
    <w:rsid w:val="36B26D47"/>
    <w:rsid w:val="36CC481E"/>
    <w:rsid w:val="36DA1C33"/>
    <w:rsid w:val="36E032BC"/>
    <w:rsid w:val="37044EAA"/>
    <w:rsid w:val="37181DB8"/>
    <w:rsid w:val="37215835"/>
    <w:rsid w:val="37321D6A"/>
    <w:rsid w:val="37326E5E"/>
    <w:rsid w:val="373D426B"/>
    <w:rsid w:val="37406BEB"/>
    <w:rsid w:val="374573A1"/>
    <w:rsid w:val="3757524C"/>
    <w:rsid w:val="375E2B88"/>
    <w:rsid w:val="37623CD1"/>
    <w:rsid w:val="37680409"/>
    <w:rsid w:val="37695060"/>
    <w:rsid w:val="37711092"/>
    <w:rsid w:val="37723C65"/>
    <w:rsid w:val="377A46C6"/>
    <w:rsid w:val="377C12D2"/>
    <w:rsid w:val="377C7D3E"/>
    <w:rsid w:val="37872907"/>
    <w:rsid w:val="378767D5"/>
    <w:rsid w:val="37883272"/>
    <w:rsid w:val="37894620"/>
    <w:rsid w:val="37900E72"/>
    <w:rsid w:val="379C5435"/>
    <w:rsid w:val="37A536D5"/>
    <w:rsid w:val="37AC0EB1"/>
    <w:rsid w:val="37AC7619"/>
    <w:rsid w:val="37B65010"/>
    <w:rsid w:val="37BA6DB1"/>
    <w:rsid w:val="37C505A0"/>
    <w:rsid w:val="37C73377"/>
    <w:rsid w:val="37D02865"/>
    <w:rsid w:val="37D7394C"/>
    <w:rsid w:val="37DC0F1D"/>
    <w:rsid w:val="37DD4EBD"/>
    <w:rsid w:val="37DF3574"/>
    <w:rsid w:val="37E80C70"/>
    <w:rsid w:val="37EA3C21"/>
    <w:rsid w:val="37F06498"/>
    <w:rsid w:val="37F76C9C"/>
    <w:rsid w:val="38071ECD"/>
    <w:rsid w:val="380C4431"/>
    <w:rsid w:val="380C66B3"/>
    <w:rsid w:val="3814321D"/>
    <w:rsid w:val="381727AE"/>
    <w:rsid w:val="381E566E"/>
    <w:rsid w:val="381F2CA0"/>
    <w:rsid w:val="38223DE6"/>
    <w:rsid w:val="38243E26"/>
    <w:rsid w:val="38286CC9"/>
    <w:rsid w:val="382F2679"/>
    <w:rsid w:val="383C32EA"/>
    <w:rsid w:val="38410C19"/>
    <w:rsid w:val="38451629"/>
    <w:rsid w:val="38543F62"/>
    <w:rsid w:val="38606463"/>
    <w:rsid w:val="3865316F"/>
    <w:rsid w:val="386D0B7F"/>
    <w:rsid w:val="386D3DD0"/>
    <w:rsid w:val="387E2D8D"/>
    <w:rsid w:val="38883469"/>
    <w:rsid w:val="38910F9F"/>
    <w:rsid w:val="3894278B"/>
    <w:rsid w:val="389706E0"/>
    <w:rsid w:val="38A50319"/>
    <w:rsid w:val="38A62741"/>
    <w:rsid w:val="38AD40C4"/>
    <w:rsid w:val="38B22DDF"/>
    <w:rsid w:val="38B750FD"/>
    <w:rsid w:val="38C524C2"/>
    <w:rsid w:val="38C764E2"/>
    <w:rsid w:val="38CD3201"/>
    <w:rsid w:val="38CE0C2B"/>
    <w:rsid w:val="38D0106D"/>
    <w:rsid w:val="38D640E3"/>
    <w:rsid w:val="38D8249D"/>
    <w:rsid w:val="38DF3196"/>
    <w:rsid w:val="38E70932"/>
    <w:rsid w:val="38EF66CD"/>
    <w:rsid w:val="38F107C3"/>
    <w:rsid w:val="38F77D94"/>
    <w:rsid w:val="38F81E3D"/>
    <w:rsid w:val="38F8458F"/>
    <w:rsid w:val="38F9496A"/>
    <w:rsid w:val="39063AA8"/>
    <w:rsid w:val="390B0AC4"/>
    <w:rsid w:val="39113B3A"/>
    <w:rsid w:val="391A38A1"/>
    <w:rsid w:val="391B05DB"/>
    <w:rsid w:val="39203421"/>
    <w:rsid w:val="39275601"/>
    <w:rsid w:val="393316EE"/>
    <w:rsid w:val="39376D47"/>
    <w:rsid w:val="393771F9"/>
    <w:rsid w:val="39393A32"/>
    <w:rsid w:val="394B7AB4"/>
    <w:rsid w:val="39565AB7"/>
    <w:rsid w:val="395A39D8"/>
    <w:rsid w:val="395B1E92"/>
    <w:rsid w:val="395E5782"/>
    <w:rsid w:val="39664EBF"/>
    <w:rsid w:val="396F26D5"/>
    <w:rsid w:val="39767A6B"/>
    <w:rsid w:val="397E3B98"/>
    <w:rsid w:val="39823C25"/>
    <w:rsid w:val="39830592"/>
    <w:rsid w:val="39891B90"/>
    <w:rsid w:val="398B750F"/>
    <w:rsid w:val="39907393"/>
    <w:rsid w:val="39907EC5"/>
    <w:rsid w:val="399306BC"/>
    <w:rsid w:val="399454A1"/>
    <w:rsid w:val="39995CD3"/>
    <w:rsid w:val="399A3F82"/>
    <w:rsid w:val="39A4015B"/>
    <w:rsid w:val="39A4294F"/>
    <w:rsid w:val="39AE31FE"/>
    <w:rsid w:val="39AF74B8"/>
    <w:rsid w:val="39B257E3"/>
    <w:rsid w:val="39B527DE"/>
    <w:rsid w:val="39BB247E"/>
    <w:rsid w:val="39C47892"/>
    <w:rsid w:val="39CD1667"/>
    <w:rsid w:val="39D4484A"/>
    <w:rsid w:val="39E1734C"/>
    <w:rsid w:val="39E357CA"/>
    <w:rsid w:val="39E430C3"/>
    <w:rsid w:val="39EA507F"/>
    <w:rsid w:val="39F96B6F"/>
    <w:rsid w:val="39FE0244"/>
    <w:rsid w:val="39FF1FC4"/>
    <w:rsid w:val="3A017B47"/>
    <w:rsid w:val="3A056221"/>
    <w:rsid w:val="3A0C3656"/>
    <w:rsid w:val="3A1158FD"/>
    <w:rsid w:val="3A192E26"/>
    <w:rsid w:val="3A2769C5"/>
    <w:rsid w:val="3A2A6137"/>
    <w:rsid w:val="3A353590"/>
    <w:rsid w:val="3A3E0A25"/>
    <w:rsid w:val="3A445C19"/>
    <w:rsid w:val="3A464B75"/>
    <w:rsid w:val="3A503253"/>
    <w:rsid w:val="3A553268"/>
    <w:rsid w:val="3A5B2A2F"/>
    <w:rsid w:val="3A5C0E9C"/>
    <w:rsid w:val="3A6B5356"/>
    <w:rsid w:val="3A6C6AAC"/>
    <w:rsid w:val="3A6D4D5E"/>
    <w:rsid w:val="3A8501E3"/>
    <w:rsid w:val="3A8A03FD"/>
    <w:rsid w:val="3A8A77C7"/>
    <w:rsid w:val="3A8B59F0"/>
    <w:rsid w:val="3A95331E"/>
    <w:rsid w:val="3AA36ADA"/>
    <w:rsid w:val="3AA760D4"/>
    <w:rsid w:val="3AA90F69"/>
    <w:rsid w:val="3AAA3C3E"/>
    <w:rsid w:val="3AB34638"/>
    <w:rsid w:val="3ABC7C23"/>
    <w:rsid w:val="3ABE2EE6"/>
    <w:rsid w:val="3AC25159"/>
    <w:rsid w:val="3AC946AE"/>
    <w:rsid w:val="3ACA5FAF"/>
    <w:rsid w:val="3AD16BD5"/>
    <w:rsid w:val="3AE26B5A"/>
    <w:rsid w:val="3AF03B18"/>
    <w:rsid w:val="3AF31CBE"/>
    <w:rsid w:val="3AF5369C"/>
    <w:rsid w:val="3B013B98"/>
    <w:rsid w:val="3B1B05F7"/>
    <w:rsid w:val="3B1C1D8B"/>
    <w:rsid w:val="3B270A4B"/>
    <w:rsid w:val="3B287316"/>
    <w:rsid w:val="3B365BA1"/>
    <w:rsid w:val="3B3A1EC7"/>
    <w:rsid w:val="3B4167C4"/>
    <w:rsid w:val="3B4D47CC"/>
    <w:rsid w:val="3B563954"/>
    <w:rsid w:val="3B5D280E"/>
    <w:rsid w:val="3B647006"/>
    <w:rsid w:val="3B6B48FF"/>
    <w:rsid w:val="3B735AB9"/>
    <w:rsid w:val="3B765BD0"/>
    <w:rsid w:val="3B7A783B"/>
    <w:rsid w:val="3B8311D1"/>
    <w:rsid w:val="3B862EF2"/>
    <w:rsid w:val="3B981EE9"/>
    <w:rsid w:val="3B9C1609"/>
    <w:rsid w:val="3B9F3746"/>
    <w:rsid w:val="3BA10250"/>
    <w:rsid w:val="3BA55B17"/>
    <w:rsid w:val="3BA76C57"/>
    <w:rsid w:val="3BAE3989"/>
    <w:rsid w:val="3BC62A80"/>
    <w:rsid w:val="3BC75C7A"/>
    <w:rsid w:val="3BD34FDF"/>
    <w:rsid w:val="3BD95A5A"/>
    <w:rsid w:val="3BDC22A4"/>
    <w:rsid w:val="3BE04B40"/>
    <w:rsid w:val="3BE86043"/>
    <w:rsid w:val="3BF46E2C"/>
    <w:rsid w:val="3BFD7385"/>
    <w:rsid w:val="3BFF41E4"/>
    <w:rsid w:val="3C017F6E"/>
    <w:rsid w:val="3C072022"/>
    <w:rsid w:val="3C0E1E42"/>
    <w:rsid w:val="3C101663"/>
    <w:rsid w:val="3C1275DC"/>
    <w:rsid w:val="3C131635"/>
    <w:rsid w:val="3C1A02FF"/>
    <w:rsid w:val="3C1A72B8"/>
    <w:rsid w:val="3C2D4AB5"/>
    <w:rsid w:val="3C401634"/>
    <w:rsid w:val="3C407DBA"/>
    <w:rsid w:val="3C4131D2"/>
    <w:rsid w:val="3C425D0E"/>
    <w:rsid w:val="3C4435B8"/>
    <w:rsid w:val="3C544530"/>
    <w:rsid w:val="3C6164CE"/>
    <w:rsid w:val="3C670AF1"/>
    <w:rsid w:val="3C8921C3"/>
    <w:rsid w:val="3C926E07"/>
    <w:rsid w:val="3C9C4336"/>
    <w:rsid w:val="3CA07415"/>
    <w:rsid w:val="3CB462AB"/>
    <w:rsid w:val="3CB72C1C"/>
    <w:rsid w:val="3CB84CBE"/>
    <w:rsid w:val="3CC24AE8"/>
    <w:rsid w:val="3CD45337"/>
    <w:rsid w:val="3CD56465"/>
    <w:rsid w:val="3CDB7107"/>
    <w:rsid w:val="3CDF4229"/>
    <w:rsid w:val="3CFA241C"/>
    <w:rsid w:val="3CFA5FDE"/>
    <w:rsid w:val="3D083EE9"/>
    <w:rsid w:val="3D094C91"/>
    <w:rsid w:val="3D0A2433"/>
    <w:rsid w:val="3D1134F8"/>
    <w:rsid w:val="3D1841C0"/>
    <w:rsid w:val="3D197DCE"/>
    <w:rsid w:val="3D204412"/>
    <w:rsid w:val="3D217494"/>
    <w:rsid w:val="3D234B93"/>
    <w:rsid w:val="3D29159F"/>
    <w:rsid w:val="3D2D41D2"/>
    <w:rsid w:val="3D2F3B45"/>
    <w:rsid w:val="3D434601"/>
    <w:rsid w:val="3D45293D"/>
    <w:rsid w:val="3D4F1355"/>
    <w:rsid w:val="3D5147D8"/>
    <w:rsid w:val="3D536BE7"/>
    <w:rsid w:val="3D5A0676"/>
    <w:rsid w:val="3D605833"/>
    <w:rsid w:val="3D616CC2"/>
    <w:rsid w:val="3D67310B"/>
    <w:rsid w:val="3D68575E"/>
    <w:rsid w:val="3D687B67"/>
    <w:rsid w:val="3D6B15D1"/>
    <w:rsid w:val="3D6B3819"/>
    <w:rsid w:val="3D7041D0"/>
    <w:rsid w:val="3D754105"/>
    <w:rsid w:val="3D774B7C"/>
    <w:rsid w:val="3D78425B"/>
    <w:rsid w:val="3D7A41F6"/>
    <w:rsid w:val="3D822F56"/>
    <w:rsid w:val="3D846678"/>
    <w:rsid w:val="3D8574A6"/>
    <w:rsid w:val="3D865823"/>
    <w:rsid w:val="3D910331"/>
    <w:rsid w:val="3D95033A"/>
    <w:rsid w:val="3D954E00"/>
    <w:rsid w:val="3D9E4CA1"/>
    <w:rsid w:val="3DAE04C6"/>
    <w:rsid w:val="3DB27AD6"/>
    <w:rsid w:val="3DBB413B"/>
    <w:rsid w:val="3DBC5997"/>
    <w:rsid w:val="3DBD5B76"/>
    <w:rsid w:val="3DC332CD"/>
    <w:rsid w:val="3DC456E6"/>
    <w:rsid w:val="3DCB5F2E"/>
    <w:rsid w:val="3DCC00F6"/>
    <w:rsid w:val="3DD551FD"/>
    <w:rsid w:val="3DD811C1"/>
    <w:rsid w:val="3DDA160F"/>
    <w:rsid w:val="3DDE7800"/>
    <w:rsid w:val="3DE153FC"/>
    <w:rsid w:val="3DE76163"/>
    <w:rsid w:val="3DEF138A"/>
    <w:rsid w:val="3DF60595"/>
    <w:rsid w:val="3DFE36C4"/>
    <w:rsid w:val="3E114083"/>
    <w:rsid w:val="3E166931"/>
    <w:rsid w:val="3E1722DF"/>
    <w:rsid w:val="3E1D4CFD"/>
    <w:rsid w:val="3E206FC7"/>
    <w:rsid w:val="3E2D5957"/>
    <w:rsid w:val="3E325083"/>
    <w:rsid w:val="3E3451A5"/>
    <w:rsid w:val="3E3C0C6D"/>
    <w:rsid w:val="3E3E7246"/>
    <w:rsid w:val="3E427E25"/>
    <w:rsid w:val="3E43239E"/>
    <w:rsid w:val="3E495586"/>
    <w:rsid w:val="3E642B28"/>
    <w:rsid w:val="3E691DE9"/>
    <w:rsid w:val="3E7202AF"/>
    <w:rsid w:val="3E7D0A3A"/>
    <w:rsid w:val="3E7E3AE6"/>
    <w:rsid w:val="3E887C3C"/>
    <w:rsid w:val="3E8B368C"/>
    <w:rsid w:val="3E985C5E"/>
    <w:rsid w:val="3EA35DB0"/>
    <w:rsid w:val="3EAF1CEF"/>
    <w:rsid w:val="3EAF5734"/>
    <w:rsid w:val="3EB01335"/>
    <w:rsid w:val="3EB70DA6"/>
    <w:rsid w:val="3EB96715"/>
    <w:rsid w:val="3EBF0400"/>
    <w:rsid w:val="3ED45C27"/>
    <w:rsid w:val="3ED6026C"/>
    <w:rsid w:val="3ED75B45"/>
    <w:rsid w:val="3EEB2E91"/>
    <w:rsid w:val="3EF142B8"/>
    <w:rsid w:val="3EF32C64"/>
    <w:rsid w:val="3EFD353D"/>
    <w:rsid w:val="3F006B33"/>
    <w:rsid w:val="3F04207A"/>
    <w:rsid w:val="3F0969F1"/>
    <w:rsid w:val="3F22161C"/>
    <w:rsid w:val="3F232B63"/>
    <w:rsid w:val="3F2F6B8F"/>
    <w:rsid w:val="3F304EA2"/>
    <w:rsid w:val="3F3055E4"/>
    <w:rsid w:val="3F424B14"/>
    <w:rsid w:val="3F472042"/>
    <w:rsid w:val="3F4B718A"/>
    <w:rsid w:val="3F4C70EC"/>
    <w:rsid w:val="3F4D34B9"/>
    <w:rsid w:val="3F604F9A"/>
    <w:rsid w:val="3F60528C"/>
    <w:rsid w:val="3F634A8A"/>
    <w:rsid w:val="3F6435D0"/>
    <w:rsid w:val="3F675480"/>
    <w:rsid w:val="3F746C97"/>
    <w:rsid w:val="3F7E3672"/>
    <w:rsid w:val="3F8867C0"/>
    <w:rsid w:val="3F89174E"/>
    <w:rsid w:val="3F894153"/>
    <w:rsid w:val="3F9258E1"/>
    <w:rsid w:val="3F973419"/>
    <w:rsid w:val="3FA8098F"/>
    <w:rsid w:val="3FAE2254"/>
    <w:rsid w:val="3FB04495"/>
    <w:rsid w:val="3FB24A04"/>
    <w:rsid w:val="3FB55462"/>
    <w:rsid w:val="3FB84DD6"/>
    <w:rsid w:val="3FBB5AEB"/>
    <w:rsid w:val="3FE040B5"/>
    <w:rsid w:val="3FE245FB"/>
    <w:rsid w:val="3FE306D3"/>
    <w:rsid w:val="3FE94F8F"/>
    <w:rsid w:val="3FED1636"/>
    <w:rsid w:val="3FF546F5"/>
    <w:rsid w:val="40037C3C"/>
    <w:rsid w:val="40051175"/>
    <w:rsid w:val="400B4F60"/>
    <w:rsid w:val="400E0B44"/>
    <w:rsid w:val="401B42CA"/>
    <w:rsid w:val="402E1C34"/>
    <w:rsid w:val="4035596B"/>
    <w:rsid w:val="40384169"/>
    <w:rsid w:val="403B1E55"/>
    <w:rsid w:val="403C77B5"/>
    <w:rsid w:val="404405DD"/>
    <w:rsid w:val="404760AC"/>
    <w:rsid w:val="404B71F3"/>
    <w:rsid w:val="404E5B14"/>
    <w:rsid w:val="404F7569"/>
    <w:rsid w:val="40505C50"/>
    <w:rsid w:val="40547769"/>
    <w:rsid w:val="405F6D3D"/>
    <w:rsid w:val="40610FCA"/>
    <w:rsid w:val="406C753E"/>
    <w:rsid w:val="406E48E6"/>
    <w:rsid w:val="40764867"/>
    <w:rsid w:val="407649D6"/>
    <w:rsid w:val="40836EE0"/>
    <w:rsid w:val="408C782E"/>
    <w:rsid w:val="408E530C"/>
    <w:rsid w:val="40934990"/>
    <w:rsid w:val="409F540D"/>
    <w:rsid w:val="40A10321"/>
    <w:rsid w:val="40A4535A"/>
    <w:rsid w:val="40A458AC"/>
    <w:rsid w:val="40A51AF6"/>
    <w:rsid w:val="40AD639A"/>
    <w:rsid w:val="40C96B6F"/>
    <w:rsid w:val="40CD374B"/>
    <w:rsid w:val="40D37929"/>
    <w:rsid w:val="40D519B8"/>
    <w:rsid w:val="40D60633"/>
    <w:rsid w:val="40E17A4D"/>
    <w:rsid w:val="40E27B37"/>
    <w:rsid w:val="40E4501B"/>
    <w:rsid w:val="40F967BE"/>
    <w:rsid w:val="40FA579E"/>
    <w:rsid w:val="41055DF9"/>
    <w:rsid w:val="41147F95"/>
    <w:rsid w:val="41185A17"/>
    <w:rsid w:val="412E149E"/>
    <w:rsid w:val="41307EC1"/>
    <w:rsid w:val="41362D64"/>
    <w:rsid w:val="413A3492"/>
    <w:rsid w:val="413B67A8"/>
    <w:rsid w:val="413D5B37"/>
    <w:rsid w:val="4141688B"/>
    <w:rsid w:val="41436641"/>
    <w:rsid w:val="41577885"/>
    <w:rsid w:val="41590128"/>
    <w:rsid w:val="41701D07"/>
    <w:rsid w:val="41810E86"/>
    <w:rsid w:val="41814E63"/>
    <w:rsid w:val="41924026"/>
    <w:rsid w:val="41963404"/>
    <w:rsid w:val="41967399"/>
    <w:rsid w:val="41985991"/>
    <w:rsid w:val="41A126E7"/>
    <w:rsid w:val="41A20D21"/>
    <w:rsid w:val="41AB698C"/>
    <w:rsid w:val="41B556FD"/>
    <w:rsid w:val="41BA6A61"/>
    <w:rsid w:val="41C2754D"/>
    <w:rsid w:val="41CE268F"/>
    <w:rsid w:val="41D105E3"/>
    <w:rsid w:val="41DC3816"/>
    <w:rsid w:val="41DD6D76"/>
    <w:rsid w:val="41DE664A"/>
    <w:rsid w:val="41DE67C4"/>
    <w:rsid w:val="41E033D8"/>
    <w:rsid w:val="41E305F5"/>
    <w:rsid w:val="41E44758"/>
    <w:rsid w:val="41E92A10"/>
    <w:rsid w:val="41E974C9"/>
    <w:rsid w:val="41F05F80"/>
    <w:rsid w:val="41F540C0"/>
    <w:rsid w:val="41F972B9"/>
    <w:rsid w:val="41FA7928"/>
    <w:rsid w:val="42056223"/>
    <w:rsid w:val="420C3D6D"/>
    <w:rsid w:val="42102806"/>
    <w:rsid w:val="42176F4D"/>
    <w:rsid w:val="421B4977"/>
    <w:rsid w:val="4221712B"/>
    <w:rsid w:val="42286924"/>
    <w:rsid w:val="423050F8"/>
    <w:rsid w:val="42366C89"/>
    <w:rsid w:val="42375CB6"/>
    <w:rsid w:val="423D15C3"/>
    <w:rsid w:val="424262B6"/>
    <w:rsid w:val="424944CB"/>
    <w:rsid w:val="424C20BA"/>
    <w:rsid w:val="425C7025"/>
    <w:rsid w:val="42621029"/>
    <w:rsid w:val="42723962"/>
    <w:rsid w:val="428602C2"/>
    <w:rsid w:val="4287770B"/>
    <w:rsid w:val="428E0C30"/>
    <w:rsid w:val="42905B82"/>
    <w:rsid w:val="429548C8"/>
    <w:rsid w:val="42974546"/>
    <w:rsid w:val="42980EEF"/>
    <w:rsid w:val="429858C4"/>
    <w:rsid w:val="42AE3A81"/>
    <w:rsid w:val="42B15F60"/>
    <w:rsid w:val="42B2601B"/>
    <w:rsid w:val="42BB0238"/>
    <w:rsid w:val="42C60BF8"/>
    <w:rsid w:val="42C85DEA"/>
    <w:rsid w:val="42CE5040"/>
    <w:rsid w:val="42D41C22"/>
    <w:rsid w:val="42DC527F"/>
    <w:rsid w:val="42DE6A73"/>
    <w:rsid w:val="42E14FAB"/>
    <w:rsid w:val="42E1505D"/>
    <w:rsid w:val="42E55267"/>
    <w:rsid w:val="42EA5A4A"/>
    <w:rsid w:val="42EB54C2"/>
    <w:rsid w:val="42F42F1B"/>
    <w:rsid w:val="42F94DF9"/>
    <w:rsid w:val="42FC0536"/>
    <w:rsid w:val="43087E22"/>
    <w:rsid w:val="430C2903"/>
    <w:rsid w:val="430E6EE2"/>
    <w:rsid w:val="431135C9"/>
    <w:rsid w:val="431516FB"/>
    <w:rsid w:val="43234C5C"/>
    <w:rsid w:val="432957C1"/>
    <w:rsid w:val="43297637"/>
    <w:rsid w:val="43371AB0"/>
    <w:rsid w:val="43405993"/>
    <w:rsid w:val="434846C3"/>
    <w:rsid w:val="43495010"/>
    <w:rsid w:val="43511A11"/>
    <w:rsid w:val="4352109E"/>
    <w:rsid w:val="43531DF4"/>
    <w:rsid w:val="43601527"/>
    <w:rsid w:val="436061C0"/>
    <w:rsid w:val="4361714E"/>
    <w:rsid w:val="436C20FF"/>
    <w:rsid w:val="436F633D"/>
    <w:rsid w:val="43723C33"/>
    <w:rsid w:val="43745692"/>
    <w:rsid w:val="43770C85"/>
    <w:rsid w:val="437807DC"/>
    <w:rsid w:val="4378126E"/>
    <w:rsid w:val="43787AB9"/>
    <w:rsid w:val="438A3BE9"/>
    <w:rsid w:val="438C43D0"/>
    <w:rsid w:val="438D1DAF"/>
    <w:rsid w:val="4395648C"/>
    <w:rsid w:val="439623B8"/>
    <w:rsid w:val="43A07E37"/>
    <w:rsid w:val="43A62F85"/>
    <w:rsid w:val="43A86F5C"/>
    <w:rsid w:val="43AB4331"/>
    <w:rsid w:val="43AE28AE"/>
    <w:rsid w:val="43BA4891"/>
    <w:rsid w:val="43C4673F"/>
    <w:rsid w:val="43C5739C"/>
    <w:rsid w:val="43C81360"/>
    <w:rsid w:val="43CD6172"/>
    <w:rsid w:val="43D85A47"/>
    <w:rsid w:val="43D91B3C"/>
    <w:rsid w:val="43DC7435"/>
    <w:rsid w:val="43DF4B3B"/>
    <w:rsid w:val="43E56538"/>
    <w:rsid w:val="43E6181C"/>
    <w:rsid w:val="43E81BD2"/>
    <w:rsid w:val="43F04C37"/>
    <w:rsid w:val="43F50F7C"/>
    <w:rsid w:val="44142C53"/>
    <w:rsid w:val="4417724D"/>
    <w:rsid w:val="441B3EFB"/>
    <w:rsid w:val="441E083F"/>
    <w:rsid w:val="44242A3A"/>
    <w:rsid w:val="442C2737"/>
    <w:rsid w:val="44322AE7"/>
    <w:rsid w:val="443C4228"/>
    <w:rsid w:val="444024DC"/>
    <w:rsid w:val="445167BD"/>
    <w:rsid w:val="446D0EA8"/>
    <w:rsid w:val="44752C8B"/>
    <w:rsid w:val="44784B34"/>
    <w:rsid w:val="44786153"/>
    <w:rsid w:val="44787A96"/>
    <w:rsid w:val="447F0A6A"/>
    <w:rsid w:val="44915A7F"/>
    <w:rsid w:val="44916187"/>
    <w:rsid w:val="44920FD5"/>
    <w:rsid w:val="44937BC0"/>
    <w:rsid w:val="449634B7"/>
    <w:rsid w:val="449A7D0B"/>
    <w:rsid w:val="44A32E53"/>
    <w:rsid w:val="44B3602D"/>
    <w:rsid w:val="44B919AB"/>
    <w:rsid w:val="44BC42D7"/>
    <w:rsid w:val="44CA4039"/>
    <w:rsid w:val="44D00236"/>
    <w:rsid w:val="44D52F94"/>
    <w:rsid w:val="44D95F76"/>
    <w:rsid w:val="44D972A6"/>
    <w:rsid w:val="44DA1A38"/>
    <w:rsid w:val="44DF3686"/>
    <w:rsid w:val="44E63FCC"/>
    <w:rsid w:val="44EE5887"/>
    <w:rsid w:val="44F45178"/>
    <w:rsid w:val="45026BFE"/>
    <w:rsid w:val="45034D45"/>
    <w:rsid w:val="45045908"/>
    <w:rsid w:val="450A5B6A"/>
    <w:rsid w:val="450E7246"/>
    <w:rsid w:val="450F3302"/>
    <w:rsid w:val="45154A79"/>
    <w:rsid w:val="45172F6F"/>
    <w:rsid w:val="451D2B69"/>
    <w:rsid w:val="452E181A"/>
    <w:rsid w:val="453C7530"/>
    <w:rsid w:val="454871C2"/>
    <w:rsid w:val="45550E2B"/>
    <w:rsid w:val="4557756A"/>
    <w:rsid w:val="455A248C"/>
    <w:rsid w:val="45627D5C"/>
    <w:rsid w:val="456D00C0"/>
    <w:rsid w:val="456D25E8"/>
    <w:rsid w:val="45703A5D"/>
    <w:rsid w:val="45721A04"/>
    <w:rsid w:val="4574620E"/>
    <w:rsid w:val="4575673D"/>
    <w:rsid w:val="45885998"/>
    <w:rsid w:val="458C61DC"/>
    <w:rsid w:val="45A53D69"/>
    <w:rsid w:val="45AD6A5F"/>
    <w:rsid w:val="45B027E8"/>
    <w:rsid w:val="45C517E3"/>
    <w:rsid w:val="45C74D6B"/>
    <w:rsid w:val="45CF69D6"/>
    <w:rsid w:val="45D40FAA"/>
    <w:rsid w:val="45D41CEC"/>
    <w:rsid w:val="45DF0589"/>
    <w:rsid w:val="45E00C69"/>
    <w:rsid w:val="45E7096E"/>
    <w:rsid w:val="45F55C65"/>
    <w:rsid w:val="45F87BE8"/>
    <w:rsid w:val="45FD10F4"/>
    <w:rsid w:val="4602230B"/>
    <w:rsid w:val="46033EA4"/>
    <w:rsid w:val="46054AAF"/>
    <w:rsid w:val="46085266"/>
    <w:rsid w:val="460857A0"/>
    <w:rsid w:val="460A6395"/>
    <w:rsid w:val="46135453"/>
    <w:rsid w:val="461638B6"/>
    <w:rsid w:val="461B7E6D"/>
    <w:rsid w:val="461F5D2C"/>
    <w:rsid w:val="46352469"/>
    <w:rsid w:val="4639792A"/>
    <w:rsid w:val="463B541E"/>
    <w:rsid w:val="463F62A6"/>
    <w:rsid w:val="46423B87"/>
    <w:rsid w:val="464D4780"/>
    <w:rsid w:val="465A4771"/>
    <w:rsid w:val="465C0F6F"/>
    <w:rsid w:val="465E087C"/>
    <w:rsid w:val="46613773"/>
    <w:rsid w:val="46624F8E"/>
    <w:rsid w:val="46631B5C"/>
    <w:rsid w:val="466C006C"/>
    <w:rsid w:val="466D4153"/>
    <w:rsid w:val="46737233"/>
    <w:rsid w:val="467567E1"/>
    <w:rsid w:val="467815A8"/>
    <w:rsid w:val="46783562"/>
    <w:rsid w:val="467D62E1"/>
    <w:rsid w:val="468204D7"/>
    <w:rsid w:val="4685372C"/>
    <w:rsid w:val="4687321D"/>
    <w:rsid w:val="468C1072"/>
    <w:rsid w:val="46905017"/>
    <w:rsid w:val="46AB11C3"/>
    <w:rsid w:val="46AE5C72"/>
    <w:rsid w:val="46B06B4B"/>
    <w:rsid w:val="46B25042"/>
    <w:rsid w:val="46BF6347"/>
    <w:rsid w:val="46C24DAA"/>
    <w:rsid w:val="46C93B4F"/>
    <w:rsid w:val="46CC1167"/>
    <w:rsid w:val="46CD4FD5"/>
    <w:rsid w:val="46CF1FA2"/>
    <w:rsid w:val="46D02DFA"/>
    <w:rsid w:val="46D37CF0"/>
    <w:rsid w:val="46D41E2A"/>
    <w:rsid w:val="46DC584E"/>
    <w:rsid w:val="46DC75FC"/>
    <w:rsid w:val="46EA58B1"/>
    <w:rsid w:val="46EC5D6D"/>
    <w:rsid w:val="46ED1A0E"/>
    <w:rsid w:val="46F17762"/>
    <w:rsid w:val="46F4282E"/>
    <w:rsid w:val="46F60911"/>
    <w:rsid w:val="46F81F5C"/>
    <w:rsid w:val="470B0BBB"/>
    <w:rsid w:val="470B1D88"/>
    <w:rsid w:val="47100E18"/>
    <w:rsid w:val="4710387E"/>
    <w:rsid w:val="47117F93"/>
    <w:rsid w:val="47235F7A"/>
    <w:rsid w:val="47260812"/>
    <w:rsid w:val="47304D89"/>
    <w:rsid w:val="473552D4"/>
    <w:rsid w:val="47386CC2"/>
    <w:rsid w:val="47390E01"/>
    <w:rsid w:val="474156B1"/>
    <w:rsid w:val="47460F19"/>
    <w:rsid w:val="474F5F03"/>
    <w:rsid w:val="4759502C"/>
    <w:rsid w:val="47670A7D"/>
    <w:rsid w:val="476D0DA4"/>
    <w:rsid w:val="476E0C2F"/>
    <w:rsid w:val="47775577"/>
    <w:rsid w:val="477D400E"/>
    <w:rsid w:val="477D4523"/>
    <w:rsid w:val="47976247"/>
    <w:rsid w:val="479E26CA"/>
    <w:rsid w:val="47AB5DC8"/>
    <w:rsid w:val="47AF10D6"/>
    <w:rsid w:val="47B5430E"/>
    <w:rsid w:val="47B739B1"/>
    <w:rsid w:val="47CD3212"/>
    <w:rsid w:val="47CF7161"/>
    <w:rsid w:val="47D10990"/>
    <w:rsid w:val="47DC1EDE"/>
    <w:rsid w:val="47DD3325"/>
    <w:rsid w:val="47DD3630"/>
    <w:rsid w:val="47EF15B1"/>
    <w:rsid w:val="47F00E85"/>
    <w:rsid w:val="47F0615A"/>
    <w:rsid w:val="47F4018C"/>
    <w:rsid w:val="47F75F59"/>
    <w:rsid w:val="47FE4190"/>
    <w:rsid w:val="48114AB9"/>
    <w:rsid w:val="48183666"/>
    <w:rsid w:val="4818486C"/>
    <w:rsid w:val="48190FB8"/>
    <w:rsid w:val="481C0CDA"/>
    <w:rsid w:val="48230199"/>
    <w:rsid w:val="48282DED"/>
    <w:rsid w:val="483B046B"/>
    <w:rsid w:val="483D5916"/>
    <w:rsid w:val="484216E1"/>
    <w:rsid w:val="48491A7C"/>
    <w:rsid w:val="484F02A2"/>
    <w:rsid w:val="485C1889"/>
    <w:rsid w:val="485D439C"/>
    <w:rsid w:val="486A6E89"/>
    <w:rsid w:val="486E697A"/>
    <w:rsid w:val="487050CA"/>
    <w:rsid w:val="487B5DAA"/>
    <w:rsid w:val="487C47EE"/>
    <w:rsid w:val="487F4269"/>
    <w:rsid w:val="488E1350"/>
    <w:rsid w:val="489146C5"/>
    <w:rsid w:val="48952ABE"/>
    <w:rsid w:val="48964E5C"/>
    <w:rsid w:val="489B1C2E"/>
    <w:rsid w:val="489B34E7"/>
    <w:rsid w:val="48AA360B"/>
    <w:rsid w:val="48B538BE"/>
    <w:rsid w:val="48BF5E12"/>
    <w:rsid w:val="48C07433"/>
    <w:rsid w:val="48C10242"/>
    <w:rsid w:val="48DE626A"/>
    <w:rsid w:val="48ED443B"/>
    <w:rsid w:val="48F16920"/>
    <w:rsid w:val="48F3697C"/>
    <w:rsid w:val="49013D38"/>
    <w:rsid w:val="490D2DA0"/>
    <w:rsid w:val="491036F9"/>
    <w:rsid w:val="491258AA"/>
    <w:rsid w:val="491C4628"/>
    <w:rsid w:val="491C78F2"/>
    <w:rsid w:val="492139EC"/>
    <w:rsid w:val="49293E5F"/>
    <w:rsid w:val="49297A22"/>
    <w:rsid w:val="492B3326"/>
    <w:rsid w:val="49353B10"/>
    <w:rsid w:val="49361AF6"/>
    <w:rsid w:val="493B493D"/>
    <w:rsid w:val="49442D49"/>
    <w:rsid w:val="494C2241"/>
    <w:rsid w:val="49606EEC"/>
    <w:rsid w:val="49670A9A"/>
    <w:rsid w:val="49747A53"/>
    <w:rsid w:val="49767923"/>
    <w:rsid w:val="497770F3"/>
    <w:rsid w:val="498306CA"/>
    <w:rsid w:val="49891C3D"/>
    <w:rsid w:val="498F4DFA"/>
    <w:rsid w:val="499001D2"/>
    <w:rsid w:val="4991187B"/>
    <w:rsid w:val="49942410"/>
    <w:rsid w:val="499C4585"/>
    <w:rsid w:val="49A212DF"/>
    <w:rsid w:val="49A33F81"/>
    <w:rsid w:val="49A8504D"/>
    <w:rsid w:val="49A905F7"/>
    <w:rsid w:val="49AB0D72"/>
    <w:rsid w:val="49AB48CC"/>
    <w:rsid w:val="49B44860"/>
    <w:rsid w:val="49B673B8"/>
    <w:rsid w:val="49B7031C"/>
    <w:rsid w:val="49B77EAC"/>
    <w:rsid w:val="49BD5BA5"/>
    <w:rsid w:val="49C24246"/>
    <w:rsid w:val="49C33EFA"/>
    <w:rsid w:val="49D37461"/>
    <w:rsid w:val="49D57A52"/>
    <w:rsid w:val="49E303ED"/>
    <w:rsid w:val="49EB41D7"/>
    <w:rsid w:val="49EC3314"/>
    <w:rsid w:val="49EE27E7"/>
    <w:rsid w:val="49F55B19"/>
    <w:rsid w:val="49FD0C05"/>
    <w:rsid w:val="49FD5229"/>
    <w:rsid w:val="49FD5B91"/>
    <w:rsid w:val="49FE3967"/>
    <w:rsid w:val="4A0415C3"/>
    <w:rsid w:val="4A0D3C67"/>
    <w:rsid w:val="4A0D3F70"/>
    <w:rsid w:val="4A0F3CB3"/>
    <w:rsid w:val="4A202DE5"/>
    <w:rsid w:val="4A2F22FA"/>
    <w:rsid w:val="4A380475"/>
    <w:rsid w:val="4A4E3BFC"/>
    <w:rsid w:val="4A5130B8"/>
    <w:rsid w:val="4A551737"/>
    <w:rsid w:val="4A6754DD"/>
    <w:rsid w:val="4A6C2E96"/>
    <w:rsid w:val="4A780C0B"/>
    <w:rsid w:val="4A82670C"/>
    <w:rsid w:val="4A851747"/>
    <w:rsid w:val="4A8B44BC"/>
    <w:rsid w:val="4A935027"/>
    <w:rsid w:val="4A9768CF"/>
    <w:rsid w:val="4A9F6B74"/>
    <w:rsid w:val="4AA252C3"/>
    <w:rsid w:val="4AB4263E"/>
    <w:rsid w:val="4ABF0DD0"/>
    <w:rsid w:val="4AC012BC"/>
    <w:rsid w:val="4AC5724D"/>
    <w:rsid w:val="4AD0441F"/>
    <w:rsid w:val="4AD518E8"/>
    <w:rsid w:val="4AE30E32"/>
    <w:rsid w:val="4AE733EC"/>
    <w:rsid w:val="4AF173EE"/>
    <w:rsid w:val="4AF74671"/>
    <w:rsid w:val="4AF94A90"/>
    <w:rsid w:val="4AFA2040"/>
    <w:rsid w:val="4B054C48"/>
    <w:rsid w:val="4B0B1213"/>
    <w:rsid w:val="4B0B3937"/>
    <w:rsid w:val="4B1732F9"/>
    <w:rsid w:val="4B177D53"/>
    <w:rsid w:val="4B214383"/>
    <w:rsid w:val="4B367903"/>
    <w:rsid w:val="4B3B2F44"/>
    <w:rsid w:val="4B437394"/>
    <w:rsid w:val="4B4D2F01"/>
    <w:rsid w:val="4B516EC9"/>
    <w:rsid w:val="4B5524A0"/>
    <w:rsid w:val="4B5652B0"/>
    <w:rsid w:val="4B5A10C5"/>
    <w:rsid w:val="4B5C33F5"/>
    <w:rsid w:val="4B5F07FC"/>
    <w:rsid w:val="4B655E7F"/>
    <w:rsid w:val="4B6B54A8"/>
    <w:rsid w:val="4B6C4376"/>
    <w:rsid w:val="4B6F7938"/>
    <w:rsid w:val="4B772CF7"/>
    <w:rsid w:val="4B7B55EF"/>
    <w:rsid w:val="4B8538CA"/>
    <w:rsid w:val="4B9A20A4"/>
    <w:rsid w:val="4B9C7537"/>
    <w:rsid w:val="4B9F3CAF"/>
    <w:rsid w:val="4BA17066"/>
    <w:rsid w:val="4BA67D24"/>
    <w:rsid w:val="4BAB47E8"/>
    <w:rsid w:val="4BB549F8"/>
    <w:rsid w:val="4BB84B08"/>
    <w:rsid w:val="4BC15012"/>
    <w:rsid w:val="4BCF69BE"/>
    <w:rsid w:val="4BE40D33"/>
    <w:rsid w:val="4BE62CCB"/>
    <w:rsid w:val="4BED22AB"/>
    <w:rsid w:val="4BED537C"/>
    <w:rsid w:val="4BEE3008"/>
    <w:rsid w:val="4BEF1B80"/>
    <w:rsid w:val="4C0A541E"/>
    <w:rsid w:val="4C0B44E0"/>
    <w:rsid w:val="4C1E1A00"/>
    <w:rsid w:val="4C20442F"/>
    <w:rsid w:val="4C2B6C5A"/>
    <w:rsid w:val="4C2D42B7"/>
    <w:rsid w:val="4C363075"/>
    <w:rsid w:val="4C412919"/>
    <w:rsid w:val="4C417886"/>
    <w:rsid w:val="4C442D6E"/>
    <w:rsid w:val="4C455C43"/>
    <w:rsid w:val="4C483571"/>
    <w:rsid w:val="4C540751"/>
    <w:rsid w:val="4C5C3CB0"/>
    <w:rsid w:val="4C6211A5"/>
    <w:rsid w:val="4C6A0365"/>
    <w:rsid w:val="4C766B51"/>
    <w:rsid w:val="4C914914"/>
    <w:rsid w:val="4C93617F"/>
    <w:rsid w:val="4C940979"/>
    <w:rsid w:val="4C9C3076"/>
    <w:rsid w:val="4C9C58AE"/>
    <w:rsid w:val="4CA67092"/>
    <w:rsid w:val="4CB02F33"/>
    <w:rsid w:val="4CB115E0"/>
    <w:rsid w:val="4CB47D7C"/>
    <w:rsid w:val="4CBF6A39"/>
    <w:rsid w:val="4CC42A9E"/>
    <w:rsid w:val="4CC74828"/>
    <w:rsid w:val="4CCD31D7"/>
    <w:rsid w:val="4CCF3AEC"/>
    <w:rsid w:val="4CD11C90"/>
    <w:rsid w:val="4CD13F27"/>
    <w:rsid w:val="4CE0442C"/>
    <w:rsid w:val="4CE93ECF"/>
    <w:rsid w:val="4CF87B0E"/>
    <w:rsid w:val="4CFB4AF5"/>
    <w:rsid w:val="4CFF04DB"/>
    <w:rsid w:val="4D0258E3"/>
    <w:rsid w:val="4D0D5DE3"/>
    <w:rsid w:val="4D0F7FFF"/>
    <w:rsid w:val="4D1B64C8"/>
    <w:rsid w:val="4D30301B"/>
    <w:rsid w:val="4D3A32CE"/>
    <w:rsid w:val="4D3E7EF4"/>
    <w:rsid w:val="4D4128AF"/>
    <w:rsid w:val="4D422183"/>
    <w:rsid w:val="4D4575B6"/>
    <w:rsid w:val="4D482D28"/>
    <w:rsid w:val="4D4A7EA3"/>
    <w:rsid w:val="4D4E564E"/>
    <w:rsid w:val="4D505BEE"/>
    <w:rsid w:val="4D544F2C"/>
    <w:rsid w:val="4D587BF8"/>
    <w:rsid w:val="4D5B4FF3"/>
    <w:rsid w:val="4D5E1131"/>
    <w:rsid w:val="4D6363BA"/>
    <w:rsid w:val="4D69470F"/>
    <w:rsid w:val="4D6A5451"/>
    <w:rsid w:val="4D6D5D96"/>
    <w:rsid w:val="4D6E515A"/>
    <w:rsid w:val="4D841912"/>
    <w:rsid w:val="4D8D7549"/>
    <w:rsid w:val="4D934766"/>
    <w:rsid w:val="4D9651F8"/>
    <w:rsid w:val="4D9A6E9F"/>
    <w:rsid w:val="4D9E2A5A"/>
    <w:rsid w:val="4D9F6123"/>
    <w:rsid w:val="4DA42263"/>
    <w:rsid w:val="4DAB38B6"/>
    <w:rsid w:val="4DAF6174"/>
    <w:rsid w:val="4DB70763"/>
    <w:rsid w:val="4DBE5CAD"/>
    <w:rsid w:val="4DC22324"/>
    <w:rsid w:val="4DD54E07"/>
    <w:rsid w:val="4DDE4D15"/>
    <w:rsid w:val="4DDF5DBB"/>
    <w:rsid w:val="4DE34936"/>
    <w:rsid w:val="4DE67660"/>
    <w:rsid w:val="4DE91357"/>
    <w:rsid w:val="4DED615A"/>
    <w:rsid w:val="4DEE57E6"/>
    <w:rsid w:val="4E0C6C74"/>
    <w:rsid w:val="4E105DDD"/>
    <w:rsid w:val="4E227D78"/>
    <w:rsid w:val="4E272685"/>
    <w:rsid w:val="4E3322DE"/>
    <w:rsid w:val="4E437F61"/>
    <w:rsid w:val="4E4A7541"/>
    <w:rsid w:val="4E4B1F09"/>
    <w:rsid w:val="4E530941"/>
    <w:rsid w:val="4E5740F2"/>
    <w:rsid w:val="4E622C24"/>
    <w:rsid w:val="4E661EA1"/>
    <w:rsid w:val="4E7147DF"/>
    <w:rsid w:val="4E767822"/>
    <w:rsid w:val="4E7C0CF6"/>
    <w:rsid w:val="4E7E35A0"/>
    <w:rsid w:val="4E825E9F"/>
    <w:rsid w:val="4E9046ED"/>
    <w:rsid w:val="4E93591E"/>
    <w:rsid w:val="4E9E2459"/>
    <w:rsid w:val="4EAA38F3"/>
    <w:rsid w:val="4EAF7435"/>
    <w:rsid w:val="4EB213BC"/>
    <w:rsid w:val="4EBB13C7"/>
    <w:rsid w:val="4ECC43FA"/>
    <w:rsid w:val="4ECC58EB"/>
    <w:rsid w:val="4ECF0A2B"/>
    <w:rsid w:val="4EDD20B9"/>
    <w:rsid w:val="4EF93A38"/>
    <w:rsid w:val="4EFC445E"/>
    <w:rsid w:val="4F0343F9"/>
    <w:rsid w:val="4F0D42ED"/>
    <w:rsid w:val="4F193510"/>
    <w:rsid w:val="4F1F09CE"/>
    <w:rsid w:val="4F1F277C"/>
    <w:rsid w:val="4F231B40"/>
    <w:rsid w:val="4F273967"/>
    <w:rsid w:val="4F2A6D73"/>
    <w:rsid w:val="4F2D7659"/>
    <w:rsid w:val="4F3B7C0D"/>
    <w:rsid w:val="4F3D262E"/>
    <w:rsid w:val="4F434F97"/>
    <w:rsid w:val="4F5C4609"/>
    <w:rsid w:val="4F6220BA"/>
    <w:rsid w:val="4F6267DE"/>
    <w:rsid w:val="4F65788C"/>
    <w:rsid w:val="4F6665FD"/>
    <w:rsid w:val="4F6E5963"/>
    <w:rsid w:val="4F723875"/>
    <w:rsid w:val="4F73714C"/>
    <w:rsid w:val="4F980780"/>
    <w:rsid w:val="4FBF3FCF"/>
    <w:rsid w:val="4FC6709B"/>
    <w:rsid w:val="4FC92849"/>
    <w:rsid w:val="4FC96259"/>
    <w:rsid w:val="4FC974AB"/>
    <w:rsid w:val="4FCA0CC1"/>
    <w:rsid w:val="4FCC1BA2"/>
    <w:rsid w:val="4FDA2B47"/>
    <w:rsid w:val="4FDF015D"/>
    <w:rsid w:val="4FE62C9D"/>
    <w:rsid w:val="4FF359B6"/>
    <w:rsid w:val="4FF35FAD"/>
    <w:rsid w:val="4FF754A7"/>
    <w:rsid w:val="4FF83239"/>
    <w:rsid w:val="5008419E"/>
    <w:rsid w:val="50184649"/>
    <w:rsid w:val="501A5734"/>
    <w:rsid w:val="501C3433"/>
    <w:rsid w:val="501D75AF"/>
    <w:rsid w:val="50232876"/>
    <w:rsid w:val="50296963"/>
    <w:rsid w:val="502F1092"/>
    <w:rsid w:val="50335A33"/>
    <w:rsid w:val="503540F8"/>
    <w:rsid w:val="503816F4"/>
    <w:rsid w:val="503A6573"/>
    <w:rsid w:val="503B2213"/>
    <w:rsid w:val="504E17CA"/>
    <w:rsid w:val="50592EEF"/>
    <w:rsid w:val="505B3C87"/>
    <w:rsid w:val="506906D6"/>
    <w:rsid w:val="506A3ECB"/>
    <w:rsid w:val="506F6D66"/>
    <w:rsid w:val="50767B2F"/>
    <w:rsid w:val="507974FB"/>
    <w:rsid w:val="508B14B9"/>
    <w:rsid w:val="508F118C"/>
    <w:rsid w:val="5095081C"/>
    <w:rsid w:val="509F4A16"/>
    <w:rsid w:val="509F5575"/>
    <w:rsid w:val="50AC082E"/>
    <w:rsid w:val="50AF20A6"/>
    <w:rsid w:val="50BB24E2"/>
    <w:rsid w:val="50C22F67"/>
    <w:rsid w:val="50D079D4"/>
    <w:rsid w:val="50D41659"/>
    <w:rsid w:val="50D67759"/>
    <w:rsid w:val="50DA6322"/>
    <w:rsid w:val="50E83041"/>
    <w:rsid w:val="50E84DEF"/>
    <w:rsid w:val="50F6136D"/>
    <w:rsid w:val="50F6575E"/>
    <w:rsid w:val="50FF12AC"/>
    <w:rsid w:val="51002139"/>
    <w:rsid w:val="51167F84"/>
    <w:rsid w:val="511E544D"/>
    <w:rsid w:val="51360251"/>
    <w:rsid w:val="5137307F"/>
    <w:rsid w:val="5138503C"/>
    <w:rsid w:val="51393438"/>
    <w:rsid w:val="513D373F"/>
    <w:rsid w:val="51441440"/>
    <w:rsid w:val="514544A0"/>
    <w:rsid w:val="514645BD"/>
    <w:rsid w:val="514D063F"/>
    <w:rsid w:val="51504ED8"/>
    <w:rsid w:val="51522CF6"/>
    <w:rsid w:val="51570D74"/>
    <w:rsid w:val="516C1B08"/>
    <w:rsid w:val="51764C20"/>
    <w:rsid w:val="517C46B8"/>
    <w:rsid w:val="517F0E69"/>
    <w:rsid w:val="51907E41"/>
    <w:rsid w:val="51916E82"/>
    <w:rsid w:val="5194203F"/>
    <w:rsid w:val="519B268A"/>
    <w:rsid w:val="519B37FB"/>
    <w:rsid w:val="519C6646"/>
    <w:rsid w:val="519D207E"/>
    <w:rsid w:val="51A2045F"/>
    <w:rsid w:val="51A26AAC"/>
    <w:rsid w:val="51AD7331"/>
    <w:rsid w:val="51B248A1"/>
    <w:rsid w:val="51B806C9"/>
    <w:rsid w:val="51D070F7"/>
    <w:rsid w:val="51D75B5D"/>
    <w:rsid w:val="51D84E64"/>
    <w:rsid w:val="51D850FB"/>
    <w:rsid w:val="51D8728A"/>
    <w:rsid w:val="51E55E67"/>
    <w:rsid w:val="51EE640D"/>
    <w:rsid w:val="51F6353C"/>
    <w:rsid w:val="51F85C68"/>
    <w:rsid w:val="51FF1ED2"/>
    <w:rsid w:val="51FF5A2D"/>
    <w:rsid w:val="520064C4"/>
    <w:rsid w:val="52014435"/>
    <w:rsid w:val="52085AB3"/>
    <w:rsid w:val="52174E94"/>
    <w:rsid w:val="521A3505"/>
    <w:rsid w:val="521E2899"/>
    <w:rsid w:val="52265F46"/>
    <w:rsid w:val="522A08FB"/>
    <w:rsid w:val="52326F46"/>
    <w:rsid w:val="523335D2"/>
    <w:rsid w:val="524B6D68"/>
    <w:rsid w:val="524D4AC8"/>
    <w:rsid w:val="52504035"/>
    <w:rsid w:val="526725E6"/>
    <w:rsid w:val="52677B27"/>
    <w:rsid w:val="52807FC7"/>
    <w:rsid w:val="52833A6B"/>
    <w:rsid w:val="5287581A"/>
    <w:rsid w:val="528C6A47"/>
    <w:rsid w:val="52943DA7"/>
    <w:rsid w:val="52950FA7"/>
    <w:rsid w:val="52A54C59"/>
    <w:rsid w:val="52AA4A15"/>
    <w:rsid w:val="52AB07CA"/>
    <w:rsid w:val="52B525F0"/>
    <w:rsid w:val="52C70691"/>
    <w:rsid w:val="52CA1547"/>
    <w:rsid w:val="52D30DA7"/>
    <w:rsid w:val="52D363EF"/>
    <w:rsid w:val="52E31CF4"/>
    <w:rsid w:val="52E5579E"/>
    <w:rsid w:val="52E838E9"/>
    <w:rsid w:val="52F73BAA"/>
    <w:rsid w:val="52F82B9C"/>
    <w:rsid w:val="53061719"/>
    <w:rsid w:val="53096DD9"/>
    <w:rsid w:val="531E0F9C"/>
    <w:rsid w:val="5323101E"/>
    <w:rsid w:val="532D51BA"/>
    <w:rsid w:val="53325494"/>
    <w:rsid w:val="533B72DC"/>
    <w:rsid w:val="533D5A5F"/>
    <w:rsid w:val="533F195B"/>
    <w:rsid w:val="53447DCF"/>
    <w:rsid w:val="534550DC"/>
    <w:rsid w:val="534A0B21"/>
    <w:rsid w:val="534C2FBE"/>
    <w:rsid w:val="534C441D"/>
    <w:rsid w:val="534D7423"/>
    <w:rsid w:val="53502EE1"/>
    <w:rsid w:val="535440C4"/>
    <w:rsid w:val="53737115"/>
    <w:rsid w:val="537B019D"/>
    <w:rsid w:val="537D3F02"/>
    <w:rsid w:val="53804901"/>
    <w:rsid w:val="538D6C4D"/>
    <w:rsid w:val="538F0389"/>
    <w:rsid w:val="53B4545D"/>
    <w:rsid w:val="53B806C1"/>
    <w:rsid w:val="53BA45CC"/>
    <w:rsid w:val="53BE546D"/>
    <w:rsid w:val="53C07DDC"/>
    <w:rsid w:val="53C229D7"/>
    <w:rsid w:val="53D83CC5"/>
    <w:rsid w:val="53E01760"/>
    <w:rsid w:val="53E231C2"/>
    <w:rsid w:val="53E25581"/>
    <w:rsid w:val="53E8370A"/>
    <w:rsid w:val="53EB5DB5"/>
    <w:rsid w:val="53F00928"/>
    <w:rsid w:val="53F51CFD"/>
    <w:rsid w:val="53F817ED"/>
    <w:rsid w:val="53FC12DE"/>
    <w:rsid w:val="540042B1"/>
    <w:rsid w:val="54036CC8"/>
    <w:rsid w:val="54091C4C"/>
    <w:rsid w:val="540E0F42"/>
    <w:rsid w:val="542A138C"/>
    <w:rsid w:val="542C3519"/>
    <w:rsid w:val="542D7C6A"/>
    <w:rsid w:val="543421BD"/>
    <w:rsid w:val="54373D53"/>
    <w:rsid w:val="543F1212"/>
    <w:rsid w:val="543F741C"/>
    <w:rsid w:val="544635AD"/>
    <w:rsid w:val="544E74FC"/>
    <w:rsid w:val="54520297"/>
    <w:rsid w:val="54530F23"/>
    <w:rsid w:val="54587B6E"/>
    <w:rsid w:val="54595E8D"/>
    <w:rsid w:val="545A54CB"/>
    <w:rsid w:val="545A6DE0"/>
    <w:rsid w:val="546309F6"/>
    <w:rsid w:val="54662BFB"/>
    <w:rsid w:val="546C4928"/>
    <w:rsid w:val="546E7AC9"/>
    <w:rsid w:val="54707C6C"/>
    <w:rsid w:val="54724244"/>
    <w:rsid w:val="5474789C"/>
    <w:rsid w:val="54836C0D"/>
    <w:rsid w:val="548B5157"/>
    <w:rsid w:val="54924A05"/>
    <w:rsid w:val="54982126"/>
    <w:rsid w:val="54984454"/>
    <w:rsid w:val="5499597E"/>
    <w:rsid w:val="54A01216"/>
    <w:rsid w:val="54A458F5"/>
    <w:rsid w:val="54B03AC5"/>
    <w:rsid w:val="54BE389A"/>
    <w:rsid w:val="54C00289"/>
    <w:rsid w:val="54C10DED"/>
    <w:rsid w:val="54C83000"/>
    <w:rsid w:val="54CF5F5D"/>
    <w:rsid w:val="54DD1B08"/>
    <w:rsid w:val="54E2020F"/>
    <w:rsid w:val="54EB1D3A"/>
    <w:rsid w:val="54F17BCA"/>
    <w:rsid w:val="54F746EB"/>
    <w:rsid w:val="54FE2EB4"/>
    <w:rsid w:val="54FF6EFA"/>
    <w:rsid w:val="55015843"/>
    <w:rsid w:val="55100FCD"/>
    <w:rsid w:val="55193108"/>
    <w:rsid w:val="551A4F79"/>
    <w:rsid w:val="551D624C"/>
    <w:rsid w:val="552F186D"/>
    <w:rsid w:val="5532181B"/>
    <w:rsid w:val="55464F18"/>
    <w:rsid w:val="55472A23"/>
    <w:rsid w:val="55474D3E"/>
    <w:rsid w:val="55474FEC"/>
    <w:rsid w:val="55475A9A"/>
    <w:rsid w:val="55540CA5"/>
    <w:rsid w:val="555E38D2"/>
    <w:rsid w:val="555F08C8"/>
    <w:rsid w:val="556341ED"/>
    <w:rsid w:val="556E7E71"/>
    <w:rsid w:val="55753A7D"/>
    <w:rsid w:val="55771760"/>
    <w:rsid w:val="55801A9A"/>
    <w:rsid w:val="55814018"/>
    <w:rsid w:val="5582407D"/>
    <w:rsid w:val="558C6691"/>
    <w:rsid w:val="55985036"/>
    <w:rsid w:val="559C394F"/>
    <w:rsid w:val="55A30A65"/>
    <w:rsid w:val="55C75090"/>
    <w:rsid w:val="55D10548"/>
    <w:rsid w:val="55D24DCF"/>
    <w:rsid w:val="55E97640"/>
    <w:rsid w:val="55EC11DE"/>
    <w:rsid w:val="55ED551E"/>
    <w:rsid w:val="55F35335"/>
    <w:rsid w:val="55F45FE4"/>
    <w:rsid w:val="55FF50B5"/>
    <w:rsid w:val="56041E5B"/>
    <w:rsid w:val="56065282"/>
    <w:rsid w:val="560C1A6C"/>
    <w:rsid w:val="56152A71"/>
    <w:rsid w:val="561833E2"/>
    <w:rsid w:val="56225B9B"/>
    <w:rsid w:val="562A182F"/>
    <w:rsid w:val="5632548A"/>
    <w:rsid w:val="563462D9"/>
    <w:rsid w:val="564E29D2"/>
    <w:rsid w:val="565205E1"/>
    <w:rsid w:val="565307C0"/>
    <w:rsid w:val="56562D70"/>
    <w:rsid w:val="565F77A6"/>
    <w:rsid w:val="5662259D"/>
    <w:rsid w:val="566741E2"/>
    <w:rsid w:val="566A2463"/>
    <w:rsid w:val="567921FE"/>
    <w:rsid w:val="567D2881"/>
    <w:rsid w:val="568216BC"/>
    <w:rsid w:val="5684380C"/>
    <w:rsid w:val="568934C5"/>
    <w:rsid w:val="568E5D67"/>
    <w:rsid w:val="56913172"/>
    <w:rsid w:val="569B1F52"/>
    <w:rsid w:val="569F5F1D"/>
    <w:rsid w:val="56B02DC7"/>
    <w:rsid w:val="56B52D88"/>
    <w:rsid w:val="56B57335"/>
    <w:rsid w:val="56B93B59"/>
    <w:rsid w:val="56C06B2A"/>
    <w:rsid w:val="56C87B9D"/>
    <w:rsid w:val="56D42DE3"/>
    <w:rsid w:val="56E14AF1"/>
    <w:rsid w:val="56E2577D"/>
    <w:rsid w:val="56E42247"/>
    <w:rsid w:val="56E7379A"/>
    <w:rsid w:val="56ED4EFB"/>
    <w:rsid w:val="56F04F40"/>
    <w:rsid w:val="56F52014"/>
    <w:rsid w:val="56FE2F2E"/>
    <w:rsid w:val="57043CCF"/>
    <w:rsid w:val="57081D47"/>
    <w:rsid w:val="57102F25"/>
    <w:rsid w:val="57117C12"/>
    <w:rsid w:val="571576CE"/>
    <w:rsid w:val="571B00C0"/>
    <w:rsid w:val="571F0072"/>
    <w:rsid w:val="57205E51"/>
    <w:rsid w:val="57237BAC"/>
    <w:rsid w:val="572532E4"/>
    <w:rsid w:val="572725AF"/>
    <w:rsid w:val="57310DAC"/>
    <w:rsid w:val="57332AB0"/>
    <w:rsid w:val="57384832"/>
    <w:rsid w:val="5741578B"/>
    <w:rsid w:val="57472CA2"/>
    <w:rsid w:val="574B0392"/>
    <w:rsid w:val="574D0921"/>
    <w:rsid w:val="574F6B9A"/>
    <w:rsid w:val="57544E4F"/>
    <w:rsid w:val="57544F8D"/>
    <w:rsid w:val="575A2697"/>
    <w:rsid w:val="575B32A4"/>
    <w:rsid w:val="575C1963"/>
    <w:rsid w:val="576519A1"/>
    <w:rsid w:val="5766091B"/>
    <w:rsid w:val="57662DB5"/>
    <w:rsid w:val="577707C2"/>
    <w:rsid w:val="578616BC"/>
    <w:rsid w:val="57880B2A"/>
    <w:rsid w:val="578C1994"/>
    <w:rsid w:val="57904DAC"/>
    <w:rsid w:val="57961A49"/>
    <w:rsid w:val="57A01B8D"/>
    <w:rsid w:val="57A25A82"/>
    <w:rsid w:val="57A75921"/>
    <w:rsid w:val="57AE79A6"/>
    <w:rsid w:val="57BB6470"/>
    <w:rsid w:val="57CA381A"/>
    <w:rsid w:val="57D369C5"/>
    <w:rsid w:val="57DD5754"/>
    <w:rsid w:val="57E21B24"/>
    <w:rsid w:val="57F702E0"/>
    <w:rsid w:val="57FB368B"/>
    <w:rsid w:val="58046ACC"/>
    <w:rsid w:val="58091459"/>
    <w:rsid w:val="580E1734"/>
    <w:rsid w:val="58106791"/>
    <w:rsid w:val="58125BC8"/>
    <w:rsid w:val="581576F5"/>
    <w:rsid w:val="581A0284"/>
    <w:rsid w:val="582C2354"/>
    <w:rsid w:val="583B7698"/>
    <w:rsid w:val="583C53AF"/>
    <w:rsid w:val="583D56CC"/>
    <w:rsid w:val="584208B9"/>
    <w:rsid w:val="5842744F"/>
    <w:rsid w:val="584904A5"/>
    <w:rsid w:val="584B45E2"/>
    <w:rsid w:val="5851502D"/>
    <w:rsid w:val="58537892"/>
    <w:rsid w:val="586458D2"/>
    <w:rsid w:val="586B5B1B"/>
    <w:rsid w:val="58773629"/>
    <w:rsid w:val="58796BBC"/>
    <w:rsid w:val="587C038B"/>
    <w:rsid w:val="587E1DF3"/>
    <w:rsid w:val="587E68E7"/>
    <w:rsid w:val="58802D22"/>
    <w:rsid w:val="58810003"/>
    <w:rsid w:val="58820359"/>
    <w:rsid w:val="5886675E"/>
    <w:rsid w:val="58872A58"/>
    <w:rsid w:val="588A6A05"/>
    <w:rsid w:val="588C0756"/>
    <w:rsid w:val="588F3662"/>
    <w:rsid w:val="58903A49"/>
    <w:rsid w:val="58916DFD"/>
    <w:rsid w:val="5897595F"/>
    <w:rsid w:val="58982F74"/>
    <w:rsid w:val="589C6A79"/>
    <w:rsid w:val="58A801A3"/>
    <w:rsid w:val="58AD704A"/>
    <w:rsid w:val="58C720F4"/>
    <w:rsid w:val="58C934B0"/>
    <w:rsid w:val="58CC4747"/>
    <w:rsid w:val="58CD145D"/>
    <w:rsid w:val="58CD325B"/>
    <w:rsid w:val="58D176D5"/>
    <w:rsid w:val="58E65D2B"/>
    <w:rsid w:val="58EC7B48"/>
    <w:rsid w:val="58FF1E58"/>
    <w:rsid w:val="59025992"/>
    <w:rsid w:val="590E4479"/>
    <w:rsid w:val="59100B0E"/>
    <w:rsid w:val="59103135"/>
    <w:rsid w:val="59214DB7"/>
    <w:rsid w:val="59220C38"/>
    <w:rsid w:val="59254E1F"/>
    <w:rsid w:val="592C24D3"/>
    <w:rsid w:val="592D123E"/>
    <w:rsid w:val="59314AEF"/>
    <w:rsid w:val="593D1551"/>
    <w:rsid w:val="59401C6C"/>
    <w:rsid w:val="59535EC8"/>
    <w:rsid w:val="595F50FB"/>
    <w:rsid w:val="59677B15"/>
    <w:rsid w:val="596B123B"/>
    <w:rsid w:val="596F13A7"/>
    <w:rsid w:val="59757852"/>
    <w:rsid w:val="59853706"/>
    <w:rsid w:val="598B12C8"/>
    <w:rsid w:val="599421DE"/>
    <w:rsid w:val="59995F8B"/>
    <w:rsid w:val="599B21D0"/>
    <w:rsid w:val="599D5904"/>
    <w:rsid w:val="59A73C09"/>
    <w:rsid w:val="59A81965"/>
    <w:rsid w:val="59A8636F"/>
    <w:rsid w:val="59AA5338"/>
    <w:rsid w:val="59B74BB6"/>
    <w:rsid w:val="59BA5C6C"/>
    <w:rsid w:val="59BF2465"/>
    <w:rsid w:val="59C501B9"/>
    <w:rsid w:val="59D0766A"/>
    <w:rsid w:val="59D5249F"/>
    <w:rsid w:val="59DB5E86"/>
    <w:rsid w:val="59DF173A"/>
    <w:rsid w:val="59E01329"/>
    <w:rsid w:val="59E14971"/>
    <w:rsid w:val="59E44536"/>
    <w:rsid w:val="59E52B83"/>
    <w:rsid w:val="59ED588D"/>
    <w:rsid w:val="59F56716"/>
    <w:rsid w:val="59FA5898"/>
    <w:rsid w:val="59FF3BE5"/>
    <w:rsid w:val="5A046EDD"/>
    <w:rsid w:val="5A086442"/>
    <w:rsid w:val="5A155D97"/>
    <w:rsid w:val="5A1E212E"/>
    <w:rsid w:val="5A276D4D"/>
    <w:rsid w:val="5A335CFA"/>
    <w:rsid w:val="5A435F77"/>
    <w:rsid w:val="5A470DD9"/>
    <w:rsid w:val="5A4E664A"/>
    <w:rsid w:val="5A5507A5"/>
    <w:rsid w:val="5A5B0D86"/>
    <w:rsid w:val="5A5E6C48"/>
    <w:rsid w:val="5A6036B7"/>
    <w:rsid w:val="5A673229"/>
    <w:rsid w:val="5A681F49"/>
    <w:rsid w:val="5A695730"/>
    <w:rsid w:val="5A6F6FA0"/>
    <w:rsid w:val="5A770ADA"/>
    <w:rsid w:val="5A7C188D"/>
    <w:rsid w:val="5A7F0572"/>
    <w:rsid w:val="5A810384"/>
    <w:rsid w:val="5A8B09A9"/>
    <w:rsid w:val="5A8E5E08"/>
    <w:rsid w:val="5A9F1564"/>
    <w:rsid w:val="5AA526E4"/>
    <w:rsid w:val="5AAF4534"/>
    <w:rsid w:val="5AB37FD7"/>
    <w:rsid w:val="5AB65F3B"/>
    <w:rsid w:val="5ABC4767"/>
    <w:rsid w:val="5AD21C76"/>
    <w:rsid w:val="5AD44CCC"/>
    <w:rsid w:val="5AE92E26"/>
    <w:rsid w:val="5AF30F60"/>
    <w:rsid w:val="5AF33403"/>
    <w:rsid w:val="5AF64A93"/>
    <w:rsid w:val="5AF86EE3"/>
    <w:rsid w:val="5B0E60D7"/>
    <w:rsid w:val="5B144272"/>
    <w:rsid w:val="5B152B7B"/>
    <w:rsid w:val="5B1F1D55"/>
    <w:rsid w:val="5B3460C9"/>
    <w:rsid w:val="5B3D0A67"/>
    <w:rsid w:val="5B3E2FD2"/>
    <w:rsid w:val="5B415F51"/>
    <w:rsid w:val="5B4812AC"/>
    <w:rsid w:val="5B5F3F61"/>
    <w:rsid w:val="5B620DB6"/>
    <w:rsid w:val="5B644BFD"/>
    <w:rsid w:val="5B69282F"/>
    <w:rsid w:val="5B6A0A81"/>
    <w:rsid w:val="5B6E24EF"/>
    <w:rsid w:val="5B7002AC"/>
    <w:rsid w:val="5B7F7775"/>
    <w:rsid w:val="5B80321B"/>
    <w:rsid w:val="5B8F47E5"/>
    <w:rsid w:val="5B941A7F"/>
    <w:rsid w:val="5B996042"/>
    <w:rsid w:val="5BA34541"/>
    <w:rsid w:val="5BBA0241"/>
    <w:rsid w:val="5BC32DB7"/>
    <w:rsid w:val="5BCA3BAA"/>
    <w:rsid w:val="5BCB77E7"/>
    <w:rsid w:val="5BD11CD6"/>
    <w:rsid w:val="5BD67DB5"/>
    <w:rsid w:val="5BD82F45"/>
    <w:rsid w:val="5BE860B3"/>
    <w:rsid w:val="5BEE2BA5"/>
    <w:rsid w:val="5BF57F98"/>
    <w:rsid w:val="5BF61B36"/>
    <w:rsid w:val="5C021864"/>
    <w:rsid w:val="5C02378E"/>
    <w:rsid w:val="5C0313E0"/>
    <w:rsid w:val="5C034897"/>
    <w:rsid w:val="5C054E8A"/>
    <w:rsid w:val="5C055FAA"/>
    <w:rsid w:val="5C083989"/>
    <w:rsid w:val="5C0A2253"/>
    <w:rsid w:val="5C0D094B"/>
    <w:rsid w:val="5C1178F0"/>
    <w:rsid w:val="5C130ED5"/>
    <w:rsid w:val="5C1A735F"/>
    <w:rsid w:val="5C204C1D"/>
    <w:rsid w:val="5C2361A0"/>
    <w:rsid w:val="5C2A09B2"/>
    <w:rsid w:val="5C350437"/>
    <w:rsid w:val="5C357E9D"/>
    <w:rsid w:val="5C371C9B"/>
    <w:rsid w:val="5C38197A"/>
    <w:rsid w:val="5C3971E3"/>
    <w:rsid w:val="5C3A713D"/>
    <w:rsid w:val="5C3B104E"/>
    <w:rsid w:val="5C3B74A0"/>
    <w:rsid w:val="5C4228FA"/>
    <w:rsid w:val="5C440A13"/>
    <w:rsid w:val="5C473312"/>
    <w:rsid w:val="5C494943"/>
    <w:rsid w:val="5C4B6C9E"/>
    <w:rsid w:val="5C4D3AB1"/>
    <w:rsid w:val="5C4E644E"/>
    <w:rsid w:val="5C52747D"/>
    <w:rsid w:val="5C6201DA"/>
    <w:rsid w:val="5C6D6FBE"/>
    <w:rsid w:val="5C735CE6"/>
    <w:rsid w:val="5C7C0686"/>
    <w:rsid w:val="5C8F75CB"/>
    <w:rsid w:val="5C9004B0"/>
    <w:rsid w:val="5C930305"/>
    <w:rsid w:val="5C9F7FAA"/>
    <w:rsid w:val="5CA801FE"/>
    <w:rsid w:val="5CAA6240"/>
    <w:rsid w:val="5CAD4000"/>
    <w:rsid w:val="5CB343C4"/>
    <w:rsid w:val="5CB35799"/>
    <w:rsid w:val="5CB4747B"/>
    <w:rsid w:val="5CC5436D"/>
    <w:rsid w:val="5CCB46B2"/>
    <w:rsid w:val="5CCB7A9F"/>
    <w:rsid w:val="5CCC2610"/>
    <w:rsid w:val="5CD4167E"/>
    <w:rsid w:val="5CD6084B"/>
    <w:rsid w:val="5CD945FC"/>
    <w:rsid w:val="5CEA3310"/>
    <w:rsid w:val="5CF37FD2"/>
    <w:rsid w:val="5CFA67ED"/>
    <w:rsid w:val="5CFD48AA"/>
    <w:rsid w:val="5D016171"/>
    <w:rsid w:val="5D077D9C"/>
    <w:rsid w:val="5D0E0CB8"/>
    <w:rsid w:val="5D142175"/>
    <w:rsid w:val="5D1942DB"/>
    <w:rsid w:val="5D1C479E"/>
    <w:rsid w:val="5D1C7A87"/>
    <w:rsid w:val="5D2418A5"/>
    <w:rsid w:val="5D286E47"/>
    <w:rsid w:val="5D345348"/>
    <w:rsid w:val="5D393408"/>
    <w:rsid w:val="5D3E1C0C"/>
    <w:rsid w:val="5D3F3D91"/>
    <w:rsid w:val="5D401AE1"/>
    <w:rsid w:val="5D433CC5"/>
    <w:rsid w:val="5D4A73F1"/>
    <w:rsid w:val="5D5A52C7"/>
    <w:rsid w:val="5D5B078C"/>
    <w:rsid w:val="5D5C573D"/>
    <w:rsid w:val="5D5E0913"/>
    <w:rsid w:val="5D675ECA"/>
    <w:rsid w:val="5D6B5D5D"/>
    <w:rsid w:val="5D77647A"/>
    <w:rsid w:val="5D9668DF"/>
    <w:rsid w:val="5D9B2F40"/>
    <w:rsid w:val="5DA51F95"/>
    <w:rsid w:val="5DAE1825"/>
    <w:rsid w:val="5DB53B84"/>
    <w:rsid w:val="5DC32E6C"/>
    <w:rsid w:val="5DCF0352"/>
    <w:rsid w:val="5DD328E5"/>
    <w:rsid w:val="5DDB3502"/>
    <w:rsid w:val="5DDF7CE6"/>
    <w:rsid w:val="5DED1FC8"/>
    <w:rsid w:val="5DED39DF"/>
    <w:rsid w:val="5DED5130"/>
    <w:rsid w:val="5DF156C3"/>
    <w:rsid w:val="5DF36C42"/>
    <w:rsid w:val="5DF56F95"/>
    <w:rsid w:val="5DF92ED0"/>
    <w:rsid w:val="5DFB671B"/>
    <w:rsid w:val="5E042E28"/>
    <w:rsid w:val="5E0D5D6D"/>
    <w:rsid w:val="5E236A05"/>
    <w:rsid w:val="5E2970E9"/>
    <w:rsid w:val="5E2B7CCE"/>
    <w:rsid w:val="5E304AF2"/>
    <w:rsid w:val="5E313789"/>
    <w:rsid w:val="5E401EF2"/>
    <w:rsid w:val="5E424E86"/>
    <w:rsid w:val="5E427FE9"/>
    <w:rsid w:val="5E451AD3"/>
    <w:rsid w:val="5E5A56A4"/>
    <w:rsid w:val="5E610808"/>
    <w:rsid w:val="5E647256"/>
    <w:rsid w:val="5E6C238C"/>
    <w:rsid w:val="5E7571DC"/>
    <w:rsid w:val="5E7B72A3"/>
    <w:rsid w:val="5E7C4ECB"/>
    <w:rsid w:val="5E7E593F"/>
    <w:rsid w:val="5E84084D"/>
    <w:rsid w:val="5E876B61"/>
    <w:rsid w:val="5E8B305B"/>
    <w:rsid w:val="5E9234E9"/>
    <w:rsid w:val="5E9D4C47"/>
    <w:rsid w:val="5EA01918"/>
    <w:rsid w:val="5EA8436D"/>
    <w:rsid w:val="5EB21878"/>
    <w:rsid w:val="5EB946CB"/>
    <w:rsid w:val="5EBC0FF6"/>
    <w:rsid w:val="5EBD4540"/>
    <w:rsid w:val="5EBE53E1"/>
    <w:rsid w:val="5EC30B29"/>
    <w:rsid w:val="5ECA144F"/>
    <w:rsid w:val="5ECA74AA"/>
    <w:rsid w:val="5ECB577A"/>
    <w:rsid w:val="5ED55DA2"/>
    <w:rsid w:val="5EDA26EA"/>
    <w:rsid w:val="5EDB188C"/>
    <w:rsid w:val="5EE67265"/>
    <w:rsid w:val="5EE770CA"/>
    <w:rsid w:val="5EF269E1"/>
    <w:rsid w:val="5EFA466C"/>
    <w:rsid w:val="5EFB3095"/>
    <w:rsid w:val="5F013C4C"/>
    <w:rsid w:val="5F0767D9"/>
    <w:rsid w:val="5F09559D"/>
    <w:rsid w:val="5F105958"/>
    <w:rsid w:val="5F1656BE"/>
    <w:rsid w:val="5F2C29CB"/>
    <w:rsid w:val="5F307F12"/>
    <w:rsid w:val="5F3B552D"/>
    <w:rsid w:val="5F3D6AEC"/>
    <w:rsid w:val="5F4E0772"/>
    <w:rsid w:val="5F542102"/>
    <w:rsid w:val="5F5A661D"/>
    <w:rsid w:val="5F627B0F"/>
    <w:rsid w:val="5F687EA3"/>
    <w:rsid w:val="5F7D546A"/>
    <w:rsid w:val="5F822FE0"/>
    <w:rsid w:val="5F8241D4"/>
    <w:rsid w:val="5F8E111A"/>
    <w:rsid w:val="5F8F624E"/>
    <w:rsid w:val="5F914084"/>
    <w:rsid w:val="5FAA5AEB"/>
    <w:rsid w:val="5FC316AC"/>
    <w:rsid w:val="5FC67C1C"/>
    <w:rsid w:val="5FCA48D1"/>
    <w:rsid w:val="5FCD1334"/>
    <w:rsid w:val="5FD0361E"/>
    <w:rsid w:val="5FD3029A"/>
    <w:rsid w:val="5FDC0215"/>
    <w:rsid w:val="5FDE3F8D"/>
    <w:rsid w:val="5FED1A53"/>
    <w:rsid w:val="5FF55756"/>
    <w:rsid w:val="60002155"/>
    <w:rsid w:val="600135EA"/>
    <w:rsid w:val="600245FD"/>
    <w:rsid w:val="600450A9"/>
    <w:rsid w:val="600D53EA"/>
    <w:rsid w:val="601075D8"/>
    <w:rsid w:val="601435B3"/>
    <w:rsid w:val="6020480C"/>
    <w:rsid w:val="6035396B"/>
    <w:rsid w:val="603F561F"/>
    <w:rsid w:val="604A57F2"/>
    <w:rsid w:val="604C50FB"/>
    <w:rsid w:val="604F0EF3"/>
    <w:rsid w:val="60501487"/>
    <w:rsid w:val="60504AAD"/>
    <w:rsid w:val="605E4B0A"/>
    <w:rsid w:val="6069428D"/>
    <w:rsid w:val="606C3347"/>
    <w:rsid w:val="607D18D9"/>
    <w:rsid w:val="607F0093"/>
    <w:rsid w:val="60807BFF"/>
    <w:rsid w:val="60866785"/>
    <w:rsid w:val="60873013"/>
    <w:rsid w:val="608856BE"/>
    <w:rsid w:val="608A2661"/>
    <w:rsid w:val="608B0F84"/>
    <w:rsid w:val="608D7271"/>
    <w:rsid w:val="60930418"/>
    <w:rsid w:val="609B7C40"/>
    <w:rsid w:val="609D79A4"/>
    <w:rsid w:val="609F3276"/>
    <w:rsid w:val="609F557C"/>
    <w:rsid w:val="60A14269"/>
    <w:rsid w:val="60AC269D"/>
    <w:rsid w:val="60AD3033"/>
    <w:rsid w:val="60BA642D"/>
    <w:rsid w:val="60C04711"/>
    <w:rsid w:val="60C2740B"/>
    <w:rsid w:val="60D276D4"/>
    <w:rsid w:val="60DA2A66"/>
    <w:rsid w:val="60DC1BA7"/>
    <w:rsid w:val="60EF2FBB"/>
    <w:rsid w:val="60F35C75"/>
    <w:rsid w:val="60FD7D81"/>
    <w:rsid w:val="61003F7B"/>
    <w:rsid w:val="61005930"/>
    <w:rsid w:val="61032589"/>
    <w:rsid w:val="61044817"/>
    <w:rsid w:val="610958D5"/>
    <w:rsid w:val="61106CFF"/>
    <w:rsid w:val="611539DF"/>
    <w:rsid w:val="61155289"/>
    <w:rsid w:val="61180A4B"/>
    <w:rsid w:val="611C2FBF"/>
    <w:rsid w:val="612051BC"/>
    <w:rsid w:val="6122434D"/>
    <w:rsid w:val="612340DA"/>
    <w:rsid w:val="61235CEA"/>
    <w:rsid w:val="6129748A"/>
    <w:rsid w:val="613320B7"/>
    <w:rsid w:val="613C71BD"/>
    <w:rsid w:val="613D2BF4"/>
    <w:rsid w:val="6148773C"/>
    <w:rsid w:val="61492390"/>
    <w:rsid w:val="61536316"/>
    <w:rsid w:val="615B04C8"/>
    <w:rsid w:val="6162299C"/>
    <w:rsid w:val="6162769A"/>
    <w:rsid w:val="616C2FA3"/>
    <w:rsid w:val="617179C9"/>
    <w:rsid w:val="61744A0D"/>
    <w:rsid w:val="61761FA3"/>
    <w:rsid w:val="617C63E8"/>
    <w:rsid w:val="61832D01"/>
    <w:rsid w:val="61861D6F"/>
    <w:rsid w:val="618D151F"/>
    <w:rsid w:val="618D5292"/>
    <w:rsid w:val="61914BE2"/>
    <w:rsid w:val="61995DE5"/>
    <w:rsid w:val="61A11716"/>
    <w:rsid w:val="61A134A9"/>
    <w:rsid w:val="61AE3288"/>
    <w:rsid w:val="61B03707"/>
    <w:rsid w:val="61B32F91"/>
    <w:rsid w:val="61B63590"/>
    <w:rsid w:val="61C050F0"/>
    <w:rsid w:val="61C9733A"/>
    <w:rsid w:val="61CD7459"/>
    <w:rsid w:val="61EE47C6"/>
    <w:rsid w:val="61EE7235"/>
    <w:rsid w:val="61F34346"/>
    <w:rsid w:val="61F445D9"/>
    <w:rsid w:val="61F55D55"/>
    <w:rsid w:val="61FD7242"/>
    <w:rsid w:val="62024821"/>
    <w:rsid w:val="62050A10"/>
    <w:rsid w:val="62085068"/>
    <w:rsid w:val="621539B2"/>
    <w:rsid w:val="621D549E"/>
    <w:rsid w:val="62276F45"/>
    <w:rsid w:val="6228532C"/>
    <w:rsid w:val="62394DF0"/>
    <w:rsid w:val="6239767F"/>
    <w:rsid w:val="62451262"/>
    <w:rsid w:val="624F7DF6"/>
    <w:rsid w:val="62500969"/>
    <w:rsid w:val="62533484"/>
    <w:rsid w:val="626719B9"/>
    <w:rsid w:val="626972A6"/>
    <w:rsid w:val="626A4B30"/>
    <w:rsid w:val="626B4B39"/>
    <w:rsid w:val="626C104E"/>
    <w:rsid w:val="626E3311"/>
    <w:rsid w:val="626F20CE"/>
    <w:rsid w:val="62713181"/>
    <w:rsid w:val="62737E1D"/>
    <w:rsid w:val="62780706"/>
    <w:rsid w:val="62786C85"/>
    <w:rsid w:val="627C22E5"/>
    <w:rsid w:val="628A40B0"/>
    <w:rsid w:val="629502D7"/>
    <w:rsid w:val="62AA3C62"/>
    <w:rsid w:val="62B435A5"/>
    <w:rsid w:val="62BA7386"/>
    <w:rsid w:val="62BE2A3A"/>
    <w:rsid w:val="62C1319C"/>
    <w:rsid w:val="62C214F8"/>
    <w:rsid w:val="62C96AD2"/>
    <w:rsid w:val="62CF22A0"/>
    <w:rsid w:val="62E07E6F"/>
    <w:rsid w:val="62E14C1B"/>
    <w:rsid w:val="62E6217C"/>
    <w:rsid w:val="62F230E4"/>
    <w:rsid w:val="62F4051B"/>
    <w:rsid w:val="631437C9"/>
    <w:rsid w:val="632A3706"/>
    <w:rsid w:val="632B4A14"/>
    <w:rsid w:val="632C248E"/>
    <w:rsid w:val="632E5DA5"/>
    <w:rsid w:val="6331263F"/>
    <w:rsid w:val="63426E07"/>
    <w:rsid w:val="634560D1"/>
    <w:rsid w:val="634D04F5"/>
    <w:rsid w:val="634E6B74"/>
    <w:rsid w:val="63551953"/>
    <w:rsid w:val="63754139"/>
    <w:rsid w:val="637F6E73"/>
    <w:rsid w:val="63807D2F"/>
    <w:rsid w:val="63810160"/>
    <w:rsid w:val="63822842"/>
    <w:rsid w:val="63827325"/>
    <w:rsid w:val="63851B3F"/>
    <w:rsid w:val="638D1F52"/>
    <w:rsid w:val="639A0C23"/>
    <w:rsid w:val="63A902F0"/>
    <w:rsid w:val="63AF6EE8"/>
    <w:rsid w:val="63BD6F94"/>
    <w:rsid w:val="63CB3092"/>
    <w:rsid w:val="63D27965"/>
    <w:rsid w:val="63D51998"/>
    <w:rsid w:val="63DD701D"/>
    <w:rsid w:val="63EB680B"/>
    <w:rsid w:val="63F202FC"/>
    <w:rsid w:val="63FB4B41"/>
    <w:rsid w:val="63FC3E49"/>
    <w:rsid w:val="63FC6F5D"/>
    <w:rsid w:val="63FE4BFE"/>
    <w:rsid w:val="63FF6CFA"/>
    <w:rsid w:val="64053AE9"/>
    <w:rsid w:val="64065733"/>
    <w:rsid w:val="6409069A"/>
    <w:rsid w:val="640F2418"/>
    <w:rsid w:val="6410048D"/>
    <w:rsid w:val="641604BE"/>
    <w:rsid w:val="64224BC6"/>
    <w:rsid w:val="64240A94"/>
    <w:rsid w:val="643A4F3E"/>
    <w:rsid w:val="645E225D"/>
    <w:rsid w:val="645F0A6C"/>
    <w:rsid w:val="64622F05"/>
    <w:rsid w:val="6469299D"/>
    <w:rsid w:val="646A55AA"/>
    <w:rsid w:val="646D4BCD"/>
    <w:rsid w:val="646E101C"/>
    <w:rsid w:val="6477675E"/>
    <w:rsid w:val="64794DF6"/>
    <w:rsid w:val="647B3D77"/>
    <w:rsid w:val="64874D70"/>
    <w:rsid w:val="64920A0A"/>
    <w:rsid w:val="64962C8A"/>
    <w:rsid w:val="649B26FD"/>
    <w:rsid w:val="649F4546"/>
    <w:rsid w:val="64A37319"/>
    <w:rsid w:val="64A62BA0"/>
    <w:rsid w:val="64A97154"/>
    <w:rsid w:val="64AB035F"/>
    <w:rsid w:val="64B42F38"/>
    <w:rsid w:val="64B5782C"/>
    <w:rsid w:val="64BC3C98"/>
    <w:rsid w:val="64D50AFE"/>
    <w:rsid w:val="64D541CD"/>
    <w:rsid w:val="64D62D2E"/>
    <w:rsid w:val="64E50A7A"/>
    <w:rsid w:val="64EB6938"/>
    <w:rsid w:val="64EE0B65"/>
    <w:rsid w:val="64F00639"/>
    <w:rsid w:val="65044496"/>
    <w:rsid w:val="651D5069"/>
    <w:rsid w:val="652602C2"/>
    <w:rsid w:val="652E2C61"/>
    <w:rsid w:val="653209A9"/>
    <w:rsid w:val="653E0003"/>
    <w:rsid w:val="654D5D7C"/>
    <w:rsid w:val="654F3C98"/>
    <w:rsid w:val="65564AA5"/>
    <w:rsid w:val="655820EC"/>
    <w:rsid w:val="65654B73"/>
    <w:rsid w:val="65677107"/>
    <w:rsid w:val="656E7B61"/>
    <w:rsid w:val="657C227E"/>
    <w:rsid w:val="657E2654"/>
    <w:rsid w:val="65855B7B"/>
    <w:rsid w:val="658A71B8"/>
    <w:rsid w:val="65990867"/>
    <w:rsid w:val="659B647C"/>
    <w:rsid w:val="659C2692"/>
    <w:rsid w:val="65A23793"/>
    <w:rsid w:val="65AC0638"/>
    <w:rsid w:val="65C06E63"/>
    <w:rsid w:val="65C07C91"/>
    <w:rsid w:val="65C14135"/>
    <w:rsid w:val="65C7757F"/>
    <w:rsid w:val="65D66811"/>
    <w:rsid w:val="65D73958"/>
    <w:rsid w:val="65D774B5"/>
    <w:rsid w:val="65D800ED"/>
    <w:rsid w:val="65DC2D1D"/>
    <w:rsid w:val="65E55393"/>
    <w:rsid w:val="65E64A19"/>
    <w:rsid w:val="65F73BCE"/>
    <w:rsid w:val="65FC7999"/>
    <w:rsid w:val="66003CCA"/>
    <w:rsid w:val="66016FBF"/>
    <w:rsid w:val="66020F30"/>
    <w:rsid w:val="66050027"/>
    <w:rsid w:val="6606326E"/>
    <w:rsid w:val="660A0CE2"/>
    <w:rsid w:val="660A7138"/>
    <w:rsid w:val="660C52A2"/>
    <w:rsid w:val="660F6F5A"/>
    <w:rsid w:val="66146A54"/>
    <w:rsid w:val="662136FB"/>
    <w:rsid w:val="66291AE9"/>
    <w:rsid w:val="662C491B"/>
    <w:rsid w:val="66357838"/>
    <w:rsid w:val="663C2804"/>
    <w:rsid w:val="663C40B7"/>
    <w:rsid w:val="663F0061"/>
    <w:rsid w:val="66424483"/>
    <w:rsid w:val="66432D9C"/>
    <w:rsid w:val="66440CE6"/>
    <w:rsid w:val="664F5C5B"/>
    <w:rsid w:val="664F5CE7"/>
    <w:rsid w:val="66513114"/>
    <w:rsid w:val="66525A1F"/>
    <w:rsid w:val="665C58AF"/>
    <w:rsid w:val="665F3476"/>
    <w:rsid w:val="666D592E"/>
    <w:rsid w:val="666D78B3"/>
    <w:rsid w:val="666F64D9"/>
    <w:rsid w:val="667272B0"/>
    <w:rsid w:val="66770DC7"/>
    <w:rsid w:val="66777480"/>
    <w:rsid w:val="667B7108"/>
    <w:rsid w:val="667F64C0"/>
    <w:rsid w:val="66825C7B"/>
    <w:rsid w:val="66855163"/>
    <w:rsid w:val="66883128"/>
    <w:rsid w:val="669F3977"/>
    <w:rsid w:val="66A0258A"/>
    <w:rsid w:val="66A7157D"/>
    <w:rsid w:val="66CD1281"/>
    <w:rsid w:val="66CE3014"/>
    <w:rsid w:val="66F76124"/>
    <w:rsid w:val="670379FF"/>
    <w:rsid w:val="67045063"/>
    <w:rsid w:val="670F3084"/>
    <w:rsid w:val="67193624"/>
    <w:rsid w:val="67314174"/>
    <w:rsid w:val="673915AB"/>
    <w:rsid w:val="67535201"/>
    <w:rsid w:val="67575B5F"/>
    <w:rsid w:val="675920AC"/>
    <w:rsid w:val="675A196D"/>
    <w:rsid w:val="675E3B82"/>
    <w:rsid w:val="67696832"/>
    <w:rsid w:val="676C6322"/>
    <w:rsid w:val="6773477E"/>
    <w:rsid w:val="678B725F"/>
    <w:rsid w:val="67900B89"/>
    <w:rsid w:val="67915D89"/>
    <w:rsid w:val="6795149F"/>
    <w:rsid w:val="67955D11"/>
    <w:rsid w:val="679A4C3E"/>
    <w:rsid w:val="67BB4FA6"/>
    <w:rsid w:val="67C147FE"/>
    <w:rsid w:val="67CC0DC9"/>
    <w:rsid w:val="67CE7AFB"/>
    <w:rsid w:val="67D61EE9"/>
    <w:rsid w:val="67D9388C"/>
    <w:rsid w:val="67E26B51"/>
    <w:rsid w:val="67EB12E1"/>
    <w:rsid w:val="67EF09A8"/>
    <w:rsid w:val="67F93A6D"/>
    <w:rsid w:val="680038BC"/>
    <w:rsid w:val="680C48AB"/>
    <w:rsid w:val="680E3EF3"/>
    <w:rsid w:val="68146298"/>
    <w:rsid w:val="681C034D"/>
    <w:rsid w:val="68241125"/>
    <w:rsid w:val="68245CCA"/>
    <w:rsid w:val="6827659F"/>
    <w:rsid w:val="68280C50"/>
    <w:rsid w:val="682E1325"/>
    <w:rsid w:val="68444DDA"/>
    <w:rsid w:val="684C4735"/>
    <w:rsid w:val="6850195A"/>
    <w:rsid w:val="68516743"/>
    <w:rsid w:val="685630C0"/>
    <w:rsid w:val="685C5713"/>
    <w:rsid w:val="685E44EB"/>
    <w:rsid w:val="68786499"/>
    <w:rsid w:val="687961B1"/>
    <w:rsid w:val="687F186D"/>
    <w:rsid w:val="6884144A"/>
    <w:rsid w:val="68850AC5"/>
    <w:rsid w:val="6885769C"/>
    <w:rsid w:val="688C1693"/>
    <w:rsid w:val="68910C29"/>
    <w:rsid w:val="689A763C"/>
    <w:rsid w:val="689C2FEC"/>
    <w:rsid w:val="689D009D"/>
    <w:rsid w:val="68A358EC"/>
    <w:rsid w:val="68A94BC4"/>
    <w:rsid w:val="68B7115F"/>
    <w:rsid w:val="68C628EB"/>
    <w:rsid w:val="68D134EC"/>
    <w:rsid w:val="68D81009"/>
    <w:rsid w:val="68DD79BC"/>
    <w:rsid w:val="68DE7CD9"/>
    <w:rsid w:val="68E43580"/>
    <w:rsid w:val="68E8768A"/>
    <w:rsid w:val="68EF338F"/>
    <w:rsid w:val="68F949C9"/>
    <w:rsid w:val="68FC736B"/>
    <w:rsid w:val="690148AE"/>
    <w:rsid w:val="691700D7"/>
    <w:rsid w:val="69180921"/>
    <w:rsid w:val="691C6622"/>
    <w:rsid w:val="691E3D24"/>
    <w:rsid w:val="69232655"/>
    <w:rsid w:val="69266262"/>
    <w:rsid w:val="692A609E"/>
    <w:rsid w:val="69404305"/>
    <w:rsid w:val="69405C53"/>
    <w:rsid w:val="69416EF6"/>
    <w:rsid w:val="69427153"/>
    <w:rsid w:val="69432023"/>
    <w:rsid w:val="694A61EF"/>
    <w:rsid w:val="694B034C"/>
    <w:rsid w:val="694D0109"/>
    <w:rsid w:val="695A2772"/>
    <w:rsid w:val="696E5A8F"/>
    <w:rsid w:val="69787680"/>
    <w:rsid w:val="6980617A"/>
    <w:rsid w:val="69841334"/>
    <w:rsid w:val="698842D0"/>
    <w:rsid w:val="698B742C"/>
    <w:rsid w:val="6990451F"/>
    <w:rsid w:val="6994554D"/>
    <w:rsid w:val="699B63B5"/>
    <w:rsid w:val="699E1580"/>
    <w:rsid w:val="69A1680B"/>
    <w:rsid w:val="69AD5135"/>
    <w:rsid w:val="69AE4BC3"/>
    <w:rsid w:val="69B6159E"/>
    <w:rsid w:val="69B91D81"/>
    <w:rsid w:val="69BA15C7"/>
    <w:rsid w:val="69D02F10"/>
    <w:rsid w:val="69D33AAB"/>
    <w:rsid w:val="69DB35EB"/>
    <w:rsid w:val="69E017E7"/>
    <w:rsid w:val="69E10DBC"/>
    <w:rsid w:val="69ED47FD"/>
    <w:rsid w:val="69F17170"/>
    <w:rsid w:val="6A012155"/>
    <w:rsid w:val="6A052A2B"/>
    <w:rsid w:val="6A0A2DFC"/>
    <w:rsid w:val="6A170AAD"/>
    <w:rsid w:val="6A1E10EF"/>
    <w:rsid w:val="6A231824"/>
    <w:rsid w:val="6A2555B6"/>
    <w:rsid w:val="6A3824EC"/>
    <w:rsid w:val="6A401E6D"/>
    <w:rsid w:val="6A541129"/>
    <w:rsid w:val="6A547102"/>
    <w:rsid w:val="6A5A7C44"/>
    <w:rsid w:val="6A6908F7"/>
    <w:rsid w:val="6A6F6806"/>
    <w:rsid w:val="6A76075C"/>
    <w:rsid w:val="6A843CD1"/>
    <w:rsid w:val="6A850EB5"/>
    <w:rsid w:val="6A870405"/>
    <w:rsid w:val="6A8B6AC0"/>
    <w:rsid w:val="6A8F72C7"/>
    <w:rsid w:val="6A944EA3"/>
    <w:rsid w:val="6A9E4A45"/>
    <w:rsid w:val="6AB3730C"/>
    <w:rsid w:val="6ABA07B0"/>
    <w:rsid w:val="6AC31CCB"/>
    <w:rsid w:val="6AC72062"/>
    <w:rsid w:val="6AE21861"/>
    <w:rsid w:val="6AE24379"/>
    <w:rsid w:val="6AF1726A"/>
    <w:rsid w:val="6AFC22F2"/>
    <w:rsid w:val="6B011DD2"/>
    <w:rsid w:val="6B043054"/>
    <w:rsid w:val="6B0A59FE"/>
    <w:rsid w:val="6B0F70D0"/>
    <w:rsid w:val="6B113469"/>
    <w:rsid w:val="6B183843"/>
    <w:rsid w:val="6B244D16"/>
    <w:rsid w:val="6B26521C"/>
    <w:rsid w:val="6B441FE4"/>
    <w:rsid w:val="6B521A89"/>
    <w:rsid w:val="6B5A33A6"/>
    <w:rsid w:val="6B5D4BEB"/>
    <w:rsid w:val="6B6B4248"/>
    <w:rsid w:val="6B6F77AF"/>
    <w:rsid w:val="6B7231D2"/>
    <w:rsid w:val="6B846261"/>
    <w:rsid w:val="6B9418A6"/>
    <w:rsid w:val="6B981494"/>
    <w:rsid w:val="6B9A4BE2"/>
    <w:rsid w:val="6B9C594F"/>
    <w:rsid w:val="6B9E2823"/>
    <w:rsid w:val="6BB837D4"/>
    <w:rsid w:val="6BCF0C2E"/>
    <w:rsid w:val="6BE15153"/>
    <w:rsid w:val="6BE16116"/>
    <w:rsid w:val="6BEC2598"/>
    <w:rsid w:val="6BF012D0"/>
    <w:rsid w:val="6BFB1A23"/>
    <w:rsid w:val="6BFF69FB"/>
    <w:rsid w:val="6C012E6A"/>
    <w:rsid w:val="6C0344CC"/>
    <w:rsid w:val="6C0C5B8F"/>
    <w:rsid w:val="6C155E2D"/>
    <w:rsid w:val="6C1B6A8A"/>
    <w:rsid w:val="6C1F05FE"/>
    <w:rsid w:val="6C1F6E6B"/>
    <w:rsid w:val="6C28039A"/>
    <w:rsid w:val="6C300F20"/>
    <w:rsid w:val="6C3118E9"/>
    <w:rsid w:val="6C3224F7"/>
    <w:rsid w:val="6C35618E"/>
    <w:rsid w:val="6C384A25"/>
    <w:rsid w:val="6C3D63F1"/>
    <w:rsid w:val="6C4640B1"/>
    <w:rsid w:val="6C467142"/>
    <w:rsid w:val="6C545E34"/>
    <w:rsid w:val="6C5840BD"/>
    <w:rsid w:val="6C584C12"/>
    <w:rsid w:val="6C60777A"/>
    <w:rsid w:val="6C6B2C33"/>
    <w:rsid w:val="6C742CAF"/>
    <w:rsid w:val="6C832144"/>
    <w:rsid w:val="6C8D7D34"/>
    <w:rsid w:val="6C9910FC"/>
    <w:rsid w:val="6C9B6380"/>
    <w:rsid w:val="6CA41B7D"/>
    <w:rsid w:val="6CA4644B"/>
    <w:rsid w:val="6CAC2965"/>
    <w:rsid w:val="6CAE5C70"/>
    <w:rsid w:val="6CB409D4"/>
    <w:rsid w:val="6CB76207"/>
    <w:rsid w:val="6CBC11EA"/>
    <w:rsid w:val="6CCE17F5"/>
    <w:rsid w:val="6CD62F63"/>
    <w:rsid w:val="6CF21078"/>
    <w:rsid w:val="6CFB47ED"/>
    <w:rsid w:val="6D003795"/>
    <w:rsid w:val="6D005DC7"/>
    <w:rsid w:val="6D0C576A"/>
    <w:rsid w:val="6D0D1A0E"/>
    <w:rsid w:val="6D1550E6"/>
    <w:rsid w:val="6D1A7891"/>
    <w:rsid w:val="6D1B7340"/>
    <w:rsid w:val="6D1D26F5"/>
    <w:rsid w:val="6D1F3146"/>
    <w:rsid w:val="6D201ED2"/>
    <w:rsid w:val="6D2B4787"/>
    <w:rsid w:val="6D2C5290"/>
    <w:rsid w:val="6D3730D8"/>
    <w:rsid w:val="6D3E250F"/>
    <w:rsid w:val="6D3E3ED8"/>
    <w:rsid w:val="6D454CCE"/>
    <w:rsid w:val="6D4A4A10"/>
    <w:rsid w:val="6D4D581C"/>
    <w:rsid w:val="6D521B17"/>
    <w:rsid w:val="6D535434"/>
    <w:rsid w:val="6D543AE1"/>
    <w:rsid w:val="6D5843F1"/>
    <w:rsid w:val="6D5A7683"/>
    <w:rsid w:val="6D61013D"/>
    <w:rsid w:val="6D671D1A"/>
    <w:rsid w:val="6D673A6A"/>
    <w:rsid w:val="6D710066"/>
    <w:rsid w:val="6D724CED"/>
    <w:rsid w:val="6D7259CD"/>
    <w:rsid w:val="6D7C0F9C"/>
    <w:rsid w:val="6D8C327A"/>
    <w:rsid w:val="6D8E432D"/>
    <w:rsid w:val="6D9561B5"/>
    <w:rsid w:val="6D972C1C"/>
    <w:rsid w:val="6D9C214B"/>
    <w:rsid w:val="6DA46DBB"/>
    <w:rsid w:val="6DA94844"/>
    <w:rsid w:val="6DAE595A"/>
    <w:rsid w:val="6DAE7C8E"/>
    <w:rsid w:val="6DB6127C"/>
    <w:rsid w:val="6DC810D8"/>
    <w:rsid w:val="6DC91459"/>
    <w:rsid w:val="6DCC240F"/>
    <w:rsid w:val="6DD00B4C"/>
    <w:rsid w:val="6DD453E3"/>
    <w:rsid w:val="6DD80104"/>
    <w:rsid w:val="6DDD485F"/>
    <w:rsid w:val="6DE36E80"/>
    <w:rsid w:val="6DE54BFE"/>
    <w:rsid w:val="6DE65BB6"/>
    <w:rsid w:val="6DE74515"/>
    <w:rsid w:val="6DE93BDC"/>
    <w:rsid w:val="6DEA07E1"/>
    <w:rsid w:val="6E037CA3"/>
    <w:rsid w:val="6E061360"/>
    <w:rsid w:val="6E0D2C3D"/>
    <w:rsid w:val="6E162988"/>
    <w:rsid w:val="6E1A1A5F"/>
    <w:rsid w:val="6E1E63FD"/>
    <w:rsid w:val="6E203128"/>
    <w:rsid w:val="6E2139BA"/>
    <w:rsid w:val="6E215C79"/>
    <w:rsid w:val="6E2A6366"/>
    <w:rsid w:val="6E2F2B1F"/>
    <w:rsid w:val="6E3653B7"/>
    <w:rsid w:val="6E3B61D3"/>
    <w:rsid w:val="6E40390F"/>
    <w:rsid w:val="6E514A8A"/>
    <w:rsid w:val="6E5213E8"/>
    <w:rsid w:val="6E522CE1"/>
    <w:rsid w:val="6E606FB3"/>
    <w:rsid w:val="6E6511DC"/>
    <w:rsid w:val="6E666284"/>
    <w:rsid w:val="6E690D1E"/>
    <w:rsid w:val="6E702BD4"/>
    <w:rsid w:val="6E71421E"/>
    <w:rsid w:val="6E7378F4"/>
    <w:rsid w:val="6E745205"/>
    <w:rsid w:val="6E7A30D3"/>
    <w:rsid w:val="6E7B2FEF"/>
    <w:rsid w:val="6E7B4F4B"/>
    <w:rsid w:val="6E7D7067"/>
    <w:rsid w:val="6E873A42"/>
    <w:rsid w:val="6E8905AB"/>
    <w:rsid w:val="6E9E6ADC"/>
    <w:rsid w:val="6EA360C0"/>
    <w:rsid w:val="6EAE60C2"/>
    <w:rsid w:val="6EBD3E4C"/>
    <w:rsid w:val="6ED6220E"/>
    <w:rsid w:val="6EE32999"/>
    <w:rsid w:val="6EE82EE6"/>
    <w:rsid w:val="6EEA5AB8"/>
    <w:rsid w:val="6EEC5EBF"/>
    <w:rsid w:val="6EF51BDE"/>
    <w:rsid w:val="6EF530A1"/>
    <w:rsid w:val="6EF81DD3"/>
    <w:rsid w:val="6EF94940"/>
    <w:rsid w:val="6F052E4D"/>
    <w:rsid w:val="6F084BCD"/>
    <w:rsid w:val="6F222637"/>
    <w:rsid w:val="6F341AEA"/>
    <w:rsid w:val="6F421505"/>
    <w:rsid w:val="6F4360B5"/>
    <w:rsid w:val="6F44126F"/>
    <w:rsid w:val="6F4B1CF9"/>
    <w:rsid w:val="6F4B1D50"/>
    <w:rsid w:val="6F4F2873"/>
    <w:rsid w:val="6F543924"/>
    <w:rsid w:val="6F543E73"/>
    <w:rsid w:val="6F5C7D2E"/>
    <w:rsid w:val="6F5F59B4"/>
    <w:rsid w:val="6F613AAC"/>
    <w:rsid w:val="6F8052B0"/>
    <w:rsid w:val="6F900CDD"/>
    <w:rsid w:val="6F9A66CB"/>
    <w:rsid w:val="6FA36659"/>
    <w:rsid w:val="6FA73C4B"/>
    <w:rsid w:val="6FAF005B"/>
    <w:rsid w:val="6FB00011"/>
    <w:rsid w:val="6FB06773"/>
    <w:rsid w:val="6FB10790"/>
    <w:rsid w:val="6FB70357"/>
    <w:rsid w:val="6FB97C2B"/>
    <w:rsid w:val="6FC16392"/>
    <w:rsid w:val="6FC16BED"/>
    <w:rsid w:val="6FC84312"/>
    <w:rsid w:val="6FD2279B"/>
    <w:rsid w:val="6FDC0223"/>
    <w:rsid w:val="6FDF65E4"/>
    <w:rsid w:val="6FE05B21"/>
    <w:rsid w:val="6FE373C6"/>
    <w:rsid w:val="6FE7027C"/>
    <w:rsid w:val="70044A6F"/>
    <w:rsid w:val="701F78B8"/>
    <w:rsid w:val="702457DA"/>
    <w:rsid w:val="70246459"/>
    <w:rsid w:val="70357CD1"/>
    <w:rsid w:val="70377457"/>
    <w:rsid w:val="704806B3"/>
    <w:rsid w:val="704B11CB"/>
    <w:rsid w:val="704D432E"/>
    <w:rsid w:val="704E03A7"/>
    <w:rsid w:val="70535AD6"/>
    <w:rsid w:val="70583BDC"/>
    <w:rsid w:val="705A31D9"/>
    <w:rsid w:val="705D33C3"/>
    <w:rsid w:val="70673092"/>
    <w:rsid w:val="706C1F10"/>
    <w:rsid w:val="707B51BE"/>
    <w:rsid w:val="70873961"/>
    <w:rsid w:val="708A0225"/>
    <w:rsid w:val="708E204C"/>
    <w:rsid w:val="70926944"/>
    <w:rsid w:val="70931A69"/>
    <w:rsid w:val="7093330D"/>
    <w:rsid w:val="70A25DC5"/>
    <w:rsid w:val="70A859D0"/>
    <w:rsid w:val="70AF43D7"/>
    <w:rsid w:val="70BA15AC"/>
    <w:rsid w:val="70BA4BA3"/>
    <w:rsid w:val="70BC1E6E"/>
    <w:rsid w:val="70CB52B8"/>
    <w:rsid w:val="70CE0A5A"/>
    <w:rsid w:val="70D079F1"/>
    <w:rsid w:val="70D67419"/>
    <w:rsid w:val="70D839AC"/>
    <w:rsid w:val="70D97300"/>
    <w:rsid w:val="70DD5491"/>
    <w:rsid w:val="70E231B1"/>
    <w:rsid w:val="70E43391"/>
    <w:rsid w:val="70E8780D"/>
    <w:rsid w:val="70F01D72"/>
    <w:rsid w:val="70F87A1C"/>
    <w:rsid w:val="70FA167B"/>
    <w:rsid w:val="70FC0467"/>
    <w:rsid w:val="7105604E"/>
    <w:rsid w:val="710C022E"/>
    <w:rsid w:val="710F6279"/>
    <w:rsid w:val="711278C3"/>
    <w:rsid w:val="7113780F"/>
    <w:rsid w:val="711409E5"/>
    <w:rsid w:val="71163E6B"/>
    <w:rsid w:val="712C432B"/>
    <w:rsid w:val="71361B4F"/>
    <w:rsid w:val="71370D2E"/>
    <w:rsid w:val="71372A4A"/>
    <w:rsid w:val="7137403F"/>
    <w:rsid w:val="713A6780"/>
    <w:rsid w:val="713E4AE0"/>
    <w:rsid w:val="714B5469"/>
    <w:rsid w:val="714F4CEB"/>
    <w:rsid w:val="714F65B1"/>
    <w:rsid w:val="71535E5D"/>
    <w:rsid w:val="715807E6"/>
    <w:rsid w:val="715F4802"/>
    <w:rsid w:val="716033EC"/>
    <w:rsid w:val="71672669"/>
    <w:rsid w:val="716D05D4"/>
    <w:rsid w:val="717209D9"/>
    <w:rsid w:val="717963E9"/>
    <w:rsid w:val="71800E79"/>
    <w:rsid w:val="71831B15"/>
    <w:rsid w:val="71860C82"/>
    <w:rsid w:val="718A730B"/>
    <w:rsid w:val="7191411C"/>
    <w:rsid w:val="71A46077"/>
    <w:rsid w:val="71AB5335"/>
    <w:rsid w:val="71AB5C99"/>
    <w:rsid w:val="71B20537"/>
    <w:rsid w:val="71B27FCF"/>
    <w:rsid w:val="71B96074"/>
    <w:rsid w:val="71BB2536"/>
    <w:rsid w:val="71EB6DD1"/>
    <w:rsid w:val="71F47767"/>
    <w:rsid w:val="71F6557C"/>
    <w:rsid w:val="72031631"/>
    <w:rsid w:val="72044DD7"/>
    <w:rsid w:val="720E11C6"/>
    <w:rsid w:val="72122603"/>
    <w:rsid w:val="721E1DBD"/>
    <w:rsid w:val="72220DAF"/>
    <w:rsid w:val="72291511"/>
    <w:rsid w:val="723D76AA"/>
    <w:rsid w:val="723F02CA"/>
    <w:rsid w:val="7253121D"/>
    <w:rsid w:val="7257431E"/>
    <w:rsid w:val="726240FD"/>
    <w:rsid w:val="726447C6"/>
    <w:rsid w:val="726E2F4F"/>
    <w:rsid w:val="726F2D50"/>
    <w:rsid w:val="72733A3C"/>
    <w:rsid w:val="727410A8"/>
    <w:rsid w:val="72850298"/>
    <w:rsid w:val="7286594B"/>
    <w:rsid w:val="728A4266"/>
    <w:rsid w:val="728B1631"/>
    <w:rsid w:val="72970BA0"/>
    <w:rsid w:val="7298446F"/>
    <w:rsid w:val="72985913"/>
    <w:rsid w:val="729C7E5F"/>
    <w:rsid w:val="729E1508"/>
    <w:rsid w:val="72A8099A"/>
    <w:rsid w:val="72AF3057"/>
    <w:rsid w:val="72B04C96"/>
    <w:rsid w:val="72B5127B"/>
    <w:rsid w:val="72B83307"/>
    <w:rsid w:val="72BA30E2"/>
    <w:rsid w:val="72C05B29"/>
    <w:rsid w:val="72C53ED9"/>
    <w:rsid w:val="72C7447C"/>
    <w:rsid w:val="72CA31E8"/>
    <w:rsid w:val="72CB65F3"/>
    <w:rsid w:val="72DB435C"/>
    <w:rsid w:val="72DE677C"/>
    <w:rsid w:val="72E70523"/>
    <w:rsid w:val="72F02DE9"/>
    <w:rsid w:val="72F26678"/>
    <w:rsid w:val="72F628D7"/>
    <w:rsid w:val="72F725BF"/>
    <w:rsid w:val="72FA3665"/>
    <w:rsid w:val="72FC67AC"/>
    <w:rsid w:val="72FE4CA7"/>
    <w:rsid w:val="72FF5352"/>
    <w:rsid w:val="73056544"/>
    <w:rsid w:val="730A7A57"/>
    <w:rsid w:val="731F0BE4"/>
    <w:rsid w:val="73247774"/>
    <w:rsid w:val="732742BB"/>
    <w:rsid w:val="732E711B"/>
    <w:rsid w:val="733A5527"/>
    <w:rsid w:val="734212F1"/>
    <w:rsid w:val="734343DB"/>
    <w:rsid w:val="734819F2"/>
    <w:rsid w:val="734B14E2"/>
    <w:rsid w:val="73504D4A"/>
    <w:rsid w:val="73554548"/>
    <w:rsid w:val="73571248"/>
    <w:rsid w:val="735835BD"/>
    <w:rsid w:val="73682E05"/>
    <w:rsid w:val="7369612B"/>
    <w:rsid w:val="736C0ED5"/>
    <w:rsid w:val="73734114"/>
    <w:rsid w:val="73742D10"/>
    <w:rsid w:val="7374663A"/>
    <w:rsid w:val="73750F90"/>
    <w:rsid w:val="737F1E83"/>
    <w:rsid w:val="738074CB"/>
    <w:rsid w:val="738B18DE"/>
    <w:rsid w:val="73976AB3"/>
    <w:rsid w:val="739936A3"/>
    <w:rsid w:val="739A13BE"/>
    <w:rsid w:val="739F0790"/>
    <w:rsid w:val="73A054F3"/>
    <w:rsid w:val="73AC3037"/>
    <w:rsid w:val="73B452D9"/>
    <w:rsid w:val="73D20ADC"/>
    <w:rsid w:val="73D56A73"/>
    <w:rsid w:val="73DC213A"/>
    <w:rsid w:val="73DC3441"/>
    <w:rsid w:val="73DD3163"/>
    <w:rsid w:val="73DD34CA"/>
    <w:rsid w:val="73E4046B"/>
    <w:rsid w:val="73EA4857"/>
    <w:rsid w:val="74114AE5"/>
    <w:rsid w:val="74147B26"/>
    <w:rsid w:val="7416070E"/>
    <w:rsid w:val="74177964"/>
    <w:rsid w:val="741B2F70"/>
    <w:rsid w:val="741F743F"/>
    <w:rsid w:val="74292151"/>
    <w:rsid w:val="74322378"/>
    <w:rsid w:val="743261FE"/>
    <w:rsid w:val="7436501F"/>
    <w:rsid w:val="743C3B88"/>
    <w:rsid w:val="74404C47"/>
    <w:rsid w:val="744414C1"/>
    <w:rsid w:val="74477B29"/>
    <w:rsid w:val="74477EFB"/>
    <w:rsid w:val="744A05E4"/>
    <w:rsid w:val="744D3979"/>
    <w:rsid w:val="745368A0"/>
    <w:rsid w:val="74554C95"/>
    <w:rsid w:val="74602F3D"/>
    <w:rsid w:val="7462498E"/>
    <w:rsid w:val="74642E51"/>
    <w:rsid w:val="747311C9"/>
    <w:rsid w:val="74750BDD"/>
    <w:rsid w:val="747B7BA5"/>
    <w:rsid w:val="748E08DA"/>
    <w:rsid w:val="748E4B9A"/>
    <w:rsid w:val="748E5BA5"/>
    <w:rsid w:val="74900392"/>
    <w:rsid w:val="749869A9"/>
    <w:rsid w:val="749C07DF"/>
    <w:rsid w:val="74A40EAA"/>
    <w:rsid w:val="74AB66DC"/>
    <w:rsid w:val="74AF784E"/>
    <w:rsid w:val="74BD2A96"/>
    <w:rsid w:val="74BD4904"/>
    <w:rsid w:val="74CE36EF"/>
    <w:rsid w:val="74D1424E"/>
    <w:rsid w:val="74D63324"/>
    <w:rsid w:val="74D74E03"/>
    <w:rsid w:val="74D84FF7"/>
    <w:rsid w:val="74E409F2"/>
    <w:rsid w:val="74E63136"/>
    <w:rsid w:val="74E76AB2"/>
    <w:rsid w:val="74EE481B"/>
    <w:rsid w:val="74F0254C"/>
    <w:rsid w:val="74F12C57"/>
    <w:rsid w:val="74F402B2"/>
    <w:rsid w:val="74FD680C"/>
    <w:rsid w:val="750A6A86"/>
    <w:rsid w:val="750A7697"/>
    <w:rsid w:val="750B3895"/>
    <w:rsid w:val="750D3352"/>
    <w:rsid w:val="750E0487"/>
    <w:rsid w:val="750E1E81"/>
    <w:rsid w:val="75137DDD"/>
    <w:rsid w:val="751F6782"/>
    <w:rsid w:val="752807EF"/>
    <w:rsid w:val="752D5C54"/>
    <w:rsid w:val="753303C0"/>
    <w:rsid w:val="753321F8"/>
    <w:rsid w:val="753A1C10"/>
    <w:rsid w:val="753B0441"/>
    <w:rsid w:val="753C229F"/>
    <w:rsid w:val="753E67A7"/>
    <w:rsid w:val="753F6E24"/>
    <w:rsid w:val="75464289"/>
    <w:rsid w:val="754C7128"/>
    <w:rsid w:val="755603E7"/>
    <w:rsid w:val="755C460C"/>
    <w:rsid w:val="75671ED7"/>
    <w:rsid w:val="7577298A"/>
    <w:rsid w:val="757B1D72"/>
    <w:rsid w:val="757C1499"/>
    <w:rsid w:val="758030E4"/>
    <w:rsid w:val="75823D5B"/>
    <w:rsid w:val="758919FB"/>
    <w:rsid w:val="758B02CA"/>
    <w:rsid w:val="75913D5F"/>
    <w:rsid w:val="759C7C7E"/>
    <w:rsid w:val="759E224C"/>
    <w:rsid w:val="75BA46FD"/>
    <w:rsid w:val="75C140F9"/>
    <w:rsid w:val="75C35D1E"/>
    <w:rsid w:val="75DB0774"/>
    <w:rsid w:val="75E12C14"/>
    <w:rsid w:val="75E149A6"/>
    <w:rsid w:val="75E72CA2"/>
    <w:rsid w:val="75EA2203"/>
    <w:rsid w:val="75F00126"/>
    <w:rsid w:val="75F02ED1"/>
    <w:rsid w:val="75F80B98"/>
    <w:rsid w:val="75F96FD3"/>
    <w:rsid w:val="75FD70D7"/>
    <w:rsid w:val="75FF0631"/>
    <w:rsid w:val="760065B4"/>
    <w:rsid w:val="7602752A"/>
    <w:rsid w:val="762B7B9D"/>
    <w:rsid w:val="762C1FD6"/>
    <w:rsid w:val="762F4088"/>
    <w:rsid w:val="764177AA"/>
    <w:rsid w:val="76435CD0"/>
    <w:rsid w:val="765005B7"/>
    <w:rsid w:val="76504B73"/>
    <w:rsid w:val="765C1B7E"/>
    <w:rsid w:val="765D2DB3"/>
    <w:rsid w:val="765D3172"/>
    <w:rsid w:val="76642CBB"/>
    <w:rsid w:val="766B72C0"/>
    <w:rsid w:val="76796D66"/>
    <w:rsid w:val="768F6A53"/>
    <w:rsid w:val="76914658"/>
    <w:rsid w:val="769822DB"/>
    <w:rsid w:val="76987EAE"/>
    <w:rsid w:val="769A7FB4"/>
    <w:rsid w:val="769B4C06"/>
    <w:rsid w:val="76A3146E"/>
    <w:rsid w:val="76AA25C8"/>
    <w:rsid w:val="76AE2389"/>
    <w:rsid w:val="76AF2855"/>
    <w:rsid w:val="76B318E5"/>
    <w:rsid w:val="76B430B4"/>
    <w:rsid w:val="76B46FB9"/>
    <w:rsid w:val="76B70468"/>
    <w:rsid w:val="76B828FA"/>
    <w:rsid w:val="76B846A9"/>
    <w:rsid w:val="76C8062E"/>
    <w:rsid w:val="76C840B1"/>
    <w:rsid w:val="76D01DB4"/>
    <w:rsid w:val="76D82CB5"/>
    <w:rsid w:val="76DB2F59"/>
    <w:rsid w:val="76DC0266"/>
    <w:rsid w:val="76DF08BF"/>
    <w:rsid w:val="76E435A3"/>
    <w:rsid w:val="76E83269"/>
    <w:rsid w:val="76EE5E00"/>
    <w:rsid w:val="76EF61C5"/>
    <w:rsid w:val="76F36E77"/>
    <w:rsid w:val="76FB2FB5"/>
    <w:rsid w:val="77002376"/>
    <w:rsid w:val="77030830"/>
    <w:rsid w:val="77036625"/>
    <w:rsid w:val="77041323"/>
    <w:rsid w:val="7705088D"/>
    <w:rsid w:val="77055672"/>
    <w:rsid w:val="77151B10"/>
    <w:rsid w:val="771766DD"/>
    <w:rsid w:val="7720257D"/>
    <w:rsid w:val="77231D77"/>
    <w:rsid w:val="77267C7D"/>
    <w:rsid w:val="772A31E0"/>
    <w:rsid w:val="77302EC9"/>
    <w:rsid w:val="77334767"/>
    <w:rsid w:val="77366022"/>
    <w:rsid w:val="77386E27"/>
    <w:rsid w:val="773B762E"/>
    <w:rsid w:val="77471FC0"/>
    <w:rsid w:val="77493A44"/>
    <w:rsid w:val="774A7595"/>
    <w:rsid w:val="774F7521"/>
    <w:rsid w:val="775276ED"/>
    <w:rsid w:val="77532DF5"/>
    <w:rsid w:val="77560A9D"/>
    <w:rsid w:val="775A3CC2"/>
    <w:rsid w:val="775E5C88"/>
    <w:rsid w:val="776C4741"/>
    <w:rsid w:val="776D021A"/>
    <w:rsid w:val="77745BB1"/>
    <w:rsid w:val="77771771"/>
    <w:rsid w:val="77806BB8"/>
    <w:rsid w:val="77860D3A"/>
    <w:rsid w:val="778B2CCA"/>
    <w:rsid w:val="778D7714"/>
    <w:rsid w:val="77A05CC7"/>
    <w:rsid w:val="77A714DC"/>
    <w:rsid w:val="77A92C7B"/>
    <w:rsid w:val="77AB254F"/>
    <w:rsid w:val="77B54594"/>
    <w:rsid w:val="77B6793D"/>
    <w:rsid w:val="77B85277"/>
    <w:rsid w:val="77CC5AD6"/>
    <w:rsid w:val="77CF661F"/>
    <w:rsid w:val="77D054C9"/>
    <w:rsid w:val="77D25E4B"/>
    <w:rsid w:val="77D60AF5"/>
    <w:rsid w:val="77E044A7"/>
    <w:rsid w:val="77E14625"/>
    <w:rsid w:val="77E76E22"/>
    <w:rsid w:val="77ED2CF1"/>
    <w:rsid w:val="77F2331C"/>
    <w:rsid w:val="77F739E6"/>
    <w:rsid w:val="77FB090F"/>
    <w:rsid w:val="78045BB3"/>
    <w:rsid w:val="78056103"/>
    <w:rsid w:val="78064CA0"/>
    <w:rsid w:val="78064E44"/>
    <w:rsid w:val="780D6150"/>
    <w:rsid w:val="78140D28"/>
    <w:rsid w:val="7815783E"/>
    <w:rsid w:val="78157F4B"/>
    <w:rsid w:val="78161667"/>
    <w:rsid w:val="7819395D"/>
    <w:rsid w:val="781E6517"/>
    <w:rsid w:val="78206EFC"/>
    <w:rsid w:val="78257F3E"/>
    <w:rsid w:val="78305EC1"/>
    <w:rsid w:val="783430AA"/>
    <w:rsid w:val="783D4EAA"/>
    <w:rsid w:val="78411606"/>
    <w:rsid w:val="78586E35"/>
    <w:rsid w:val="7860333A"/>
    <w:rsid w:val="78666977"/>
    <w:rsid w:val="78671211"/>
    <w:rsid w:val="78745DFD"/>
    <w:rsid w:val="787C1D81"/>
    <w:rsid w:val="787C407A"/>
    <w:rsid w:val="788343A6"/>
    <w:rsid w:val="78894604"/>
    <w:rsid w:val="788D3D65"/>
    <w:rsid w:val="78923FDA"/>
    <w:rsid w:val="7893265D"/>
    <w:rsid w:val="789F0219"/>
    <w:rsid w:val="78A148CA"/>
    <w:rsid w:val="78AD22F7"/>
    <w:rsid w:val="78B340F7"/>
    <w:rsid w:val="78B866F6"/>
    <w:rsid w:val="78CE194A"/>
    <w:rsid w:val="78D37FAF"/>
    <w:rsid w:val="78DE350B"/>
    <w:rsid w:val="78E6626E"/>
    <w:rsid w:val="78EE4DE9"/>
    <w:rsid w:val="78EF6C7B"/>
    <w:rsid w:val="78F01CAB"/>
    <w:rsid w:val="79085E5A"/>
    <w:rsid w:val="790B5B60"/>
    <w:rsid w:val="79102FB2"/>
    <w:rsid w:val="79122DE1"/>
    <w:rsid w:val="79141CAC"/>
    <w:rsid w:val="791E56E8"/>
    <w:rsid w:val="7927654D"/>
    <w:rsid w:val="792A1B99"/>
    <w:rsid w:val="792D69B5"/>
    <w:rsid w:val="793A6280"/>
    <w:rsid w:val="793B3830"/>
    <w:rsid w:val="793D1A38"/>
    <w:rsid w:val="794579F5"/>
    <w:rsid w:val="79517126"/>
    <w:rsid w:val="79526160"/>
    <w:rsid w:val="79584959"/>
    <w:rsid w:val="79592663"/>
    <w:rsid w:val="79594500"/>
    <w:rsid w:val="79672D08"/>
    <w:rsid w:val="79740F28"/>
    <w:rsid w:val="79792381"/>
    <w:rsid w:val="79794481"/>
    <w:rsid w:val="798164A0"/>
    <w:rsid w:val="798619ED"/>
    <w:rsid w:val="798F29D2"/>
    <w:rsid w:val="79932F2B"/>
    <w:rsid w:val="799F4335"/>
    <w:rsid w:val="799F766B"/>
    <w:rsid w:val="79A07F93"/>
    <w:rsid w:val="79A851F6"/>
    <w:rsid w:val="79CA0AF4"/>
    <w:rsid w:val="79D96D2A"/>
    <w:rsid w:val="79DB0CCD"/>
    <w:rsid w:val="79DD00BC"/>
    <w:rsid w:val="79E16A11"/>
    <w:rsid w:val="79E232EC"/>
    <w:rsid w:val="79F1109C"/>
    <w:rsid w:val="79F32FB5"/>
    <w:rsid w:val="79FC632A"/>
    <w:rsid w:val="7A047F24"/>
    <w:rsid w:val="7A116CB8"/>
    <w:rsid w:val="7A1F1A3F"/>
    <w:rsid w:val="7A252354"/>
    <w:rsid w:val="7A3A0C81"/>
    <w:rsid w:val="7A3E76AA"/>
    <w:rsid w:val="7A42371A"/>
    <w:rsid w:val="7A5A0D20"/>
    <w:rsid w:val="7A835F38"/>
    <w:rsid w:val="7A992D81"/>
    <w:rsid w:val="7A9C2B78"/>
    <w:rsid w:val="7AA8546C"/>
    <w:rsid w:val="7AA91439"/>
    <w:rsid w:val="7AB023D2"/>
    <w:rsid w:val="7AB55A99"/>
    <w:rsid w:val="7AD106D0"/>
    <w:rsid w:val="7AD56C8B"/>
    <w:rsid w:val="7ADB3C80"/>
    <w:rsid w:val="7AE33E7C"/>
    <w:rsid w:val="7AE76A20"/>
    <w:rsid w:val="7AE84B88"/>
    <w:rsid w:val="7AEA1131"/>
    <w:rsid w:val="7AED2E7F"/>
    <w:rsid w:val="7AF3531E"/>
    <w:rsid w:val="7AFE69FB"/>
    <w:rsid w:val="7B0E3521"/>
    <w:rsid w:val="7B1D19B6"/>
    <w:rsid w:val="7B1E7402"/>
    <w:rsid w:val="7B2832DC"/>
    <w:rsid w:val="7B2D1F58"/>
    <w:rsid w:val="7B380706"/>
    <w:rsid w:val="7B41624B"/>
    <w:rsid w:val="7B4225D2"/>
    <w:rsid w:val="7B446F42"/>
    <w:rsid w:val="7B463684"/>
    <w:rsid w:val="7B640A4B"/>
    <w:rsid w:val="7B6C698F"/>
    <w:rsid w:val="7B866F34"/>
    <w:rsid w:val="7B8943F3"/>
    <w:rsid w:val="7B8E0F50"/>
    <w:rsid w:val="7B9152AC"/>
    <w:rsid w:val="7B960C1A"/>
    <w:rsid w:val="7BA150DC"/>
    <w:rsid w:val="7BA613DD"/>
    <w:rsid w:val="7BA65A3B"/>
    <w:rsid w:val="7BA960CC"/>
    <w:rsid w:val="7BAD2CE0"/>
    <w:rsid w:val="7BB02821"/>
    <w:rsid w:val="7BB80A08"/>
    <w:rsid w:val="7BBD08D5"/>
    <w:rsid w:val="7BBD09B9"/>
    <w:rsid w:val="7BBF581D"/>
    <w:rsid w:val="7BC45A45"/>
    <w:rsid w:val="7BCD1736"/>
    <w:rsid w:val="7BD275F7"/>
    <w:rsid w:val="7BD36518"/>
    <w:rsid w:val="7BDA0CBF"/>
    <w:rsid w:val="7BE2675B"/>
    <w:rsid w:val="7BE7114E"/>
    <w:rsid w:val="7BF165E3"/>
    <w:rsid w:val="7BF43271"/>
    <w:rsid w:val="7BF674B5"/>
    <w:rsid w:val="7BF775F6"/>
    <w:rsid w:val="7C012819"/>
    <w:rsid w:val="7C0A37C4"/>
    <w:rsid w:val="7C0F4F44"/>
    <w:rsid w:val="7C1101E9"/>
    <w:rsid w:val="7C132C10"/>
    <w:rsid w:val="7C151012"/>
    <w:rsid w:val="7C1800F6"/>
    <w:rsid w:val="7C1A7CA3"/>
    <w:rsid w:val="7C270271"/>
    <w:rsid w:val="7C2A6D7F"/>
    <w:rsid w:val="7C2B3C5E"/>
    <w:rsid w:val="7C49612B"/>
    <w:rsid w:val="7C5B0E7F"/>
    <w:rsid w:val="7C63164A"/>
    <w:rsid w:val="7C642CF1"/>
    <w:rsid w:val="7C673E33"/>
    <w:rsid w:val="7C6E50D9"/>
    <w:rsid w:val="7C6F0360"/>
    <w:rsid w:val="7C746FAC"/>
    <w:rsid w:val="7C7D6690"/>
    <w:rsid w:val="7C7E46D6"/>
    <w:rsid w:val="7C8259CB"/>
    <w:rsid w:val="7C8A5AF8"/>
    <w:rsid w:val="7C8D362F"/>
    <w:rsid w:val="7C8F009E"/>
    <w:rsid w:val="7C901625"/>
    <w:rsid w:val="7C943590"/>
    <w:rsid w:val="7CA53A11"/>
    <w:rsid w:val="7CB01702"/>
    <w:rsid w:val="7CB01AA5"/>
    <w:rsid w:val="7CB23218"/>
    <w:rsid w:val="7CB81118"/>
    <w:rsid w:val="7CBD3FF3"/>
    <w:rsid w:val="7CBF18E7"/>
    <w:rsid w:val="7CBF7F35"/>
    <w:rsid w:val="7CD36318"/>
    <w:rsid w:val="7CD47874"/>
    <w:rsid w:val="7CEB7532"/>
    <w:rsid w:val="7CF2638A"/>
    <w:rsid w:val="7CF37E9C"/>
    <w:rsid w:val="7CFA52B1"/>
    <w:rsid w:val="7D0A63F0"/>
    <w:rsid w:val="7D172435"/>
    <w:rsid w:val="7D196E8D"/>
    <w:rsid w:val="7D1F6F5D"/>
    <w:rsid w:val="7D225D84"/>
    <w:rsid w:val="7D2473A0"/>
    <w:rsid w:val="7D276B1C"/>
    <w:rsid w:val="7D276DA6"/>
    <w:rsid w:val="7D3263E4"/>
    <w:rsid w:val="7D326C24"/>
    <w:rsid w:val="7D38197E"/>
    <w:rsid w:val="7D3B6D27"/>
    <w:rsid w:val="7D3D0CE5"/>
    <w:rsid w:val="7D3F446C"/>
    <w:rsid w:val="7D523D71"/>
    <w:rsid w:val="7D650261"/>
    <w:rsid w:val="7D6D589A"/>
    <w:rsid w:val="7D762AA9"/>
    <w:rsid w:val="7D7B4AE2"/>
    <w:rsid w:val="7D7D04EA"/>
    <w:rsid w:val="7D825538"/>
    <w:rsid w:val="7D8A36D4"/>
    <w:rsid w:val="7D8E4576"/>
    <w:rsid w:val="7D9A0F13"/>
    <w:rsid w:val="7D9A7E82"/>
    <w:rsid w:val="7D9F6B82"/>
    <w:rsid w:val="7DA33350"/>
    <w:rsid w:val="7DAC0DCF"/>
    <w:rsid w:val="7DB13D4E"/>
    <w:rsid w:val="7DBA0877"/>
    <w:rsid w:val="7DCB7A1A"/>
    <w:rsid w:val="7DCE390B"/>
    <w:rsid w:val="7DD3298A"/>
    <w:rsid w:val="7DD81BC4"/>
    <w:rsid w:val="7DE21E77"/>
    <w:rsid w:val="7DE634C3"/>
    <w:rsid w:val="7DEE0B1A"/>
    <w:rsid w:val="7DFE567F"/>
    <w:rsid w:val="7DFF1847"/>
    <w:rsid w:val="7E0802CF"/>
    <w:rsid w:val="7E16535B"/>
    <w:rsid w:val="7E1A633E"/>
    <w:rsid w:val="7E276428"/>
    <w:rsid w:val="7E281378"/>
    <w:rsid w:val="7E2E7B87"/>
    <w:rsid w:val="7E3314F0"/>
    <w:rsid w:val="7E343F4B"/>
    <w:rsid w:val="7E34675D"/>
    <w:rsid w:val="7E350B1B"/>
    <w:rsid w:val="7E381292"/>
    <w:rsid w:val="7E39558B"/>
    <w:rsid w:val="7E3F7379"/>
    <w:rsid w:val="7E4129FE"/>
    <w:rsid w:val="7E431733"/>
    <w:rsid w:val="7E434F8C"/>
    <w:rsid w:val="7E5C398D"/>
    <w:rsid w:val="7E5D27A2"/>
    <w:rsid w:val="7E600221"/>
    <w:rsid w:val="7E625AAE"/>
    <w:rsid w:val="7E737203"/>
    <w:rsid w:val="7E7543D8"/>
    <w:rsid w:val="7E7D03CD"/>
    <w:rsid w:val="7E9132F7"/>
    <w:rsid w:val="7E970BD6"/>
    <w:rsid w:val="7E976F06"/>
    <w:rsid w:val="7E9C0D85"/>
    <w:rsid w:val="7EA745F5"/>
    <w:rsid w:val="7EAF46A7"/>
    <w:rsid w:val="7EBF3DA9"/>
    <w:rsid w:val="7EC30D4D"/>
    <w:rsid w:val="7ECC0392"/>
    <w:rsid w:val="7ED369F8"/>
    <w:rsid w:val="7ED37A08"/>
    <w:rsid w:val="7ED6044B"/>
    <w:rsid w:val="7ED77FCF"/>
    <w:rsid w:val="7EDB7F3A"/>
    <w:rsid w:val="7EDC687C"/>
    <w:rsid w:val="7EE179A5"/>
    <w:rsid w:val="7EE363C4"/>
    <w:rsid w:val="7EE56600"/>
    <w:rsid w:val="7EE822DB"/>
    <w:rsid w:val="7EEA0AA5"/>
    <w:rsid w:val="7EEF4F78"/>
    <w:rsid w:val="7EF07BD2"/>
    <w:rsid w:val="7EF3431B"/>
    <w:rsid w:val="7EF5404A"/>
    <w:rsid w:val="7EF944E8"/>
    <w:rsid w:val="7EFE7644"/>
    <w:rsid w:val="7F05227B"/>
    <w:rsid w:val="7F09562E"/>
    <w:rsid w:val="7F0C06BB"/>
    <w:rsid w:val="7F110F6B"/>
    <w:rsid w:val="7F1158A0"/>
    <w:rsid w:val="7F15031C"/>
    <w:rsid w:val="7F1A5ECE"/>
    <w:rsid w:val="7F20325E"/>
    <w:rsid w:val="7F2517A4"/>
    <w:rsid w:val="7F285AE3"/>
    <w:rsid w:val="7F297E8E"/>
    <w:rsid w:val="7F2D7CEE"/>
    <w:rsid w:val="7F313BAD"/>
    <w:rsid w:val="7F377AC7"/>
    <w:rsid w:val="7F3D49E8"/>
    <w:rsid w:val="7F403EE9"/>
    <w:rsid w:val="7F4417B1"/>
    <w:rsid w:val="7F442D80"/>
    <w:rsid w:val="7F44304C"/>
    <w:rsid w:val="7F461F44"/>
    <w:rsid w:val="7F4B025C"/>
    <w:rsid w:val="7F4D213E"/>
    <w:rsid w:val="7F5032F1"/>
    <w:rsid w:val="7F550D65"/>
    <w:rsid w:val="7F5C2EBD"/>
    <w:rsid w:val="7F5F7E1F"/>
    <w:rsid w:val="7F625B6C"/>
    <w:rsid w:val="7F65748C"/>
    <w:rsid w:val="7F6F7C64"/>
    <w:rsid w:val="7F751E89"/>
    <w:rsid w:val="7F752FAB"/>
    <w:rsid w:val="7F7678E7"/>
    <w:rsid w:val="7F790297"/>
    <w:rsid w:val="7F7E0D84"/>
    <w:rsid w:val="7F8807C1"/>
    <w:rsid w:val="7F9610B4"/>
    <w:rsid w:val="7F9A4D83"/>
    <w:rsid w:val="7FA3394D"/>
    <w:rsid w:val="7FA44C7B"/>
    <w:rsid w:val="7FA73F44"/>
    <w:rsid w:val="7FB5239A"/>
    <w:rsid w:val="7FB65F35"/>
    <w:rsid w:val="7FC413C5"/>
    <w:rsid w:val="7FCC4417"/>
    <w:rsid w:val="7FE52E4D"/>
    <w:rsid w:val="7FE75EF9"/>
    <w:rsid w:val="7FED3E99"/>
    <w:rsid w:val="7FF24659"/>
    <w:rsid w:val="7FFD5F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en-US" w:bidi="ar-SA"/>
    </w:rPr>
  </w:style>
  <w:style w:type="paragraph" w:styleId="4">
    <w:name w:val="heading 1"/>
    <w:basedOn w:val="1"/>
    <w:next w:val="1"/>
    <w:qFormat/>
    <w:uiPriority w:val="0"/>
    <w:pPr>
      <w:keepNext/>
      <w:jc w:val="center"/>
      <w:outlineLvl w:val="0"/>
    </w:pPr>
    <w:rPr>
      <w:rFonts w:ascii="黑体" w:eastAsia="黑体"/>
      <w:kern w:val="2"/>
      <w:sz w:val="52"/>
      <w:szCs w:val="24"/>
      <w:lang w:val="en-US" w:eastAsia="zh-CN" w:bidi="ar-SA"/>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99"/>
    <w:pPr>
      <w:keepNext/>
      <w:keepLines/>
      <w:spacing w:before="280" w:after="290" w:line="376" w:lineRule="auto"/>
      <w:outlineLvl w:val="3"/>
    </w:pPr>
    <w:rPr>
      <w:rFonts w:ascii="Calibri Light" w:hAnsi="Calibri Light" w:cs="Calibri Light"/>
      <w:b/>
      <w:bCs/>
      <w:sz w:val="28"/>
      <w:szCs w:val="28"/>
    </w:rPr>
  </w:style>
  <w:style w:type="character" w:default="1" w:styleId="28">
    <w:name w:val="Default Paragraph Font"/>
    <w:qFormat/>
    <w:uiPriority w:val="0"/>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link w:val="40"/>
    <w:qFormat/>
    <w:uiPriority w:val="0"/>
    <w:pPr>
      <w:widowControl w:val="0"/>
      <w:spacing w:line="440" w:lineRule="exact"/>
      <w:ind w:firstLine="196" w:firstLineChars="196"/>
      <w:jc w:val="both"/>
    </w:pPr>
  </w:style>
  <w:style w:type="paragraph" w:styleId="8">
    <w:name w:val="table of authorities"/>
    <w:basedOn w:val="1"/>
    <w:next w:val="1"/>
    <w:unhideWhenUsed/>
    <w:qFormat/>
    <w:uiPriority w:val="99"/>
    <w:pPr>
      <w:ind w:left="420" w:leftChars="200"/>
    </w:pPr>
  </w:style>
  <w:style w:type="paragraph" w:styleId="9">
    <w:name w:val="Normal Indent"/>
    <w:basedOn w:val="1"/>
    <w:next w:val="1"/>
    <w:link w:val="54"/>
    <w:qFormat/>
    <w:uiPriority w:val="0"/>
    <w:pPr>
      <w:widowControl w:val="0"/>
      <w:autoSpaceDE w:val="0"/>
      <w:autoSpaceDN w:val="0"/>
      <w:adjustRightInd w:val="0"/>
      <w:ind w:firstLine="420"/>
    </w:pPr>
    <w:rPr>
      <w:rFonts w:ascii="宋体"/>
      <w:kern w:val="0"/>
      <w:sz w:val="24"/>
    </w:rPr>
  </w:style>
  <w:style w:type="paragraph" w:styleId="10">
    <w:name w:val="Document Map"/>
    <w:basedOn w:val="1"/>
    <w:link w:val="41"/>
    <w:unhideWhenUsed/>
    <w:qFormat/>
    <w:uiPriority w:val="99"/>
    <w:rPr>
      <w:rFonts w:ascii="宋体"/>
      <w:sz w:val="18"/>
      <w:szCs w:val="18"/>
    </w:rPr>
  </w:style>
  <w:style w:type="paragraph" w:styleId="11">
    <w:name w:val="annotation text"/>
    <w:basedOn w:val="1"/>
    <w:link w:val="47"/>
    <w:unhideWhenUsed/>
    <w:qFormat/>
    <w:uiPriority w:val="99"/>
    <w:pPr>
      <w:jc w:val="left"/>
    </w:pPr>
  </w:style>
  <w:style w:type="paragraph" w:styleId="12">
    <w:name w:val="Body Text"/>
    <w:basedOn w:val="1"/>
    <w:next w:val="1"/>
    <w:qFormat/>
    <w:uiPriority w:val="0"/>
    <w:pPr>
      <w:widowControl w:val="0"/>
      <w:spacing w:after="120"/>
      <w:jc w:val="both"/>
    </w:pPr>
    <w:rPr>
      <w:kern w:val="2"/>
      <w:sz w:val="21"/>
      <w:szCs w:val="24"/>
      <w:lang w:val="en-US" w:eastAsia="zh-CN" w:bidi="ar-SA"/>
    </w:rPr>
  </w:style>
  <w:style w:type="paragraph" w:styleId="13">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4">
    <w:name w:val="index 4"/>
    <w:basedOn w:val="1"/>
    <w:next w:val="1"/>
    <w:unhideWhenUsed/>
    <w:qFormat/>
    <w:uiPriority w:val="99"/>
    <w:pPr>
      <w:ind w:left="600" w:leftChars="600"/>
    </w:pPr>
  </w:style>
  <w:style w:type="paragraph" w:styleId="15">
    <w:name w:val="Plain Text"/>
    <w:basedOn w:val="1"/>
    <w:next w:val="9"/>
    <w:link w:val="44"/>
    <w:qFormat/>
    <w:uiPriority w:val="0"/>
    <w:pPr>
      <w:widowControl w:val="0"/>
      <w:jc w:val="both"/>
    </w:pPr>
    <w:rPr>
      <w:rFonts w:ascii="宋体" w:hAnsi="宋体"/>
      <w:sz w:val="26"/>
    </w:rPr>
  </w:style>
  <w:style w:type="paragraph" w:styleId="16">
    <w:name w:val="Date"/>
    <w:basedOn w:val="1"/>
    <w:next w:val="1"/>
    <w:qFormat/>
    <w:uiPriority w:val="0"/>
    <w:pPr>
      <w:widowControl w:val="0"/>
      <w:jc w:val="both"/>
    </w:pPr>
    <w:rPr>
      <w:rFonts w:ascii="宋体" w:hAnsi="宋体"/>
      <w:kern w:val="2"/>
      <w:sz w:val="24"/>
      <w:lang w:val="en-US" w:eastAsia="zh-CN" w:bidi="ar-SA"/>
    </w:rPr>
  </w:style>
  <w:style w:type="paragraph" w:styleId="17">
    <w:name w:val="Body Text Indent 2"/>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8">
    <w:name w:val="Balloon Text"/>
    <w:basedOn w:val="1"/>
    <w:link w:val="48"/>
    <w:unhideWhenUsed/>
    <w:qFormat/>
    <w:uiPriority w:val="99"/>
    <w:rPr>
      <w:sz w:val="18"/>
      <w:szCs w:val="18"/>
    </w:rPr>
  </w:style>
  <w:style w:type="paragraph" w:styleId="19">
    <w:name w:val="footer"/>
    <w:basedOn w:val="1"/>
    <w:link w:val="51"/>
    <w:qFormat/>
    <w:uiPriority w:val="99"/>
    <w:pPr>
      <w:tabs>
        <w:tab w:val="center" w:pos="4153"/>
        <w:tab w:val="right" w:pos="8307"/>
      </w:tabs>
      <w:snapToGrid w:val="0"/>
      <w:jc w:val="left"/>
    </w:pPr>
    <w:rPr>
      <w:sz w:val="18"/>
    </w:rPr>
  </w:style>
  <w:style w:type="paragraph" w:styleId="20">
    <w:name w:val="header"/>
    <w:basedOn w:val="1"/>
    <w:next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unhideWhenUsed/>
    <w:qFormat/>
    <w:uiPriority w:val="39"/>
  </w:style>
  <w:style w:type="paragraph" w:styleId="22">
    <w:name w:val="toc 4"/>
    <w:basedOn w:val="1"/>
    <w:next w:val="1"/>
    <w:qFormat/>
    <w:uiPriority w:val="0"/>
    <w:pPr>
      <w:ind w:left="1260"/>
    </w:pPr>
  </w:style>
  <w:style w:type="paragraph" w:styleId="23">
    <w:name w:val="Normal (Web)"/>
    <w:basedOn w:val="1"/>
    <w:qFormat/>
    <w:uiPriority w:val="0"/>
    <w:pPr>
      <w:spacing w:before="100" w:beforeAutospacing="1" w:after="100" w:afterAutospacing="1"/>
      <w:jc w:val="left"/>
    </w:pPr>
    <w:rPr>
      <w:rFonts w:ascii="Calibri" w:hAnsi="Calibri"/>
      <w:kern w:val="0"/>
      <w:sz w:val="24"/>
      <w:szCs w:val="24"/>
    </w:rPr>
  </w:style>
  <w:style w:type="paragraph" w:styleId="24">
    <w:name w:val="annotation subject"/>
    <w:basedOn w:val="11"/>
    <w:next w:val="11"/>
    <w:link w:val="55"/>
    <w:unhideWhenUsed/>
    <w:qFormat/>
    <w:uiPriority w:val="99"/>
    <w:rPr>
      <w:b/>
      <w:bCs/>
    </w:rPr>
  </w:style>
  <w:style w:type="paragraph" w:styleId="25">
    <w:name w:val="Body Text First Indent"/>
    <w:basedOn w:val="12"/>
    <w:qFormat/>
    <w:uiPriority w:val="0"/>
    <w:pPr>
      <w:widowControl w:val="0"/>
      <w:spacing w:after="120" w:line="240" w:lineRule="auto"/>
      <w:ind w:firstLine="420" w:firstLineChars="100"/>
      <w:jc w:val="both"/>
    </w:pPr>
    <w:rPr>
      <w:rFonts w:ascii="Times New Roman" w:hAnsi="Times New Roman" w:eastAsia="宋体" w:cs="Times New Roman"/>
      <w:kern w:val="2"/>
      <w:sz w:val="21"/>
      <w:szCs w:val="24"/>
      <w:lang w:val="en-US" w:eastAsia="zh-CN" w:bidi="ar-SA"/>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rPr>
  </w:style>
  <w:style w:type="character" w:styleId="30">
    <w:name w:val="page number"/>
    <w:qFormat/>
    <w:uiPriority w:val="0"/>
  </w:style>
  <w:style w:type="character" w:styleId="31">
    <w:name w:val="FollowedHyperlink"/>
    <w:unhideWhenUsed/>
    <w:qFormat/>
    <w:uiPriority w:val="99"/>
    <w:rPr>
      <w:color w:val="252424"/>
      <w:u w:val="none"/>
    </w:rPr>
  </w:style>
  <w:style w:type="character" w:styleId="32">
    <w:name w:val="Emphasis"/>
    <w:qFormat/>
    <w:uiPriority w:val="20"/>
    <w:rPr>
      <w:color w:val="F73131"/>
    </w:rPr>
  </w:style>
  <w:style w:type="character" w:styleId="33">
    <w:name w:val="HTML Definition"/>
    <w:unhideWhenUsed/>
    <w:qFormat/>
    <w:uiPriority w:val="99"/>
    <w:rPr>
      <w:i/>
    </w:rPr>
  </w:style>
  <w:style w:type="character" w:styleId="34">
    <w:name w:val="Hyperlink"/>
    <w:qFormat/>
    <w:uiPriority w:val="0"/>
    <w:rPr>
      <w:color w:val="252424"/>
      <w:u w:val="none"/>
    </w:rPr>
  </w:style>
  <w:style w:type="character" w:styleId="35">
    <w:name w:val="HTML Code"/>
    <w:unhideWhenUsed/>
    <w:qFormat/>
    <w:uiPriority w:val="99"/>
    <w:rPr>
      <w:rFonts w:hint="default" w:ascii="Menlo" w:hAnsi="Menlo" w:eastAsia="Menlo" w:cs="Menlo"/>
      <w:color w:val="C7254E"/>
      <w:sz w:val="21"/>
      <w:szCs w:val="21"/>
      <w:shd w:val="clear" w:color="auto" w:fill="F9F2F4"/>
    </w:rPr>
  </w:style>
  <w:style w:type="character" w:styleId="36">
    <w:name w:val="annotation reference"/>
    <w:unhideWhenUsed/>
    <w:qFormat/>
    <w:uiPriority w:val="99"/>
    <w:rPr>
      <w:sz w:val="21"/>
      <w:szCs w:val="21"/>
    </w:rPr>
  </w:style>
  <w:style w:type="character" w:styleId="37">
    <w:name w:val="HTML Cite"/>
    <w:unhideWhenUsed/>
    <w:qFormat/>
    <w:uiPriority w:val="99"/>
  </w:style>
  <w:style w:type="character" w:styleId="38">
    <w:name w:val="HTML Keyboard"/>
    <w:unhideWhenUsed/>
    <w:qFormat/>
    <w:uiPriority w:val="99"/>
    <w:rPr>
      <w:rFonts w:hint="default" w:ascii="Menlo" w:hAnsi="Menlo" w:eastAsia="Menlo" w:cs="Menlo"/>
      <w:color w:val="FFFFFF"/>
      <w:sz w:val="21"/>
      <w:szCs w:val="21"/>
      <w:shd w:val="clear" w:color="auto" w:fill="333333"/>
    </w:rPr>
  </w:style>
  <w:style w:type="character" w:styleId="39">
    <w:name w:val="HTML Sample"/>
    <w:unhideWhenUsed/>
    <w:qFormat/>
    <w:uiPriority w:val="99"/>
    <w:rPr>
      <w:rFonts w:ascii="Menlo" w:hAnsi="Menlo" w:eastAsia="Menlo" w:cs="Menlo"/>
      <w:sz w:val="21"/>
      <w:szCs w:val="21"/>
    </w:rPr>
  </w:style>
  <w:style w:type="character" w:customStyle="1" w:styleId="40">
    <w:name w:val="正文文本缩进 字符"/>
    <w:link w:val="3"/>
    <w:qFormat/>
    <w:uiPriority w:val="0"/>
    <w:rPr>
      <w:kern w:val="2"/>
      <w:sz w:val="21"/>
    </w:rPr>
  </w:style>
  <w:style w:type="character" w:customStyle="1" w:styleId="41">
    <w:name w:val="文档结构图 字符"/>
    <w:link w:val="10"/>
    <w:semiHidden/>
    <w:qFormat/>
    <w:uiPriority w:val="99"/>
    <w:rPr>
      <w:rFonts w:ascii="宋体" w:eastAsia="宋体"/>
      <w:kern w:val="2"/>
      <w:sz w:val="18"/>
      <w:szCs w:val="18"/>
    </w:rPr>
  </w:style>
  <w:style w:type="character" w:customStyle="1" w:styleId="42">
    <w:name w:val="hover24"/>
    <w:qFormat/>
    <w:uiPriority w:val="0"/>
  </w:style>
  <w:style w:type="character" w:customStyle="1" w:styleId="43">
    <w:name w:val="正文文本首行缩进 2 字符"/>
    <w:qFormat/>
    <w:uiPriority w:val="0"/>
    <w:rPr>
      <w:kern w:val="2"/>
      <w:sz w:val="21"/>
    </w:rPr>
  </w:style>
  <w:style w:type="character" w:customStyle="1" w:styleId="44">
    <w:name w:val="纯文本 字符"/>
    <w:link w:val="15"/>
    <w:qFormat/>
    <w:uiPriority w:val="0"/>
    <w:rPr>
      <w:rFonts w:ascii="宋体" w:hAnsi="宋体"/>
      <w:kern w:val="2"/>
      <w:sz w:val="26"/>
      <w:lang w:val="en-US" w:eastAsia="zh-CN" w:bidi="ar-SA"/>
    </w:rPr>
  </w:style>
  <w:style w:type="character" w:customStyle="1" w:styleId="45">
    <w:name w:val="hover25"/>
    <w:qFormat/>
    <w:uiPriority w:val="0"/>
    <w:rPr>
      <w:color w:val="315EFB"/>
    </w:rPr>
  </w:style>
  <w:style w:type="character" w:customStyle="1" w:styleId="46">
    <w:name w:val="10"/>
    <w:qFormat/>
    <w:uiPriority w:val="0"/>
    <w:rPr>
      <w:rFonts w:hint="default" w:ascii="Calibri" w:hAnsi="Calibri" w:cs="Calibri"/>
    </w:rPr>
  </w:style>
  <w:style w:type="character" w:customStyle="1" w:styleId="47">
    <w:name w:val="批注文字 字符1"/>
    <w:link w:val="11"/>
    <w:semiHidden/>
    <w:qFormat/>
    <w:uiPriority w:val="99"/>
    <w:rPr>
      <w:rFonts w:eastAsia="宋体"/>
      <w:kern w:val="2"/>
      <w:sz w:val="21"/>
    </w:rPr>
  </w:style>
  <w:style w:type="character" w:customStyle="1" w:styleId="48">
    <w:name w:val="批注框文本 字符"/>
    <w:link w:val="18"/>
    <w:semiHidden/>
    <w:qFormat/>
    <w:uiPriority w:val="99"/>
    <w:rPr>
      <w:rFonts w:eastAsia="宋体"/>
      <w:kern w:val="2"/>
      <w:sz w:val="18"/>
      <w:szCs w:val="18"/>
    </w:rPr>
  </w:style>
  <w:style w:type="character" w:customStyle="1" w:styleId="49">
    <w:name w:val="批注文字 字符"/>
    <w:semiHidden/>
    <w:qFormat/>
    <w:uiPriority w:val="99"/>
    <w:rPr>
      <w:rFonts w:eastAsia="宋体"/>
      <w:kern w:val="2"/>
      <w:sz w:val="21"/>
    </w:rPr>
  </w:style>
  <w:style w:type="character" w:customStyle="1" w:styleId="50">
    <w:name w:val="font01"/>
    <w:qFormat/>
    <w:uiPriority w:val="0"/>
    <w:rPr>
      <w:rFonts w:hint="eastAsia" w:ascii="宋体" w:hAnsi="宋体" w:eastAsia="宋体" w:cs="宋体"/>
      <w:color w:val="000000"/>
      <w:sz w:val="18"/>
      <w:szCs w:val="18"/>
      <w:u w:val="none"/>
    </w:rPr>
  </w:style>
  <w:style w:type="character" w:customStyle="1" w:styleId="51">
    <w:name w:val="页脚 字符"/>
    <w:link w:val="19"/>
    <w:qFormat/>
    <w:uiPriority w:val="99"/>
    <w:rPr>
      <w:rFonts w:eastAsia="宋体"/>
      <w:kern w:val="2"/>
      <w:sz w:val="18"/>
    </w:rPr>
  </w:style>
  <w:style w:type="character" w:customStyle="1" w:styleId="52">
    <w:name w:val="font31"/>
    <w:qFormat/>
    <w:uiPriority w:val="0"/>
    <w:rPr>
      <w:rFonts w:hint="eastAsia" w:ascii="宋体" w:hAnsi="宋体" w:eastAsia="宋体" w:cs="宋体"/>
      <w:color w:val="000000"/>
      <w:sz w:val="21"/>
      <w:szCs w:val="21"/>
      <w:u w:val="none"/>
    </w:rPr>
  </w:style>
  <w:style w:type="character" w:customStyle="1" w:styleId="53">
    <w:name w:val="15"/>
    <w:qFormat/>
    <w:uiPriority w:val="0"/>
    <w:rPr>
      <w:rFonts w:hint="default" w:ascii="Calibri" w:hAnsi="Calibri" w:cs="Calibri"/>
    </w:rPr>
  </w:style>
  <w:style w:type="character" w:customStyle="1" w:styleId="54">
    <w:name w:val="正文缩进 字符"/>
    <w:link w:val="9"/>
    <w:qFormat/>
    <w:uiPriority w:val="0"/>
    <w:rPr>
      <w:rFonts w:ascii="宋体"/>
      <w:sz w:val="24"/>
      <w:lang w:val="en-US" w:eastAsia="zh-CN" w:bidi="ar-SA"/>
    </w:rPr>
  </w:style>
  <w:style w:type="character" w:customStyle="1" w:styleId="55">
    <w:name w:val="批注主题 字符"/>
    <w:link w:val="24"/>
    <w:semiHidden/>
    <w:qFormat/>
    <w:uiPriority w:val="99"/>
    <w:rPr>
      <w:rFonts w:eastAsia="宋体"/>
      <w:b/>
      <w:bCs/>
      <w:kern w:val="2"/>
      <w:sz w:val="21"/>
    </w:rPr>
  </w:style>
  <w:style w:type="character" w:customStyle="1" w:styleId="56">
    <w:name w:val="font11"/>
    <w:qFormat/>
    <w:uiPriority w:val="0"/>
    <w:rPr>
      <w:rFonts w:hint="eastAsia" w:ascii="宋体" w:hAnsi="宋体" w:eastAsia="宋体" w:cs="宋体"/>
      <w:color w:val="000000"/>
      <w:sz w:val="21"/>
      <w:szCs w:val="21"/>
      <w:u w:val="none"/>
      <w:vertAlign w:val="superscript"/>
    </w:rPr>
  </w:style>
  <w:style w:type="character" w:customStyle="1" w:styleId="57">
    <w:name w:val="hover26"/>
    <w:qFormat/>
    <w:uiPriority w:val="0"/>
    <w:rPr>
      <w:color w:val="315EFB"/>
    </w:rPr>
  </w:style>
  <w:style w:type="character" w:customStyle="1" w:styleId="58">
    <w:name w:val="font21"/>
    <w:qFormat/>
    <w:uiPriority w:val="0"/>
    <w:rPr>
      <w:rFonts w:hint="eastAsia" w:ascii="仿宋" w:hAnsi="仿宋" w:eastAsia="仿宋" w:cs="仿宋"/>
      <w:b/>
      <w:color w:val="000000"/>
      <w:sz w:val="24"/>
      <w:szCs w:val="24"/>
      <w:u w:val="none"/>
    </w:rPr>
  </w:style>
  <w:style w:type="character" w:customStyle="1" w:styleId="59">
    <w:name w:val="c-icon"/>
    <w:qFormat/>
    <w:uiPriority w:val="0"/>
  </w:style>
  <w:style w:type="character" w:customStyle="1" w:styleId="60">
    <w:name w:val="c-icon28"/>
    <w:qFormat/>
    <w:uiPriority w:val="0"/>
  </w:style>
  <w:style w:type="paragraph" w:customStyle="1" w:styleId="61">
    <w:name w:val="Default"/>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customStyle="1" w:styleId="62">
    <w:name w:val="列表段落1"/>
    <w:basedOn w:val="1"/>
    <w:qFormat/>
    <w:uiPriority w:val="34"/>
    <w:pPr>
      <w:ind w:firstLine="420" w:firstLineChars="200"/>
    </w:pPr>
  </w:style>
  <w:style w:type="paragraph" w:customStyle="1" w:styleId="63">
    <w:name w:val="Table Paragraph"/>
    <w:basedOn w:val="1"/>
    <w:unhideWhenUsed/>
    <w:qFormat/>
    <w:uiPriority w:val="0"/>
    <w:rPr>
      <w:sz w:val="24"/>
      <w:szCs w:val="22"/>
    </w:rPr>
  </w:style>
  <w:style w:type="paragraph" w:customStyle="1" w:styleId="64">
    <w:name w:val="段"/>
    <w:next w:val="1"/>
    <w:qFormat/>
    <w:uiPriority w:val="0"/>
    <w:pPr>
      <w:autoSpaceDE w:val="0"/>
      <w:autoSpaceDN w:val="0"/>
      <w:ind w:firstLine="200"/>
      <w:jc w:val="both"/>
    </w:pPr>
    <w:rPr>
      <w:rFonts w:ascii="宋体" w:hAnsi="Calibri" w:eastAsia="宋体" w:cs="Times New Roman"/>
      <w:sz w:val="21"/>
      <w:lang w:val="en-US" w:eastAsia="zh-CN" w:bidi="ar-SA"/>
    </w:rPr>
  </w:style>
  <w:style w:type="paragraph" w:customStyle="1" w:styleId="65">
    <w:name w:val="Default_0"/>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66">
    <w:name w:val="正文_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纯文本1"/>
    <w:next w:val="22"/>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68">
    <w:name w:val="样式 宋体 小四 行距: 固定值 22 磅"/>
    <w:basedOn w:val="1"/>
    <w:qFormat/>
    <w:uiPriority w:val="0"/>
    <w:pPr>
      <w:spacing w:line="360" w:lineRule="auto"/>
      <w:ind w:firstLine="480" w:firstLineChars="200"/>
    </w:pPr>
    <w:rPr>
      <w:rFonts w:ascii="宋体" w:hAnsi="宋体" w:eastAsia="宋体" w:cs="宋体"/>
      <w:sz w:val="24"/>
      <w:szCs w:val="20"/>
    </w:rPr>
  </w:style>
  <w:style w:type="paragraph" w:customStyle="1" w:styleId="69">
    <w:name w:val="正文_43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正文1"/>
    <w:basedOn w:val="1"/>
    <w:next w:val="1"/>
    <w:qFormat/>
    <w:uiPriority w:val="0"/>
    <w:pPr>
      <w:spacing w:before="120" w:line="360" w:lineRule="auto"/>
      <w:ind w:left="420" w:firstLine="527"/>
    </w:pPr>
    <w:rPr>
      <w:rFonts w:ascii="宋体" w:hAnsi="宋体"/>
    </w:rPr>
  </w:style>
  <w:style w:type="paragraph" w:customStyle="1" w:styleId="71">
    <w:name w:val="正文_2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WPSOffice手动目录 1"/>
    <w:qFormat/>
    <w:uiPriority w:val="0"/>
    <w:rPr>
      <w:rFonts w:ascii="Calibri" w:hAnsi="Calibri" w:eastAsia="宋体" w:cs="Times New Roman"/>
      <w:lang w:val="en-US" w:eastAsia="zh-CN" w:bidi="ar-SA"/>
    </w:rPr>
  </w:style>
  <w:style w:type="paragraph" w:customStyle="1" w:styleId="74">
    <w:name w:val="List Paragraph1"/>
    <w:basedOn w:val="1"/>
    <w:qFormat/>
    <w:uiPriority w:val="34"/>
    <w:pPr>
      <w:ind w:firstLine="420" w:firstLineChars="200"/>
    </w:pPr>
  </w:style>
  <w:style w:type="paragraph" w:customStyle="1" w:styleId="75">
    <w:name w:val="Normal Indent"/>
    <w:basedOn w:val="1"/>
    <w:qFormat/>
    <w:uiPriority w:val="0"/>
    <w:pPr>
      <w:ind w:firstLine="420"/>
    </w:pPr>
    <w:rPr>
      <w:rFonts w:ascii="Times New Roman" w:hAnsi="Times New Roman" w:cs="Times New Roman"/>
      <w:kern w:val="0"/>
      <w:sz w:val="20"/>
      <w:szCs w:val="20"/>
    </w:rPr>
  </w:style>
  <w:style w:type="paragraph" w:styleId="76">
    <w:name w:val="List Paragraph"/>
    <w:basedOn w:val="1"/>
    <w:qFormat/>
    <w:uiPriority w:val="34"/>
    <w:pPr>
      <w:ind w:firstLine="420" w:firstLineChars="200"/>
    </w:pPr>
    <w:rPr>
      <w:rFonts w:ascii="等线" w:hAnsi="等线" w:eastAsia="等线"/>
      <w:szCs w:val="22"/>
    </w:rPr>
  </w:style>
  <w:style w:type="paragraph" w:customStyle="1" w:styleId="77">
    <w:name w:val="Other|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paragraph" w:customStyle="1" w:styleId="78">
    <w:name w:val="正文_6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9">
    <w:name w:val="Plain Text"/>
    <w:next w:val="22"/>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8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Heading #2|1"/>
    <w:basedOn w:val="1"/>
    <w:qFormat/>
    <w:uiPriority w:val="0"/>
    <w:pPr>
      <w:widowControl w:val="0"/>
      <w:shd w:val="clear" w:color="auto" w:fill="auto"/>
      <w:spacing w:after="140" w:line="348" w:lineRule="auto"/>
      <w:jc w:val="center"/>
      <w:outlineLvl w:val="1"/>
    </w:pPr>
    <w:rPr>
      <w:rFonts w:ascii="宋体" w:hAnsi="宋体" w:eastAsia="宋体" w:cs="宋体"/>
      <w:sz w:val="26"/>
      <w:szCs w:val="26"/>
      <w:u w:val="none"/>
      <w:shd w:val="clear" w:color="auto" w:fill="auto"/>
      <w:lang w:val="zh-TW" w:eastAsia="zh-TW" w:bidi="zh-TW"/>
    </w:rPr>
  </w:style>
  <w:style w:type="paragraph" w:customStyle="1" w:styleId="82">
    <w:name w:val="纯文本2"/>
    <w:next w:val="22"/>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83">
    <w:name w:val="Normal"/>
    <w:qFormat/>
    <w:uiPriority w:val="0"/>
    <w:pPr>
      <w:widowControl w:val="0"/>
      <w:jc w:val="both"/>
    </w:pPr>
    <w:rPr>
      <w:rFonts w:ascii="Times New Roman" w:hAnsi="Times New Roman" w:eastAsia="宋体" w:cs="Times New Roman"/>
      <w:sz w:val="22"/>
      <w:szCs w:val="22"/>
      <w:lang w:val="en-US" w:eastAsia="en-US" w:bidi="ar-SA"/>
    </w:rPr>
  </w:style>
  <w:style w:type="paragraph" w:customStyle="1" w:styleId="84">
    <w:name w:val="正文_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25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6">
    <w:name w:val="正文_1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p0"/>
    <w:basedOn w:val="1"/>
    <w:qFormat/>
    <w:uiPriority w:val="0"/>
    <w:pPr>
      <w:widowControl/>
      <w:adjustRightInd w:val="0"/>
      <w:snapToGrid w:val="0"/>
      <w:spacing w:line="312" w:lineRule="atLeast"/>
      <w:textAlignment w:val="baseline"/>
    </w:pPr>
    <w:rPr>
      <w:rFonts w:ascii="宋体" w:hAnsi="宋体"/>
      <w:kern w:val="0"/>
      <w:sz w:val="24"/>
    </w:rPr>
  </w:style>
  <w:style w:type="paragraph" w:customStyle="1" w:styleId="88">
    <w:name w:val="纯文本11"/>
    <w:next w:val="22"/>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89">
    <w:name w:val="正文_361"/>
    <w:qFormat/>
    <w:uiPriority w:val="0"/>
    <w:pPr>
      <w:widowControl w:val="0"/>
      <w:jc w:val="both"/>
    </w:pPr>
    <w:rPr>
      <w:rFonts w:ascii="Calibri" w:hAnsi="Calibri" w:eastAsia="宋体" w:cs="Times New Roman"/>
      <w:kern w:val="2"/>
      <w:sz w:val="21"/>
      <w:szCs w:val="22"/>
      <w:lang w:val="en-US" w:eastAsia="zh-CN" w:bidi="ar-SA"/>
    </w:rPr>
  </w:style>
  <w:style w:type="table" w:customStyle="1" w:styleId="90">
    <w:name w:val="Table Normal"/>
    <w:semiHidden/>
    <w:qFormat/>
    <w:uiPriority w:val="2"/>
    <w:pPr>
      <w:widowControl w:val="0"/>
    </w:pPr>
    <w:rPr>
      <w:rFonts w:ascii="Times New Roman" w:hAnsi="Times New Roman" w:eastAsia="Times New Roman" w:cs="Times New Roman"/>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EAST PMC</Company>
  <Pages>92</Pages>
  <Words>60014</Words>
  <Characters>62697</Characters>
  <Lines>218</Lines>
  <Paragraphs>61</Paragraphs>
  <TotalTime>11</TotalTime>
  <ScaleCrop>false</ScaleCrop>
  <LinksUpToDate>false</LinksUpToDate>
  <CharactersWithSpaces>64273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2021-12-14T02:35:00Z</dcterms:created>
  <dc:creator>lenovo</dc:creator>
  <cp:lastModifiedBy>古月kun</cp:lastModifiedBy>
  <cp:lastPrinted>2022-01-26T07:02:00Z</cp:lastPrinted>
  <dcterms:modified xsi:type="dcterms:W3CDTF">2023-07-28T06:56:02Z</dcterms:modified>
  <dc:title>常 州 大 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DD184DBCDAC046B39DB1781C3E0C37B1_13</vt:lpwstr>
  </property>
  <property fmtid="{D5CDD505-2E9C-101B-9397-08002B2CF9AE}" pid="4" name="commondata">
    <vt:lpwstr>eyJoZGlkIjoiNGU5YTk2NWU3OTRhNTU0YjZlNWE0ODExMjY4YzM0MTgifQ==</vt:lpwstr>
  </property>
</Properties>
</file>