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宋体"/>
          <w:b/>
          <w:spacing w:val="170"/>
          <w:kern w:val="0"/>
          <w:sz w:val="84"/>
          <w:szCs w:val="84"/>
        </w:rPr>
      </w:pPr>
    </w:p>
    <w:p>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竞争性磋商</w:t>
      </w:r>
      <w:r>
        <w:rPr>
          <w:rFonts w:hint="eastAsia" w:ascii="宋体" w:hAnsi="宋体" w:cs="宋体"/>
          <w:b/>
          <w:spacing w:val="170"/>
          <w:sz w:val="84"/>
          <w:szCs w:val="84"/>
        </w:rPr>
        <w:t>文件</w:t>
      </w:r>
    </w:p>
    <w:p>
      <w:pPr>
        <w:tabs>
          <w:tab w:val="left" w:pos="2450"/>
        </w:tabs>
        <w:spacing w:line="680" w:lineRule="exact"/>
        <w:rPr>
          <w:rFonts w:ascii="宋体" w:hAnsi="宋体" w:cs="宋体"/>
          <w:sz w:val="44"/>
          <w:szCs w:val="44"/>
        </w:rPr>
      </w:pPr>
      <w:r>
        <w:rPr>
          <w:rFonts w:hint="eastAsia"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hint="default" w:ascii="宋体" w:hAnsi="宋体" w:cs="宋体"/>
          <w:bCs/>
          <w:sz w:val="28"/>
          <w:szCs w:val="32"/>
          <w:lang w:val="en-US"/>
        </w:rPr>
      </w:pPr>
      <w:r>
        <w:rPr>
          <w:rFonts w:hint="eastAsia" w:ascii="宋体" w:hAnsi="宋体" w:cs="宋体"/>
          <w:bCs/>
          <w:sz w:val="28"/>
          <w:szCs w:val="32"/>
        </w:rPr>
        <w:t>采购项目编号：C</w:t>
      </w:r>
      <w:r>
        <w:rPr>
          <w:rFonts w:hint="eastAsia" w:ascii="宋体" w:hAnsi="宋体" w:cs="宋体"/>
          <w:bCs/>
          <w:sz w:val="28"/>
          <w:szCs w:val="32"/>
          <w:lang w:val="en-US" w:eastAsia="zh-CN"/>
        </w:rPr>
        <w:t>HY</w:t>
      </w:r>
      <w:r>
        <w:rPr>
          <w:rFonts w:hint="eastAsia" w:ascii="宋体" w:hAnsi="宋体" w:cs="宋体"/>
          <w:bCs/>
          <w:sz w:val="28"/>
          <w:szCs w:val="32"/>
        </w:rPr>
        <w:t>-202</w:t>
      </w:r>
      <w:r>
        <w:rPr>
          <w:rFonts w:hint="eastAsia" w:ascii="宋体" w:hAnsi="宋体" w:cs="宋体"/>
          <w:bCs/>
          <w:sz w:val="28"/>
          <w:szCs w:val="32"/>
          <w:lang w:val="en-US" w:eastAsia="zh-CN"/>
        </w:rPr>
        <w:t>3</w:t>
      </w:r>
      <w:r>
        <w:rPr>
          <w:rFonts w:hint="eastAsia" w:ascii="宋体" w:hAnsi="宋体" w:cs="宋体"/>
          <w:bCs/>
          <w:sz w:val="28"/>
          <w:szCs w:val="32"/>
        </w:rPr>
        <w:t>0</w:t>
      </w:r>
      <w:r>
        <w:rPr>
          <w:rFonts w:hint="eastAsia" w:ascii="宋体" w:hAnsi="宋体" w:cs="宋体"/>
          <w:bCs/>
          <w:sz w:val="28"/>
          <w:szCs w:val="32"/>
          <w:lang w:val="en-US" w:eastAsia="zh-CN"/>
        </w:rPr>
        <w:t>71</w:t>
      </w:r>
    </w:p>
    <w:p>
      <w:pPr>
        <w:adjustRightInd w:val="0"/>
        <w:snapToGrid w:val="0"/>
        <w:spacing w:line="800" w:lineRule="exact"/>
        <w:ind w:firstLine="1680" w:firstLineChars="600"/>
        <w:rPr>
          <w:rFonts w:ascii="宋体" w:hAnsi="宋体" w:cs="宋体"/>
          <w:bCs/>
          <w:sz w:val="28"/>
          <w:szCs w:val="32"/>
        </w:rPr>
      </w:pPr>
      <w:r>
        <w:rPr>
          <w:rFonts w:hint="eastAsia" w:ascii="宋体" w:hAnsi="宋体" w:cs="宋体"/>
          <w:bCs/>
          <w:sz w:val="28"/>
          <w:szCs w:val="32"/>
        </w:rPr>
        <w:t>采购项目名称：</w:t>
      </w:r>
      <w:r>
        <w:rPr>
          <w:rFonts w:hint="eastAsia" w:ascii="宋体" w:hAnsi="宋体" w:cs="宋体"/>
          <w:bCs/>
          <w:sz w:val="28"/>
          <w:szCs w:val="32"/>
          <w:lang w:val="en-US" w:eastAsia="zh-CN"/>
        </w:rPr>
        <w:t>电子围栏及电话网络改造</w:t>
      </w:r>
      <w:r>
        <w:rPr>
          <w:rFonts w:hint="eastAsia" w:ascii="宋体" w:hAnsi="宋体" w:cs="宋体"/>
          <w:bCs/>
          <w:sz w:val="28"/>
          <w:szCs w:val="32"/>
        </w:rPr>
        <w:t>项目</w:t>
      </w:r>
    </w:p>
    <w:p>
      <w:pPr>
        <w:adjustRightInd w:val="0"/>
        <w:snapToGrid w:val="0"/>
        <w:spacing w:line="800" w:lineRule="exact"/>
        <w:ind w:firstLine="1700" w:firstLineChars="500"/>
        <w:rPr>
          <w:rFonts w:ascii="宋体" w:hAnsi="宋体" w:cs="宋体"/>
          <w:bCs/>
          <w:sz w:val="28"/>
          <w:szCs w:val="32"/>
        </w:rPr>
      </w:pPr>
      <w:r>
        <w:rPr>
          <w:rFonts w:hint="eastAsia" w:ascii="宋体" w:hAnsi="宋体" w:cs="宋体"/>
          <w:bCs/>
          <w:spacing w:val="30"/>
          <w:sz w:val="28"/>
          <w:szCs w:val="32"/>
        </w:rPr>
        <w:t>采购人名</w:t>
      </w:r>
      <w:r>
        <w:rPr>
          <w:rFonts w:hint="eastAsia" w:ascii="宋体" w:hAnsi="宋体" w:cs="宋体"/>
          <w:bCs/>
          <w:sz w:val="28"/>
          <w:szCs w:val="32"/>
        </w:rPr>
        <w:t>称：常州市天宁区彩虹幼儿园</w:t>
      </w:r>
    </w:p>
    <w:p>
      <w:pPr>
        <w:spacing w:line="680" w:lineRule="exact"/>
        <w:jc w:val="center"/>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hint="default" w:ascii="宋体" w:hAnsi="宋体" w:cs="宋体"/>
          <w:sz w:val="36"/>
          <w:szCs w:val="36"/>
          <w:lang w:val="en-US"/>
        </w:rPr>
      </w:pPr>
      <w:r>
        <w:rPr>
          <w:rFonts w:hint="eastAsia" w:ascii="宋体" w:hAnsi="宋体" w:cs="宋体"/>
          <w:sz w:val="36"/>
          <w:szCs w:val="36"/>
        </w:rPr>
        <w:t>常州市</w:t>
      </w:r>
      <w:r>
        <w:rPr>
          <w:rFonts w:hint="eastAsia" w:ascii="宋体" w:hAnsi="宋体" w:cs="宋体"/>
          <w:sz w:val="36"/>
          <w:szCs w:val="36"/>
          <w:lang w:val="en-US" w:eastAsia="zh-CN"/>
        </w:rPr>
        <w:t>天宁区彩虹幼儿园</w:t>
      </w:r>
    </w:p>
    <w:p>
      <w:pPr>
        <w:jc w:val="center"/>
        <w:rPr>
          <w:rFonts w:ascii="宋体" w:hAnsi="宋体" w:cs="宋体"/>
          <w:sz w:val="36"/>
          <w:szCs w:val="36"/>
        </w:rPr>
      </w:pPr>
    </w:p>
    <w:p>
      <w:pPr>
        <w:spacing w:before="100" w:after="240" w:line="500" w:lineRule="exact"/>
        <w:jc w:val="center"/>
        <w:rPr>
          <w:rFonts w:ascii="宋体" w:hAnsi="宋体" w:cs="宋体"/>
          <w:b/>
          <w:sz w:val="44"/>
          <w:szCs w:val="44"/>
        </w:rPr>
      </w:pPr>
      <w:r>
        <w:rPr>
          <w:rFonts w:hint="eastAsia" w:ascii="宋体" w:hAnsi="宋体" w:cs="宋体"/>
          <w:w w:val="90"/>
          <w:sz w:val="44"/>
          <w:szCs w:val="44"/>
        </w:rPr>
        <w:t>二〇二</w:t>
      </w:r>
      <w:r>
        <w:rPr>
          <w:rFonts w:hint="eastAsia" w:ascii="宋体" w:hAnsi="宋体" w:cs="宋体"/>
          <w:w w:val="90"/>
          <w:sz w:val="44"/>
          <w:szCs w:val="44"/>
          <w:lang w:val="en-US" w:eastAsia="zh-CN"/>
        </w:rPr>
        <w:t>三</w:t>
      </w:r>
      <w:r>
        <w:rPr>
          <w:rFonts w:hint="eastAsia" w:ascii="宋体" w:hAnsi="宋体" w:cs="宋体"/>
          <w:w w:val="90"/>
          <w:sz w:val="44"/>
          <w:szCs w:val="44"/>
        </w:rPr>
        <w:t>年</w:t>
      </w:r>
      <w:r>
        <w:rPr>
          <w:rFonts w:hint="eastAsia" w:ascii="宋体" w:hAnsi="宋体" w:cs="宋体"/>
          <w:w w:val="90"/>
          <w:sz w:val="44"/>
          <w:szCs w:val="44"/>
          <w:lang w:val="en-US" w:eastAsia="zh-CN"/>
        </w:rPr>
        <w:t>七</w:t>
      </w:r>
      <w:r>
        <w:rPr>
          <w:rFonts w:hint="eastAsia" w:ascii="宋体" w:hAnsi="宋体" w:cs="宋体"/>
          <w:w w:val="90"/>
          <w:sz w:val="44"/>
          <w:szCs w:val="44"/>
        </w:rPr>
        <w:t>月</w:t>
      </w:r>
    </w:p>
    <w:p>
      <w:pPr>
        <w:spacing w:before="100" w:after="240" w:line="500" w:lineRule="exact"/>
        <w:jc w:val="center"/>
        <w:rPr>
          <w:rFonts w:ascii="宋体" w:hAnsi="宋体" w:cs="宋体"/>
          <w:b/>
          <w:sz w:val="44"/>
          <w:szCs w:val="44"/>
        </w:rPr>
      </w:pPr>
    </w:p>
    <w:sdt>
      <w:sdtPr>
        <w:rPr>
          <w:rFonts w:hint="eastAsia" w:ascii="宋体" w:hAnsi="宋体" w:eastAsia="宋体" w:cs="宋体"/>
          <w:b w:val="0"/>
          <w:bCs w:val="0"/>
          <w:color w:val="auto"/>
          <w:kern w:val="2"/>
          <w:sz w:val="21"/>
          <w:szCs w:val="20"/>
          <w:lang w:val="zh-CN"/>
        </w:rPr>
        <w:id w:val="18226460"/>
        <w:docPartObj>
          <w:docPartGallery w:val="Table of Contents"/>
          <w:docPartUnique/>
        </w:docPartObj>
      </w:sdtPr>
      <w:sdtEndPr>
        <w:rPr>
          <w:rFonts w:hint="eastAsia" w:ascii="宋体" w:hAnsi="宋体" w:eastAsia="宋体" w:cs="宋体"/>
          <w:b w:val="0"/>
          <w:bCs w:val="0"/>
          <w:color w:val="auto"/>
          <w:kern w:val="2"/>
          <w:sz w:val="21"/>
          <w:szCs w:val="20"/>
          <w:lang w:val="en-US"/>
        </w:rPr>
      </w:sdtEndPr>
      <w:sdtContent>
        <w:p>
          <w:pPr>
            <w:pStyle w:val="61"/>
            <w:spacing w:line="1140" w:lineRule="auto"/>
            <w:jc w:val="center"/>
            <w:rPr>
              <w:rFonts w:ascii="宋体" w:hAnsi="宋体" w:eastAsia="宋体" w:cs="宋体"/>
            </w:rPr>
          </w:pPr>
          <w:r>
            <w:rPr>
              <w:rFonts w:hint="eastAsia" w:ascii="宋体" w:hAnsi="宋体" w:eastAsia="宋体" w:cs="宋体"/>
              <w:color w:val="auto"/>
              <w:sz w:val="44"/>
              <w:szCs w:val="44"/>
              <w:lang w:val="zh-CN"/>
            </w:rPr>
            <w:t>目  录</w:t>
          </w:r>
        </w:p>
        <w:p>
          <w:pPr>
            <w:pStyle w:val="17"/>
            <w:tabs>
              <w:tab w:val="right" w:leader="dot" w:pos="8296"/>
            </w:tabs>
            <w:rPr>
              <w:rFonts w:ascii="宋体" w:hAnsi="宋体" w:cs="宋体"/>
              <w:b w:val="0"/>
              <w:sz w:val="21"/>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"_Toc17536322" </w:instrText>
          </w:r>
          <w:r>
            <w:fldChar w:fldCharType="separate"/>
          </w:r>
          <w:r>
            <w:rPr>
              <w:rStyle w:val="26"/>
              <w:rFonts w:hint="eastAsia" w:ascii="宋体" w:hAnsi="宋体" w:cs="宋体"/>
            </w:rPr>
            <w:t>竞争性磋商公告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_Toc17536322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7"/>
            <w:tabs>
              <w:tab w:val="right" w:leader="dot" w:pos="8296"/>
            </w:tabs>
            <w:rPr>
              <w:rFonts w:ascii="宋体" w:hAnsi="宋体" w:cs="宋体"/>
              <w:b w:val="0"/>
              <w:sz w:val="21"/>
              <w:szCs w:val="22"/>
            </w:rPr>
          </w:pPr>
          <w:r>
            <w:fldChar w:fldCharType="begin"/>
          </w:r>
          <w:r>
            <w:instrText xml:space="preserve"> HYPERLINK \l "_Toc17536323" </w:instrText>
          </w:r>
          <w:r>
            <w:fldChar w:fldCharType="separate"/>
          </w:r>
          <w:r>
            <w:rPr>
              <w:rStyle w:val="26"/>
              <w:rFonts w:hint="eastAsia" w:ascii="宋体" w:hAnsi="宋体" w:cs="宋体"/>
            </w:rPr>
            <w:t>第一章  总    则</w:t>
          </w:r>
          <w:r>
            <w:rPr>
              <w:rFonts w:hint="eastAsia" w:ascii="宋体" w:hAnsi="宋体" w:cs="宋体"/>
            </w:rPr>
            <w:tab/>
          </w:r>
          <w:r>
            <w:rPr>
              <w:rFonts w:hint="eastAsia" w:ascii="宋体" w:hAnsi="宋体" w:cs="宋体"/>
              <w:lang w:val="en-US" w:eastAsia="zh-CN"/>
            </w:rPr>
            <w:t>5</w:t>
          </w:r>
          <w:r>
            <w:rPr>
              <w:rFonts w:hint="eastAsia" w:ascii="宋体" w:hAnsi="宋体" w:cs="宋体"/>
            </w:rPr>
            <w:fldChar w:fldCharType="end"/>
          </w:r>
        </w:p>
        <w:p>
          <w:pPr>
            <w:pStyle w:val="17"/>
            <w:tabs>
              <w:tab w:val="right" w:leader="dot" w:pos="8296"/>
            </w:tabs>
            <w:rPr>
              <w:rFonts w:ascii="宋体" w:hAnsi="宋体" w:cs="宋体"/>
              <w:b w:val="0"/>
              <w:sz w:val="21"/>
              <w:szCs w:val="22"/>
            </w:rPr>
          </w:pPr>
          <w:r>
            <w:fldChar w:fldCharType="begin"/>
          </w:r>
          <w:r>
            <w:instrText xml:space="preserve"> HYPERLINK \l "_Toc17536324" </w:instrText>
          </w:r>
          <w:r>
            <w:fldChar w:fldCharType="separate"/>
          </w:r>
          <w:r>
            <w:rPr>
              <w:rStyle w:val="26"/>
              <w:rFonts w:hint="eastAsia" w:ascii="宋体" w:hAnsi="宋体" w:cs="宋体"/>
            </w:rPr>
            <w:t>第二章  采购项目及技术要求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_Toc17536324 \h </w:instrText>
          </w:r>
          <w:r>
            <w:rPr>
              <w:rFonts w:hint="eastAsia" w:ascii="宋体" w:hAnsi="宋体" w:cs="宋体"/>
            </w:rPr>
            <w:fldChar w:fldCharType="separate"/>
          </w:r>
          <w:r>
            <w:rPr>
              <w:rFonts w:hint="eastAsia" w:ascii="宋体" w:hAnsi="宋体" w:cs="宋体"/>
            </w:rPr>
            <w:t>1</w:t>
          </w:r>
          <w:r>
            <w:rPr>
              <w:rFonts w:hint="eastAsia" w:ascii="宋体" w:hAnsi="宋体" w:cs="宋体"/>
              <w:lang w:val="en-US" w:eastAsia="zh-CN"/>
            </w:rPr>
            <w:t>1</w:t>
          </w:r>
          <w:r>
            <w:rPr>
              <w:rFonts w:hint="eastAsia" w:ascii="宋体" w:hAnsi="宋体" w:cs="宋体"/>
            </w:rPr>
            <w:fldChar w:fldCharType="end"/>
          </w:r>
          <w:r>
            <w:rPr>
              <w:rFonts w:hint="eastAsia" w:ascii="宋体" w:hAnsi="宋体" w:cs="宋体"/>
            </w:rPr>
            <w:fldChar w:fldCharType="end"/>
          </w:r>
        </w:p>
        <w:p>
          <w:pPr>
            <w:pStyle w:val="17"/>
            <w:tabs>
              <w:tab w:val="right" w:leader="dot" w:pos="8296"/>
            </w:tabs>
            <w:rPr>
              <w:rFonts w:hint="eastAsia" w:ascii="宋体" w:hAnsi="宋体" w:eastAsia="宋体" w:cs="宋体"/>
              <w:b w:val="0"/>
              <w:sz w:val="21"/>
              <w:szCs w:val="22"/>
              <w:lang w:val="en-US" w:eastAsia="zh-CN"/>
            </w:rPr>
          </w:pPr>
          <w:r>
            <w:fldChar w:fldCharType="begin"/>
          </w:r>
          <w:r>
            <w:instrText xml:space="preserve"> HYPERLINK \l "_Toc17536325" </w:instrText>
          </w:r>
          <w:r>
            <w:fldChar w:fldCharType="separate"/>
          </w:r>
          <w:r>
            <w:rPr>
              <w:rStyle w:val="26"/>
              <w:rFonts w:hint="eastAsia" w:ascii="宋体" w:hAnsi="宋体" w:cs="宋体"/>
            </w:rPr>
            <w:t>第三章  合同主要条款</w:t>
          </w:r>
          <w:r>
            <w:rPr>
              <w:rFonts w:hint="eastAsia" w:ascii="宋体" w:hAnsi="宋体" w:cs="宋体"/>
            </w:rPr>
            <w:tab/>
          </w:r>
          <w:r>
            <w:rPr>
              <w:rFonts w:hint="eastAsia" w:ascii="宋体" w:hAnsi="宋体" w:cs="宋体"/>
              <w:lang w:val="en-US" w:eastAsia="zh-CN"/>
            </w:rPr>
            <w:t>1</w:t>
          </w:r>
          <w:r>
            <w:rPr>
              <w:rFonts w:hint="eastAsia" w:ascii="宋体" w:hAnsi="宋体" w:cs="宋体"/>
            </w:rPr>
            <w:fldChar w:fldCharType="end"/>
          </w:r>
          <w:r>
            <w:rPr>
              <w:rFonts w:hint="eastAsia" w:ascii="宋体" w:hAnsi="宋体" w:cs="宋体"/>
              <w:lang w:val="en-US" w:eastAsia="zh-CN"/>
            </w:rPr>
            <w:t>3</w:t>
          </w:r>
        </w:p>
        <w:p>
          <w:pPr>
            <w:pStyle w:val="17"/>
            <w:tabs>
              <w:tab w:val="right" w:leader="dot" w:pos="8296"/>
            </w:tabs>
            <w:rPr>
              <w:rFonts w:hint="eastAsia" w:ascii="宋体" w:hAnsi="宋体" w:eastAsia="宋体" w:cs="宋体"/>
              <w:b w:val="0"/>
              <w:sz w:val="21"/>
              <w:szCs w:val="22"/>
              <w:lang w:val="en-US" w:eastAsia="zh-CN"/>
            </w:rPr>
          </w:pPr>
          <w:r>
            <w:fldChar w:fldCharType="begin"/>
          </w:r>
          <w:r>
            <w:instrText xml:space="preserve"> HYPERLINK \l "_Toc17536326" </w:instrText>
          </w:r>
          <w:r>
            <w:fldChar w:fldCharType="separate"/>
          </w:r>
          <w:r>
            <w:rPr>
              <w:rStyle w:val="26"/>
              <w:rFonts w:hint="eastAsia" w:ascii="宋体" w:hAnsi="宋体" w:cs="宋体"/>
            </w:rPr>
            <w:t>第四章  评审细则</w:t>
          </w:r>
          <w:r>
            <w:rPr>
              <w:rFonts w:hint="eastAsia" w:ascii="宋体" w:hAnsi="宋体" w:cs="宋体"/>
            </w:rPr>
            <w:tab/>
          </w:r>
          <w:r>
            <w:rPr>
              <w:rFonts w:hint="eastAsia" w:ascii="宋体" w:hAnsi="宋体" w:cs="宋体"/>
              <w:lang w:val="en-US" w:eastAsia="zh-CN"/>
            </w:rPr>
            <w:t>1</w:t>
          </w:r>
          <w:r>
            <w:rPr>
              <w:rFonts w:hint="eastAsia" w:ascii="宋体" w:hAnsi="宋体" w:cs="宋体"/>
            </w:rPr>
            <w:fldChar w:fldCharType="end"/>
          </w:r>
          <w:r>
            <w:rPr>
              <w:rFonts w:hint="eastAsia" w:ascii="宋体" w:hAnsi="宋体" w:cs="宋体"/>
              <w:lang w:val="en-US" w:eastAsia="zh-CN"/>
            </w:rPr>
            <w:t>5</w:t>
          </w:r>
        </w:p>
        <w:p>
          <w:pPr>
            <w:pStyle w:val="17"/>
            <w:tabs>
              <w:tab w:val="right" w:leader="dot" w:pos="8296"/>
            </w:tabs>
            <w:rPr>
              <w:rFonts w:hint="eastAsia" w:ascii="宋体" w:hAnsi="宋体" w:eastAsia="宋体" w:cs="宋体"/>
              <w:b w:val="0"/>
              <w:sz w:val="21"/>
              <w:szCs w:val="22"/>
              <w:lang w:val="en-US" w:eastAsia="zh-CN"/>
            </w:rPr>
          </w:pPr>
          <w:r>
            <w:fldChar w:fldCharType="begin"/>
          </w:r>
          <w:r>
            <w:instrText xml:space="preserve"> HYPERLINK \l "_Toc17536327" </w:instrText>
          </w:r>
          <w:r>
            <w:fldChar w:fldCharType="separate"/>
          </w:r>
          <w:r>
            <w:rPr>
              <w:rStyle w:val="26"/>
              <w:rFonts w:hint="eastAsia" w:ascii="宋体" w:hAnsi="宋体" w:cs="宋体"/>
            </w:rPr>
            <w:t>第五章  磋商响应文件的组成</w:t>
          </w:r>
          <w:r>
            <w:rPr>
              <w:rFonts w:hint="eastAsia" w:ascii="宋体" w:hAnsi="宋体" w:cs="宋体"/>
            </w:rPr>
            <w:tab/>
          </w:r>
          <w:r>
            <w:rPr>
              <w:rFonts w:hint="eastAsia" w:ascii="宋体" w:hAnsi="宋体" w:cs="宋体"/>
              <w:lang w:val="en-US" w:eastAsia="zh-CN"/>
            </w:rPr>
            <w:t>2</w:t>
          </w:r>
          <w:r>
            <w:rPr>
              <w:rFonts w:hint="eastAsia" w:ascii="宋体" w:hAnsi="宋体" w:cs="宋体"/>
            </w:rPr>
            <w:fldChar w:fldCharType="end"/>
          </w:r>
          <w:r>
            <w:rPr>
              <w:rFonts w:hint="eastAsia" w:ascii="宋体" w:hAnsi="宋体" w:cs="宋体"/>
              <w:lang w:val="en-US" w:eastAsia="zh-CN"/>
            </w:rPr>
            <w:t>0</w:t>
          </w:r>
        </w:p>
        <w:p>
          <w:pPr>
            <w:pStyle w:val="17"/>
            <w:tabs>
              <w:tab w:val="right" w:leader="dot" w:pos="8296"/>
            </w:tabs>
            <w:rPr>
              <w:rFonts w:hint="eastAsia" w:ascii="宋体" w:hAnsi="宋体" w:eastAsia="宋体" w:cs="宋体"/>
              <w:b w:val="0"/>
              <w:sz w:val="21"/>
              <w:szCs w:val="22"/>
              <w:lang w:val="en-US" w:eastAsia="zh-CN"/>
            </w:rPr>
          </w:pPr>
          <w:r>
            <w:fldChar w:fldCharType="begin"/>
          </w:r>
          <w:r>
            <w:instrText xml:space="preserve"> HYPERLINK \l "_Toc17536328" </w:instrText>
          </w:r>
          <w:r>
            <w:fldChar w:fldCharType="separate"/>
          </w:r>
          <w:r>
            <w:rPr>
              <w:rStyle w:val="26"/>
              <w:rFonts w:hint="eastAsia" w:ascii="宋体" w:hAnsi="宋体" w:cs="宋体"/>
            </w:rPr>
            <w:t>第六章  附    件</w:t>
          </w:r>
          <w:r>
            <w:rPr>
              <w:rFonts w:hint="eastAsia" w:ascii="宋体" w:hAnsi="宋体" w:cs="宋体"/>
            </w:rPr>
            <w:tab/>
          </w:r>
          <w:r>
            <w:rPr>
              <w:rFonts w:hint="eastAsia" w:ascii="宋体" w:hAnsi="宋体" w:cs="宋体"/>
              <w:lang w:val="en-US" w:eastAsia="zh-CN"/>
            </w:rPr>
            <w:t>2</w:t>
          </w:r>
          <w:r>
            <w:rPr>
              <w:rFonts w:hint="eastAsia" w:ascii="宋体" w:hAnsi="宋体" w:cs="宋体"/>
            </w:rPr>
            <w:fldChar w:fldCharType="end"/>
          </w:r>
          <w:r>
            <w:rPr>
              <w:rFonts w:hint="eastAsia" w:ascii="宋体" w:hAnsi="宋体" w:cs="宋体"/>
              <w:lang w:val="en-US" w:eastAsia="zh-CN"/>
            </w:rPr>
            <w:t>1</w:t>
          </w:r>
        </w:p>
        <w:p>
          <w:pPr>
            <w:pStyle w:val="17"/>
            <w:tabs>
              <w:tab w:val="right" w:leader="dot" w:pos="8296"/>
            </w:tabs>
            <w:rPr>
              <w:rFonts w:hint="eastAsia" w:ascii="宋体" w:hAnsi="宋体" w:eastAsia="宋体" w:cs="宋体"/>
              <w:b w:val="0"/>
              <w:sz w:val="21"/>
              <w:szCs w:val="22"/>
              <w:lang w:val="en-US" w:eastAsia="zh-CN"/>
            </w:rPr>
          </w:pPr>
          <w:r>
            <w:fldChar w:fldCharType="begin"/>
          </w:r>
          <w:r>
            <w:instrText xml:space="preserve"> HYPERLINK \l "_Toc17536329" </w:instrText>
          </w:r>
          <w:r>
            <w:fldChar w:fldCharType="separate"/>
          </w:r>
          <w:r>
            <w:rPr>
              <w:rStyle w:val="26"/>
              <w:rFonts w:hint="eastAsia" w:ascii="宋体" w:hAnsi="宋体" w:cs="宋体"/>
            </w:rPr>
            <w:t>友 情 提 醒</w:t>
          </w:r>
          <w:r>
            <w:rPr>
              <w:rFonts w:hint="eastAsia" w:ascii="宋体" w:hAnsi="宋体" w:cs="宋体"/>
            </w:rPr>
            <w:tab/>
          </w:r>
          <w:r>
            <w:rPr>
              <w:rFonts w:hint="eastAsia" w:ascii="宋体" w:hAnsi="宋体" w:cs="宋体"/>
              <w:lang w:val="en-US" w:eastAsia="zh-CN"/>
            </w:rPr>
            <w:t>2</w:t>
          </w:r>
          <w:r>
            <w:rPr>
              <w:rFonts w:hint="eastAsia" w:ascii="宋体" w:hAnsi="宋体" w:cs="宋体"/>
            </w:rPr>
            <w:fldChar w:fldCharType="end"/>
          </w:r>
          <w:r>
            <w:rPr>
              <w:rFonts w:hint="eastAsia" w:ascii="宋体" w:hAnsi="宋体" w:cs="宋体"/>
              <w:lang w:val="en-US" w:eastAsia="zh-CN"/>
            </w:rPr>
            <w:t>7</w:t>
          </w:r>
        </w:p>
        <w:p>
          <w:pPr>
            <w:rPr>
              <w:rFonts w:ascii="宋体" w:hAnsi="宋体" w:cs="宋体"/>
            </w:rPr>
          </w:pPr>
          <w:r>
            <w:rPr>
              <w:rFonts w:hint="eastAsia" w:ascii="宋体" w:hAnsi="宋体" w:cs="宋体"/>
            </w:rPr>
            <w:fldChar w:fldCharType="end"/>
          </w:r>
        </w:p>
      </w:sdtContent>
    </w:sdt>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spacing w:line="360" w:lineRule="auto"/>
        <w:rPr>
          <w:rFonts w:ascii="宋体" w:hAnsi="宋体" w:cs="宋体"/>
          <w:b/>
          <w:bCs/>
          <w:sz w:val="24"/>
          <w:szCs w:val="24"/>
        </w:rPr>
      </w:pPr>
    </w:p>
    <w:p>
      <w:pPr>
        <w:pStyle w:val="2"/>
        <w:keepNext/>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000000" w:themeColor="text1"/>
          <w:szCs w:val="32"/>
          <w14:textFill>
            <w14:solidFill>
              <w14:schemeClr w14:val="tx1"/>
            </w14:solidFill>
          </w14:textFill>
        </w:rPr>
      </w:pPr>
      <w:bookmarkStart w:id="0" w:name="_Hlk69808644"/>
      <w:bookmarkStart w:id="1" w:name="_Toc17536322"/>
      <w:r>
        <w:rPr>
          <w:rFonts w:hint="eastAsia" w:ascii="宋体" w:hAnsi="宋体" w:cs="宋体"/>
          <w:color w:val="000000" w:themeColor="text1"/>
          <w:szCs w:val="32"/>
          <w14:textFill>
            <w14:solidFill>
              <w14:schemeClr w14:val="tx1"/>
            </w14:solidFill>
          </w14:textFill>
        </w:rPr>
        <w:t>常州市天宁区彩虹幼儿园</w:t>
      </w:r>
      <w:r>
        <w:rPr>
          <w:rFonts w:hint="eastAsia" w:ascii="宋体" w:hAnsi="宋体" w:cs="宋体"/>
          <w:color w:val="000000" w:themeColor="text1"/>
          <w:szCs w:val="32"/>
          <w:lang w:val="en-US" w:eastAsia="zh-CN"/>
          <w14:textFill>
            <w14:solidFill>
              <w14:schemeClr w14:val="tx1"/>
            </w14:solidFill>
          </w14:textFill>
        </w:rPr>
        <w:t>电子围栏及电话网络改造</w:t>
      </w:r>
      <w:r>
        <w:rPr>
          <w:rFonts w:hint="eastAsia" w:ascii="宋体" w:hAnsi="宋体" w:cs="宋体"/>
          <w:color w:val="000000" w:themeColor="text1"/>
          <w:szCs w:val="32"/>
          <w14:textFill>
            <w14:solidFill>
              <w14:schemeClr w14:val="tx1"/>
            </w14:solidFill>
          </w14:textFill>
        </w:rPr>
        <w:t>项目</w:t>
      </w:r>
      <w:bookmarkEnd w:id="0"/>
    </w:p>
    <w:p>
      <w:pPr>
        <w:pStyle w:val="2"/>
        <w:keepNext/>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cs="宋体"/>
          <w:bCs/>
        </w:rPr>
      </w:pPr>
      <w:r>
        <w:rPr>
          <w:rFonts w:hint="eastAsia" w:ascii="宋体" w:hAnsi="宋体" w:cs="宋体"/>
        </w:rPr>
        <w:t>竞争性磋商公告</w:t>
      </w:r>
      <w:bookmarkEnd w:id="1"/>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项目概况</w:t>
      </w:r>
    </w:p>
    <w:p>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adjustRightInd w:val="0"/>
        <w:snapToGrid w:val="0"/>
        <w:spacing w:line="360" w:lineRule="exact"/>
        <w:ind w:firstLine="422" w:firstLineChars="200"/>
        <w:textAlignment w:val="auto"/>
        <w:rPr>
          <w:rFonts w:ascii="宋体" w:hAnsi="宋体" w:cs="宋体"/>
          <w:color w:val="auto"/>
          <w:szCs w:val="21"/>
        </w:rPr>
      </w:pPr>
      <w:r>
        <w:rPr>
          <w:rFonts w:hint="eastAsia" w:ascii="宋体" w:hAnsi="宋体" w:cs="宋体"/>
          <w:b/>
          <w:bCs/>
          <w:color w:val="auto"/>
          <w:szCs w:val="21"/>
        </w:rPr>
        <w:t>常州市天宁区彩虹幼儿园</w:t>
      </w:r>
      <w:r>
        <w:rPr>
          <w:rFonts w:hint="eastAsia" w:ascii="宋体" w:hAnsi="宋体" w:cs="宋体"/>
          <w:b/>
          <w:bCs/>
          <w:color w:val="000000" w:themeColor="text1"/>
          <w:szCs w:val="32"/>
          <w:lang w:val="en-US" w:eastAsia="zh-CN"/>
          <w14:textFill>
            <w14:solidFill>
              <w14:schemeClr w14:val="tx1"/>
            </w14:solidFill>
          </w14:textFill>
        </w:rPr>
        <w:t>电子围栏及电话网络改造</w:t>
      </w:r>
      <w:r>
        <w:rPr>
          <w:rFonts w:hint="eastAsia" w:ascii="宋体" w:hAnsi="宋体" w:cs="宋体"/>
          <w:b/>
          <w:bCs/>
          <w:color w:val="000000" w:themeColor="text1"/>
          <w:szCs w:val="32"/>
          <w14:textFill>
            <w14:solidFill>
              <w14:schemeClr w14:val="tx1"/>
            </w14:solidFill>
          </w14:textFill>
        </w:rPr>
        <w:t>项目</w:t>
      </w:r>
      <w:r>
        <w:rPr>
          <w:rFonts w:hint="eastAsia" w:ascii="宋体" w:hAnsi="宋体" w:cs="宋体"/>
          <w:color w:val="auto"/>
          <w:szCs w:val="21"/>
        </w:rPr>
        <w:t>的潜在供应商应在</w:t>
      </w:r>
      <w:r>
        <w:rPr>
          <w:rFonts w:hint="eastAsia" w:ascii="宋体" w:hAnsi="宋体" w:cs="宋体"/>
          <w:b/>
          <w:bCs/>
          <w:color w:val="auto"/>
          <w:szCs w:val="21"/>
        </w:rPr>
        <w:t>常州市天宁区彩虹幼儿园</w:t>
      </w:r>
      <w:r>
        <w:rPr>
          <w:rFonts w:hint="eastAsia" w:ascii="宋体" w:hAnsi="宋体" w:cs="宋体"/>
          <w:color w:val="auto"/>
          <w:szCs w:val="21"/>
        </w:rPr>
        <w:t>获取采购文件，并于</w:t>
      </w:r>
      <w:r>
        <w:rPr>
          <w:rFonts w:hint="eastAsia" w:ascii="宋体" w:hAnsi="宋体" w:cs="宋体"/>
          <w:b/>
          <w:bCs/>
          <w:color w:val="auto"/>
          <w:szCs w:val="21"/>
        </w:rPr>
        <w:t>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7</w:t>
      </w:r>
      <w:r>
        <w:rPr>
          <w:rFonts w:hint="eastAsia" w:ascii="宋体" w:hAnsi="宋体" w:cs="宋体"/>
          <w:b/>
          <w:bCs/>
          <w:color w:val="auto"/>
          <w:szCs w:val="21"/>
        </w:rPr>
        <w:t>月</w:t>
      </w:r>
      <w:r>
        <w:rPr>
          <w:rFonts w:hint="eastAsia" w:ascii="宋体" w:hAnsi="宋体" w:cs="宋体"/>
          <w:b/>
          <w:bCs/>
          <w:color w:val="auto"/>
          <w:szCs w:val="21"/>
          <w:lang w:val="en-US" w:eastAsia="zh-CN"/>
        </w:rPr>
        <w:t>18</w:t>
      </w:r>
      <w:r>
        <w:rPr>
          <w:rFonts w:hint="eastAsia" w:ascii="宋体" w:hAnsi="宋体" w:cs="宋体"/>
          <w:b/>
          <w:bCs/>
          <w:color w:val="auto"/>
          <w:szCs w:val="21"/>
        </w:rPr>
        <w:t>日</w:t>
      </w:r>
      <w:r>
        <w:rPr>
          <w:rFonts w:hint="eastAsia" w:ascii="宋体" w:hAnsi="宋体" w:cs="宋体"/>
          <w:b/>
          <w:bCs/>
          <w:color w:val="auto"/>
          <w:szCs w:val="21"/>
          <w:lang w:val="en-US" w:eastAsia="zh-CN"/>
        </w:rPr>
        <w:t>9</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分（北京时间）</w:t>
      </w:r>
      <w:r>
        <w:rPr>
          <w:rFonts w:hint="eastAsia" w:ascii="宋体" w:hAnsi="宋体" w:cs="宋体"/>
          <w:color w:val="auto"/>
          <w:szCs w:val="21"/>
        </w:rPr>
        <w:t>前提交响应文件。</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一、项目基本情况</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1.项目编号：</w:t>
      </w:r>
      <w:r>
        <w:rPr>
          <w:rFonts w:hint="eastAsia" w:ascii="宋体" w:hAnsi="宋体" w:cs="宋体"/>
          <w:color w:val="auto"/>
          <w:szCs w:val="21"/>
          <w:lang w:val="en-US" w:eastAsia="zh-CN"/>
        </w:rPr>
        <w:t>CHY-2023071</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2.项目名称：</w:t>
      </w:r>
      <w:r>
        <w:rPr>
          <w:rFonts w:hint="eastAsia" w:ascii="宋体" w:hAnsi="宋体" w:cs="宋体"/>
          <w:b w:val="0"/>
          <w:bCs w:val="0"/>
          <w:color w:val="auto"/>
          <w:szCs w:val="21"/>
        </w:rPr>
        <w:t>常州市天宁区彩虹幼儿园</w:t>
      </w:r>
      <w:r>
        <w:rPr>
          <w:rFonts w:hint="eastAsia" w:ascii="宋体" w:hAnsi="宋体" w:cs="宋体"/>
          <w:b w:val="0"/>
          <w:bCs w:val="0"/>
          <w:color w:val="000000" w:themeColor="text1"/>
          <w:szCs w:val="32"/>
          <w:lang w:val="en-US" w:eastAsia="zh-CN"/>
          <w14:textFill>
            <w14:solidFill>
              <w14:schemeClr w14:val="tx1"/>
            </w14:solidFill>
          </w14:textFill>
        </w:rPr>
        <w:t>电子围栏及电话网络改造</w:t>
      </w:r>
      <w:r>
        <w:rPr>
          <w:rFonts w:hint="eastAsia" w:ascii="宋体" w:hAnsi="宋体" w:cs="宋体"/>
          <w:b w:val="0"/>
          <w:bCs w:val="0"/>
          <w:color w:val="000000" w:themeColor="text1"/>
          <w:szCs w:val="32"/>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3.采购方式：竞争性磋商</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4.预算金额：人民币</w:t>
      </w:r>
      <w:r>
        <w:rPr>
          <w:rFonts w:hint="eastAsia" w:ascii="宋体" w:hAnsi="宋体" w:cs="宋体"/>
          <w:b/>
          <w:bCs/>
          <w:color w:val="auto"/>
          <w:szCs w:val="21"/>
          <w:lang w:val="en-US" w:eastAsia="zh-CN"/>
        </w:rPr>
        <w:t>5</w:t>
      </w:r>
      <w:r>
        <w:rPr>
          <w:rFonts w:hint="eastAsia" w:ascii="宋体" w:hAnsi="宋体" w:cs="宋体"/>
          <w:b/>
          <w:bCs/>
          <w:color w:val="auto"/>
          <w:szCs w:val="21"/>
          <w:lang w:eastAsia="zh-CN"/>
        </w:rPr>
        <w:t>万</w:t>
      </w:r>
      <w:r>
        <w:rPr>
          <w:rFonts w:hint="eastAsia" w:ascii="宋体" w:hAnsi="宋体" w:cs="宋体"/>
          <w:b/>
          <w:bCs/>
          <w:color w:val="auto"/>
          <w:szCs w:val="21"/>
        </w:rPr>
        <w:t>元</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5.最高限价：人民币</w:t>
      </w:r>
      <w:r>
        <w:rPr>
          <w:rFonts w:hint="eastAsia" w:ascii="宋体" w:hAnsi="宋体" w:cs="宋体"/>
          <w:b/>
          <w:bCs/>
          <w:color w:val="auto"/>
          <w:szCs w:val="21"/>
          <w:lang w:val="en-US" w:eastAsia="zh-CN"/>
        </w:rPr>
        <w:t>5</w:t>
      </w:r>
      <w:r>
        <w:rPr>
          <w:rFonts w:hint="eastAsia" w:ascii="宋体" w:hAnsi="宋体" w:cs="宋体"/>
          <w:b/>
          <w:bCs/>
          <w:color w:val="auto"/>
          <w:szCs w:val="21"/>
          <w:lang w:eastAsia="zh-CN"/>
        </w:rPr>
        <w:t>万</w:t>
      </w:r>
      <w:r>
        <w:rPr>
          <w:rFonts w:hint="eastAsia" w:ascii="宋体" w:hAnsi="宋体" w:cs="宋体"/>
          <w:b/>
          <w:bCs/>
          <w:color w:val="auto"/>
          <w:szCs w:val="21"/>
        </w:rPr>
        <w:t>元</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pacing w:val="2"/>
          <w:szCs w:val="21"/>
        </w:rPr>
      </w:pPr>
      <w:r>
        <w:rPr>
          <w:rFonts w:hint="eastAsia" w:ascii="宋体" w:hAnsi="宋体" w:cs="宋体"/>
          <w:color w:val="auto"/>
          <w:szCs w:val="21"/>
        </w:rPr>
        <w:t>6.采购需求：</w:t>
      </w:r>
      <w:r>
        <w:rPr>
          <w:rFonts w:hint="eastAsia" w:ascii="宋体" w:hAnsi="宋体" w:cs="宋体"/>
          <w:color w:val="auto"/>
          <w:spacing w:val="2"/>
          <w:szCs w:val="21"/>
        </w:rPr>
        <w:t>具体内容包括：货物的制造（采购）、运输、装卸、安装、调试、测试、售后服务、技术培训等，直至通过采购单位及其他相关部门的验收以及质量保修、免费维保等全部工作。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7.合同履行期限：合同签订后</w:t>
      </w:r>
      <w:r>
        <w:rPr>
          <w:rFonts w:hint="eastAsia" w:ascii="宋体" w:hAnsi="宋体" w:cs="宋体"/>
          <w:color w:val="auto"/>
          <w:szCs w:val="21"/>
          <w:lang w:val="en-US" w:eastAsia="zh-CN"/>
        </w:rPr>
        <w:t>20</w:t>
      </w:r>
      <w:r>
        <w:rPr>
          <w:rFonts w:hint="eastAsia" w:ascii="宋体" w:hAnsi="宋体" w:cs="宋体"/>
          <w:color w:val="auto"/>
          <w:szCs w:val="21"/>
        </w:rPr>
        <w:t>日内安装调试完毕。</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8.本项目不接受联合体。</w:t>
      </w:r>
    </w:p>
    <w:p>
      <w:pPr>
        <w:keepNext w:val="0"/>
        <w:keepLines w:val="0"/>
        <w:pageBreakBefore w:val="0"/>
        <w:widowControl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kern w:val="0"/>
          <w:szCs w:val="21"/>
        </w:rPr>
      </w:pPr>
      <w:r>
        <w:rPr>
          <w:rFonts w:hint="eastAsia" w:ascii="宋体" w:hAnsi="宋体" w:cs="宋体"/>
          <w:b/>
          <w:color w:val="auto"/>
          <w:kern w:val="0"/>
          <w:szCs w:val="21"/>
        </w:rPr>
        <w:t xml:space="preserve">二、申请人的资格要求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1.在中华人民共和国境内注册，具有独立承担民事责任的能力；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4.有依法</w:t>
      </w:r>
      <w:bookmarkStart w:id="11" w:name="_GoBack"/>
      <w:bookmarkEnd w:id="11"/>
      <w:r>
        <w:rPr>
          <w:rFonts w:hint="eastAsia" w:ascii="宋体" w:hAnsi="宋体" w:cs="宋体"/>
          <w:color w:val="auto"/>
          <w:szCs w:val="21"/>
        </w:rPr>
        <w:t xml:space="preserve">缴纳税收和社会保障资金的良好记录；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5.参加采购活动前三年内，在经营活动中没有重大违法记录；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7.单位负责人为同一人或者存在直接控股、管理关系的不同供应商，不得参加同一合同项下的采购活动；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color w:val="auto"/>
          <w:szCs w:val="21"/>
        </w:rPr>
      </w:pPr>
      <w:r>
        <w:rPr>
          <w:rFonts w:hint="eastAsia" w:ascii="宋体" w:hAnsi="宋体" w:cs="宋体"/>
          <w:color w:val="auto"/>
          <w:szCs w:val="21"/>
        </w:rPr>
        <w:t>8.未被“信用中国”网站（www.creditchina.gov.cn）列入失信被执行人、重大税收违法案件当事人名单、严重失信行为记录名单。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三、获取采购文件</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7</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14</w:t>
      </w:r>
      <w:r>
        <w:rPr>
          <w:rFonts w:hint="eastAsia" w:ascii="宋体" w:hAnsi="宋体" w:cs="宋体"/>
          <w:b/>
          <w:bCs/>
          <w:color w:val="auto"/>
          <w:kern w:val="0"/>
          <w:szCs w:val="21"/>
        </w:rPr>
        <w:t>日至</w:t>
      </w:r>
      <w:r>
        <w:rPr>
          <w:rFonts w:hint="eastAsia" w:ascii="宋体" w:hAnsi="宋体" w:cs="宋体"/>
          <w:b/>
          <w:bCs/>
          <w:color w:val="auto"/>
          <w:kern w:val="0"/>
          <w:szCs w:val="21"/>
          <w:lang w:val="en-US" w:eastAsia="zh-CN"/>
        </w:rPr>
        <w:t>7</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18</w:t>
      </w:r>
      <w:r>
        <w:rPr>
          <w:rFonts w:hint="eastAsia" w:ascii="宋体" w:hAnsi="宋体" w:cs="宋体"/>
          <w:b/>
          <w:bCs/>
          <w:color w:val="auto"/>
          <w:kern w:val="0"/>
          <w:szCs w:val="21"/>
        </w:rPr>
        <w:t>日，</w:t>
      </w:r>
      <w:r>
        <w:rPr>
          <w:rFonts w:hint="eastAsia" w:ascii="宋体" w:hAnsi="宋体" w:cs="宋体"/>
          <w:b/>
          <w:bCs/>
          <w:color w:val="auto"/>
          <w:szCs w:val="21"/>
        </w:rPr>
        <w:t>每天上午</w:t>
      </w:r>
      <w:r>
        <w:rPr>
          <w:rFonts w:hint="eastAsia" w:ascii="宋体" w:hAnsi="宋体" w:cs="宋体"/>
          <w:b/>
          <w:bCs/>
          <w:color w:val="auto"/>
          <w:szCs w:val="21"/>
          <w:lang w:val="en-US" w:eastAsia="zh-CN"/>
        </w:rPr>
        <w:t>9：00</w:t>
      </w:r>
      <w:r>
        <w:rPr>
          <w:rFonts w:hint="eastAsia" w:ascii="宋体" w:hAnsi="宋体" w:cs="宋体"/>
          <w:b/>
          <w:bCs/>
          <w:color w:val="auto"/>
          <w:szCs w:val="21"/>
        </w:rPr>
        <w:t>至</w:t>
      </w:r>
      <w:r>
        <w:rPr>
          <w:rFonts w:hint="eastAsia" w:ascii="宋体" w:hAnsi="宋体" w:cs="宋体"/>
          <w:b/>
          <w:bCs/>
          <w:color w:val="auto"/>
          <w:szCs w:val="21"/>
          <w:lang w:val="en-US" w:eastAsia="zh-CN"/>
        </w:rPr>
        <w:t>11：00</w:t>
      </w:r>
      <w:r>
        <w:rPr>
          <w:rFonts w:hint="eastAsia" w:ascii="宋体" w:hAnsi="宋体" w:cs="宋体"/>
          <w:b/>
          <w:bCs/>
          <w:color w:val="auto"/>
          <w:szCs w:val="21"/>
        </w:rPr>
        <w:t>（北京时间，法定节假日除外）</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szCs w:val="21"/>
        </w:rPr>
        <w:t>2.地点：</w:t>
      </w:r>
      <w:r>
        <w:rPr>
          <w:rFonts w:hint="eastAsia" w:ascii="宋体" w:hAnsi="宋体" w:cs="宋体"/>
          <w:b w:val="0"/>
          <w:bCs w:val="0"/>
          <w:color w:val="auto"/>
          <w:szCs w:val="21"/>
        </w:rPr>
        <w:t>常州市天宁区彩虹幼儿园</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3.方式：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现场领购</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供应商应</w:t>
      </w:r>
      <w:r>
        <w:rPr>
          <w:rFonts w:hint="eastAsia" w:ascii="宋体" w:hAnsi="宋体" w:cs="宋体"/>
          <w:color w:val="auto"/>
          <w:kern w:val="0"/>
          <w:szCs w:val="21"/>
        </w:rPr>
        <w:t>提供</w:t>
      </w:r>
      <w:r>
        <w:rPr>
          <w:rFonts w:hint="eastAsia" w:ascii="宋体" w:hAnsi="宋体" w:cs="宋体"/>
          <w:color w:val="auto"/>
          <w:kern w:val="0"/>
          <w:szCs w:val="21"/>
          <w:lang w:val="en-US" w:eastAsia="zh-CN"/>
        </w:rPr>
        <w:t>企业资质证明</w:t>
      </w:r>
      <w:r>
        <w:rPr>
          <w:rFonts w:hint="eastAsia" w:ascii="宋体" w:hAnsi="宋体" w:cs="宋体"/>
          <w:color w:val="auto"/>
          <w:szCs w:val="21"/>
        </w:rPr>
        <w:t>在</w:t>
      </w:r>
      <w:r>
        <w:rPr>
          <w:rFonts w:hint="eastAsia" w:ascii="宋体" w:hAnsi="宋体" w:cs="宋体"/>
          <w:b w:val="0"/>
          <w:bCs w:val="0"/>
          <w:color w:val="auto"/>
          <w:szCs w:val="21"/>
        </w:rPr>
        <w:t>常州市天宁区彩虹幼儿园</w:t>
      </w:r>
      <w:r>
        <w:rPr>
          <w:rFonts w:hint="eastAsia" w:ascii="宋体" w:hAnsi="宋体" w:cs="宋体"/>
          <w:color w:val="auto"/>
          <w:kern w:val="0"/>
          <w:szCs w:val="21"/>
        </w:rPr>
        <w:t>领购磋商文件。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color w:val="auto"/>
          <w:szCs w:val="21"/>
        </w:rPr>
      </w:pPr>
      <w:r>
        <w:rPr>
          <w:rFonts w:hint="eastAsia" w:ascii="宋体" w:hAnsi="宋体" w:cs="宋体"/>
          <w:bCs/>
          <w:color w:val="auto"/>
          <w:szCs w:val="21"/>
        </w:rPr>
        <w:t>③咨询电话：0519-85303516</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rPr>
      </w:pPr>
      <w:r>
        <w:rPr>
          <w:rFonts w:hint="eastAsia" w:ascii="宋体" w:hAnsi="宋体" w:cs="宋体"/>
          <w:b/>
          <w:color w:val="auto"/>
        </w:rPr>
        <w:t>四、响应文件提交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截止时间：</w:t>
      </w:r>
      <w:r>
        <w:rPr>
          <w:rFonts w:hint="eastAsia" w:ascii="宋体" w:hAnsi="宋体" w:cs="宋体"/>
          <w:b/>
          <w:bCs w:val="0"/>
          <w:color w:val="auto"/>
          <w:szCs w:val="21"/>
        </w:rPr>
        <w:t>202</w:t>
      </w:r>
      <w:r>
        <w:rPr>
          <w:rFonts w:hint="eastAsia" w:ascii="宋体" w:hAnsi="宋体" w:cs="宋体"/>
          <w:b/>
          <w:bCs w:val="0"/>
          <w:color w:val="auto"/>
          <w:szCs w:val="21"/>
          <w:lang w:val="en-US" w:eastAsia="zh-CN"/>
        </w:rPr>
        <w:t>3</w:t>
      </w:r>
      <w:r>
        <w:rPr>
          <w:rFonts w:hint="eastAsia" w:ascii="宋体" w:hAnsi="宋体" w:cs="宋体"/>
          <w:b/>
          <w:bCs w:val="0"/>
          <w:color w:val="auto"/>
          <w:szCs w:val="21"/>
        </w:rPr>
        <w:t>年</w:t>
      </w:r>
      <w:r>
        <w:rPr>
          <w:rFonts w:hint="eastAsia" w:ascii="宋体" w:hAnsi="宋体" w:cs="宋体"/>
          <w:b/>
          <w:bCs w:val="0"/>
          <w:color w:val="auto"/>
          <w:szCs w:val="21"/>
          <w:lang w:val="en-US" w:eastAsia="zh-CN"/>
        </w:rPr>
        <w:t>7</w:t>
      </w:r>
      <w:r>
        <w:rPr>
          <w:rFonts w:hint="eastAsia" w:ascii="宋体" w:hAnsi="宋体" w:cs="宋体"/>
          <w:b/>
          <w:bCs w:val="0"/>
          <w:color w:val="auto"/>
          <w:szCs w:val="21"/>
        </w:rPr>
        <w:t>月</w:t>
      </w:r>
      <w:r>
        <w:rPr>
          <w:rFonts w:hint="eastAsia" w:ascii="宋体" w:hAnsi="宋体" w:cs="宋体"/>
          <w:b/>
          <w:bCs w:val="0"/>
          <w:color w:val="auto"/>
          <w:szCs w:val="21"/>
          <w:lang w:val="en-US" w:eastAsia="zh-CN"/>
        </w:rPr>
        <w:t>18</w:t>
      </w:r>
      <w:r>
        <w:rPr>
          <w:rFonts w:hint="eastAsia" w:ascii="宋体" w:hAnsi="宋体" w:cs="宋体"/>
          <w:b/>
          <w:bCs w:val="0"/>
          <w:color w:val="auto"/>
          <w:szCs w:val="21"/>
        </w:rPr>
        <w:t>日</w:t>
      </w:r>
      <w:r>
        <w:rPr>
          <w:rFonts w:hint="eastAsia" w:ascii="宋体" w:hAnsi="宋体" w:cs="宋体"/>
          <w:b/>
          <w:bCs w:val="0"/>
          <w:color w:val="auto"/>
          <w:szCs w:val="21"/>
          <w:lang w:val="en-US" w:eastAsia="zh-CN"/>
        </w:rPr>
        <w:t>9</w:t>
      </w:r>
      <w:r>
        <w:rPr>
          <w:rFonts w:hint="eastAsia" w:ascii="宋体" w:hAnsi="宋体" w:cs="宋体"/>
          <w:b/>
          <w:bCs w:val="0"/>
          <w:color w:val="auto"/>
          <w:szCs w:val="21"/>
        </w:rPr>
        <w:t>点</w:t>
      </w:r>
      <w:r>
        <w:rPr>
          <w:rFonts w:hint="eastAsia" w:ascii="宋体" w:hAnsi="宋体" w:cs="宋体"/>
          <w:b/>
          <w:bCs w:val="0"/>
          <w:color w:val="auto"/>
          <w:szCs w:val="21"/>
          <w:lang w:val="en-US" w:eastAsia="zh-CN"/>
        </w:rPr>
        <w:t>00</w:t>
      </w:r>
      <w:r>
        <w:rPr>
          <w:rFonts w:hint="eastAsia" w:ascii="宋体" w:hAnsi="宋体" w:cs="宋体"/>
          <w:b/>
          <w:bCs w:val="0"/>
          <w:color w:val="auto"/>
          <w:szCs w:val="21"/>
        </w:rPr>
        <w:t>分（北京时间）</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color w:val="auto"/>
        </w:rPr>
      </w:pPr>
      <w:r>
        <w:rPr>
          <w:rFonts w:hint="eastAsia" w:ascii="宋体" w:hAnsi="宋体" w:cs="宋体"/>
          <w:color w:val="auto"/>
        </w:rPr>
        <w:t>地点：</w:t>
      </w:r>
      <w:r>
        <w:rPr>
          <w:rFonts w:hint="eastAsia" w:ascii="宋体" w:hAnsi="宋体" w:cs="宋体"/>
          <w:b w:val="0"/>
          <w:bCs w:val="0"/>
          <w:color w:val="auto"/>
          <w:szCs w:val="21"/>
        </w:rPr>
        <w:t>常州市天宁区彩虹幼儿园</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rPr>
      </w:pPr>
      <w:r>
        <w:rPr>
          <w:rFonts w:hint="eastAsia" w:ascii="宋体" w:hAnsi="宋体" w:cs="宋体"/>
          <w:b/>
          <w:color w:val="auto"/>
        </w:rPr>
        <w:t>五、开启</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时间：</w:t>
      </w:r>
      <w:r>
        <w:rPr>
          <w:rFonts w:hint="eastAsia" w:ascii="宋体" w:hAnsi="宋体" w:cs="宋体"/>
          <w:b/>
          <w:bCs w:val="0"/>
          <w:color w:val="auto"/>
          <w:szCs w:val="21"/>
        </w:rPr>
        <w:t>202</w:t>
      </w:r>
      <w:r>
        <w:rPr>
          <w:rFonts w:hint="eastAsia" w:ascii="宋体" w:hAnsi="宋体" w:cs="宋体"/>
          <w:b/>
          <w:bCs w:val="0"/>
          <w:color w:val="auto"/>
          <w:szCs w:val="21"/>
          <w:lang w:val="en-US" w:eastAsia="zh-CN"/>
        </w:rPr>
        <w:t>3</w:t>
      </w:r>
      <w:r>
        <w:rPr>
          <w:rFonts w:hint="eastAsia" w:ascii="宋体" w:hAnsi="宋体" w:cs="宋体"/>
          <w:b/>
          <w:bCs w:val="0"/>
          <w:color w:val="auto"/>
          <w:szCs w:val="21"/>
        </w:rPr>
        <w:t>年</w:t>
      </w:r>
      <w:r>
        <w:rPr>
          <w:rFonts w:hint="eastAsia" w:ascii="宋体" w:hAnsi="宋体" w:cs="宋体"/>
          <w:b/>
          <w:bCs w:val="0"/>
          <w:color w:val="auto"/>
          <w:szCs w:val="21"/>
          <w:lang w:val="en-US" w:eastAsia="zh-CN"/>
        </w:rPr>
        <w:t>7</w:t>
      </w:r>
      <w:r>
        <w:rPr>
          <w:rFonts w:hint="eastAsia" w:ascii="宋体" w:hAnsi="宋体" w:cs="宋体"/>
          <w:b/>
          <w:bCs w:val="0"/>
          <w:color w:val="auto"/>
          <w:szCs w:val="21"/>
        </w:rPr>
        <w:t>月</w:t>
      </w:r>
      <w:r>
        <w:rPr>
          <w:rFonts w:hint="eastAsia" w:ascii="宋体" w:hAnsi="宋体" w:cs="宋体"/>
          <w:b/>
          <w:bCs w:val="0"/>
          <w:color w:val="auto"/>
          <w:szCs w:val="21"/>
          <w:lang w:val="en-US" w:eastAsia="zh-CN"/>
        </w:rPr>
        <w:t>18</w:t>
      </w:r>
      <w:r>
        <w:rPr>
          <w:rFonts w:hint="eastAsia" w:ascii="宋体" w:hAnsi="宋体" w:cs="宋体"/>
          <w:b/>
          <w:bCs w:val="0"/>
          <w:color w:val="auto"/>
          <w:szCs w:val="21"/>
        </w:rPr>
        <w:t>日</w:t>
      </w:r>
      <w:r>
        <w:rPr>
          <w:rFonts w:hint="eastAsia" w:ascii="宋体" w:hAnsi="宋体" w:cs="宋体"/>
          <w:b/>
          <w:bCs w:val="0"/>
          <w:color w:val="auto"/>
          <w:szCs w:val="21"/>
          <w:lang w:val="en-US" w:eastAsia="zh-CN"/>
        </w:rPr>
        <w:t>9</w:t>
      </w:r>
      <w:r>
        <w:rPr>
          <w:rFonts w:hint="eastAsia" w:ascii="宋体" w:hAnsi="宋体" w:cs="宋体"/>
          <w:b/>
          <w:bCs w:val="0"/>
          <w:color w:val="auto"/>
          <w:szCs w:val="21"/>
        </w:rPr>
        <w:t>点</w:t>
      </w:r>
      <w:r>
        <w:rPr>
          <w:rFonts w:hint="eastAsia" w:ascii="宋体" w:hAnsi="宋体" w:cs="宋体"/>
          <w:b/>
          <w:bCs w:val="0"/>
          <w:color w:val="auto"/>
          <w:szCs w:val="21"/>
          <w:lang w:val="en-US" w:eastAsia="zh-CN"/>
        </w:rPr>
        <w:t>00</w:t>
      </w:r>
      <w:r>
        <w:rPr>
          <w:rFonts w:hint="eastAsia" w:ascii="宋体" w:hAnsi="宋体" w:cs="宋体"/>
          <w:b/>
          <w:bCs w:val="0"/>
          <w:color w:val="auto"/>
          <w:szCs w:val="21"/>
        </w:rPr>
        <w:t>分（北京时间）</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地点：</w:t>
      </w:r>
      <w:r>
        <w:rPr>
          <w:rFonts w:hint="eastAsia" w:ascii="宋体" w:hAnsi="宋体" w:cs="宋体"/>
          <w:b w:val="0"/>
          <w:bCs w:val="0"/>
          <w:color w:val="auto"/>
          <w:szCs w:val="21"/>
        </w:rPr>
        <w:t>常州市天宁区彩虹幼儿园</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rPr>
      </w:pPr>
      <w:r>
        <w:rPr>
          <w:rFonts w:hint="eastAsia" w:ascii="宋体" w:hAnsi="宋体" w:cs="宋体"/>
          <w:b/>
          <w:color w:val="auto"/>
        </w:rPr>
        <w:t>六、公告期限</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自本公告发布之日起</w:t>
      </w:r>
      <w:r>
        <w:rPr>
          <w:rFonts w:hint="eastAsia" w:ascii="宋体" w:hAnsi="宋体" w:cs="宋体"/>
          <w:color w:val="auto"/>
          <w:lang w:val="en-US" w:eastAsia="zh-CN"/>
        </w:rPr>
        <w:t>3</w:t>
      </w:r>
      <w:r>
        <w:rPr>
          <w:rFonts w:ascii="宋体" w:hAnsi="宋体" w:cs="宋体"/>
          <w:color w:val="auto"/>
          <w:szCs w:val="21"/>
        </w:rPr>
        <w:t>个</w:t>
      </w:r>
      <w:r>
        <w:rPr>
          <w:rFonts w:hint="eastAsia" w:ascii="宋体" w:hAnsi="宋体" w:cs="宋体"/>
          <w:color w:val="auto"/>
          <w:szCs w:val="21"/>
          <w:lang w:val="en-US" w:eastAsia="zh-CN"/>
        </w:rPr>
        <w:t>日历日</w:t>
      </w:r>
      <w:r>
        <w:rPr>
          <w:rFonts w:hint="eastAsia" w:ascii="宋体" w:hAnsi="宋体" w:cs="宋体"/>
          <w:color w:val="auto"/>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rPr>
      </w:pPr>
      <w:r>
        <w:rPr>
          <w:rFonts w:hint="eastAsia" w:ascii="宋体" w:hAnsi="宋体" w:cs="宋体"/>
          <w:b/>
          <w:color w:val="auto"/>
        </w:rPr>
        <w:t>七、其他补充事宜</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1.现场踏勘及标前答疑</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color w:val="auto"/>
          <w:szCs w:val="21"/>
        </w:rPr>
      </w:pPr>
      <w:r>
        <w:rPr>
          <w:rFonts w:hint="eastAsia" w:ascii="宋体" w:hAnsi="宋体" w:cs="宋体"/>
          <w:bCs/>
          <w:color w:val="auto"/>
          <w:szCs w:val="21"/>
        </w:rPr>
        <w:t>（1）供应商自行踏勘现场。</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标前答疑</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供应商对竞争性磋商文件如有疑问，请将疑问于</w:t>
      </w:r>
      <w:r>
        <w:rPr>
          <w:rFonts w:hint="eastAsia" w:ascii="宋体" w:hAnsi="宋体" w:cs="宋体"/>
          <w:b/>
          <w:bCs/>
          <w:color w:val="auto"/>
          <w:szCs w:val="21"/>
        </w:rPr>
        <w:t>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7</w:t>
      </w:r>
      <w:r>
        <w:rPr>
          <w:rFonts w:hint="eastAsia" w:ascii="宋体" w:hAnsi="宋体" w:cs="宋体"/>
          <w:b/>
          <w:bCs/>
          <w:color w:val="auto"/>
          <w:szCs w:val="21"/>
        </w:rPr>
        <w:t>月</w:t>
      </w:r>
      <w:r>
        <w:rPr>
          <w:rFonts w:hint="eastAsia" w:ascii="宋体" w:hAnsi="宋体" w:cs="宋体"/>
          <w:b/>
          <w:bCs/>
          <w:color w:val="auto"/>
          <w:szCs w:val="21"/>
          <w:lang w:val="en-US" w:eastAsia="zh-CN"/>
        </w:rPr>
        <w:t>18</w:t>
      </w:r>
      <w:r>
        <w:rPr>
          <w:rFonts w:hint="eastAsia" w:ascii="宋体" w:hAnsi="宋体" w:cs="宋体"/>
          <w:b/>
          <w:bCs/>
          <w:color w:val="auto"/>
          <w:szCs w:val="21"/>
        </w:rPr>
        <w:t>日</w:t>
      </w:r>
      <w:r>
        <w:rPr>
          <w:rFonts w:hint="eastAsia" w:ascii="宋体" w:hAnsi="宋体" w:cs="宋体"/>
          <w:b/>
          <w:bCs/>
          <w:color w:val="auto"/>
          <w:kern w:val="0"/>
          <w:szCs w:val="21"/>
          <w:lang w:val="en-US" w:eastAsia="zh-CN"/>
        </w:rPr>
        <w:t>9</w:t>
      </w:r>
      <w:r>
        <w:rPr>
          <w:rFonts w:hint="eastAsia" w:ascii="宋体" w:hAnsi="宋体" w:cs="宋体"/>
          <w:b/>
          <w:bCs/>
          <w:color w:val="auto"/>
          <w:szCs w:val="21"/>
        </w:rPr>
        <w:t>点00分（北京时间）前</w:t>
      </w:r>
      <w:r>
        <w:rPr>
          <w:rFonts w:hint="eastAsia" w:ascii="宋体" w:hAnsi="宋体" w:cs="宋体"/>
          <w:color w:val="auto"/>
          <w:szCs w:val="21"/>
        </w:rPr>
        <w:t>以书面形式提交</w:t>
      </w:r>
      <w:r>
        <w:rPr>
          <w:rFonts w:hint="eastAsia" w:ascii="宋体" w:hAnsi="宋体" w:cs="宋体"/>
          <w:b w:val="0"/>
          <w:bCs w:val="0"/>
          <w:color w:val="auto"/>
          <w:szCs w:val="21"/>
        </w:rPr>
        <w:t>常州市天宁区彩虹幼儿园</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color w:val="auto"/>
          <w:szCs w:val="21"/>
        </w:rPr>
      </w:pPr>
      <w:r>
        <w:rPr>
          <w:rFonts w:hint="eastAsia" w:ascii="宋体" w:hAnsi="宋体" w:cs="宋体"/>
          <w:b/>
          <w:color w:val="auto"/>
          <w:kern w:val="0"/>
          <w:szCs w:val="21"/>
          <w:lang w:val="en-US" w:eastAsia="zh-CN"/>
        </w:rPr>
        <w:t>2</w:t>
      </w:r>
      <w:r>
        <w:rPr>
          <w:rFonts w:hint="eastAsia" w:ascii="宋体" w:hAnsi="宋体" w:cs="宋体"/>
          <w:b/>
          <w:color w:val="auto"/>
          <w:kern w:val="0"/>
          <w:szCs w:val="21"/>
        </w:rPr>
        <w:t>.</w:t>
      </w:r>
      <w:r>
        <w:rPr>
          <w:rFonts w:hint="eastAsia" w:ascii="宋体" w:hAnsi="宋体" w:cs="宋体"/>
          <w:b/>
          <w:bCs/>
          <w:color w:val="auto"/>
          <w:szCs w:val="21"/>
        </w:rPr>
        <w:t>竞争性磋商文件</w:t>
      </w:r>
      <w:r>
        <w:rPr>
          <w:rFonts w:hint="eastAsia" w:ascii="宋体" w:hAnsi="宋体" w:cs="宋体"/>
          <w:b/>
          <w:bCs/>
          <w:color w:val="auto"/>
          <w:szCs w:val="21"/>
          <w:lang w:val="en-US" w:eastAsia="zh-CN"/>
        </w:rPr>
        <w:t>及</w:t>
      </w:r>
      <w:r>
        <w:rPr>
          <w:rFonts w:hint="eastAsia" w:ascii="宋体" w:hAnsi="宋体" w:cs="宋体"/>
          <w:b/>
          <w:bCs/>
          <w:color w:val="auto"/>
          <w:szCs w:val="21"/>
        </w:rPr>
        <w:t>供应商提交的磋商响应文件概不退还。一经领</w:t>
      </w:r>
      <w:r>
        <w:rPr>
          <w:rFonts w:hint="eastAsia" w:ascii="宋体" w:hAnsi="宋体" w:cs="宋体"/>
          <w:b/>
          <w:bCs/>
          <w:color w:val="auto"/>
          <w:szCs w:val="21"/>
          <w:lang w:val="en-US" w:eastAsia="zh-CN"/>
        </w:rPr>
        <w:t>取</w:t>
      </w:r>
      <w:r>
        <w:rPr>
          <w:rFonts w:hint="eastAsia" w:ascii="宋体" w:hAnsi="宋体" w:cs="宋体"/>
          <w:b/>
          <w:bCs/>
          <w:color w:val="auto"/>
          <w:szCs w:val="21"/>
        </w:rPr>
        <w:t>，供应商不得更改单位名称。</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bCs/>
          <w:color w:val="auto"/>
          <w:szCs w:val="21"/>
        </w:rPr>
      </w:pPr>
      <w:r>
        <w:rPr>
          <w:rFonts w:hint="eastAsia" w:ascii="宋体" w:hAnsi="宋体" w:cs="宋体"/>
          <w:b/>
          <w:bCs/>
          <w:color w:val="auto"/>
          <w:szCs w:val="21"/>
          <w:lang w:val="en-US" w:eastAsia="zh-CN"/>
        </w:rPr>
        <w:t>3</w:t>
      </w:r>
      <w:r>
        <w:rPr>
          <w:rFonts w:ascii="宋体" w:hAnsi="宋体" w:cs="宋体"/>
          <w:b/>
          <w:bCs/>
          <w:color w:val="auto"/>
          <w:szCs w:val="21"/>
        </w:rPr>
        <w:t>.</w:t>
      </w:r>
      <w:r>
        <w:rPr>
          <w:rFonts w:hint="eastAsia" w:ascii="宋体" w:hAnsi="宋体" w:cs="宋体"/>
          <w:b/>
          <w:bCs/>
          <w:color w:val="auto"/>
          <w:szCs w:val="21"/>
        </w:rPr>
        <w:t>公告</w:t>
      </w:r>
      <w:r>
        <w:rPr>
          <w:rFonts w:ascii="宋体" w:hAnsi="宋体" w:cs="宋体"/>
          <w:b/>
          <w:bCs/>
          <w:color w:val="auto"/>
          <w:szCs w:val="21"/>
        </w:rPr>
        <w:t>发布</w:t>
      </w:r>
      <w:r>
        <w:rPr>
          <w:rFonts w:hint="eastAsia" w:ascii="宋体" w:hAnsi="宋体" w:cs="宋体"/>
          <w:b/>
          <w:bCs/>
          <w:color w:val="auto"/>
          <w:szCs w:val="21"/>
        </w:rPr>
        <w:t>媒体</w:t>
      </w:r>
      <w:r>
        <w:rPr>
          <w:rFonts w:ascii="宋体" w:hAnsi="宋体" w:cs="宋体"/>
          <w:b/>
          <w:bCs/>
          <w:color w:val="auto"/>
          <w:szCs w:val="21"/>
        </w:rPr>
        <w:t>：</w:t>
      </w:r>
      <w:r>
        <w:rPr>
          <w:rFonts w:hint="eastAsia" w:ascii="宋体" w:hAnsi="宋体" w:cs="宋体"/>
          <w:b w:val="0"/>
          <w:bCs w:val="0"/>
          <w:color w:val="auto"/>
          <w:szCs w:val="21"/>
        </w:rPr>
        <w:t>常州市天宁区彩虹幼儿园</w:t>
      </w:r>
      <w:r>
        <w:rPr>
          <w:rFonts w:hint="eastAsia" w:ascii="宋体" w:hAnsi="宋体" w:cs="宋体"/>
          <w:b/>
          <w:color w:val="auto"/>
          <w:szCs w:val="21"/>
        </w:rPr>
        <w:t>网站</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rPr>
      </w:pPr>
      <w:r>
        <w:rPr>
          <w:rFonts w:hint="eastAsia" w:ascii="宋体" w:hAnsi="宋体" w:cs="宋体"/>
          <w:b/>
          <w:color w:val="auto"/>
        </w:rPr>
        <w:t>八、凡对本次采购提出询问，请按以下方式联系。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采购人信息</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名    称：常州市天宁区彩虹幼儿园</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地    址：常州市天宁区彩虹城33幢</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联系方式：蒋</w:t>
      </w:r>
      <w:r>
        <w:rPr>
          <w:rFonts w:hint="eastAsia" w:ascii="宋体" w:hAnsi="宋体" w:cs="宋体"/>
          <w:color w:val="auto"/>
          <w:lang w:val="en-US" w:eastAsia="zh-CN"/>
        </w:rPr>
        <w:t xml:space="preserve">  </w:t>
      </w:r>
      <w:r>
        <w:rPr>
          <w:rFonts w:hint="eastAsia" w:ascii="宋体" w:hAnsi="宋体" w:cs="宋体"/>
          <w:color w:val="auto"/>
        </w:rPr>
        <w:t>丽</w:t>
      </w:r>
      <w:r>
        <w:rPr>
          <w:rFonts w:hint="eastAsia" w:ascii="宋体" w:hAnsi="宋体" w:cs="宋体"/>
          <w:color w:val="auto"/>
          <w:lang w:val="en-US" w:eastAsia="zh-CN"/>
        </w:rPr>
        <w:t xml:space="preserve"> </w:t>
      </w:r>
      <w:r>
        <w:rPr>
          <w:rFonts w:hint="eastAsia" w:ascii="宋体" w:hAnsi="宋体" w:cs="宋体"/>
          <w:color w:val="auto"/>
        </w:rPr>
        <w:t>0519-85303016</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　</w:t>
      </w: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exact"/>
        <w:ind w:right="360"/>
        <w:jc w:val="right"/>
        <w:rPr>
          <w:rFonts w:ascii="宋体" w:hAnsi="宋体" w:cs="宋体"/>
          <w:szCs w:val="21"/>
        </w:rPr>
      </w:pPr>
    </w:p>
    <w:p>
      <w:pPr>
        <w:widowControl/>
        <w:jc w:val="left"/>
        <w:rPr>
          <w:rFonts w:ascii="宋体" w:hAnsi="宋体" w:cs="宋体"/>
          <w:b/>
          <w:sz w:val="32"/>
          <w:szCs w:val="24"/>
        </w:rPr>
      </w:pPr>
      <w:bookmarkStart w:id="2" w:name="_Toc17536323"/>
      <w:r>
        <w:rPr>
          <w:rFonts w:hint="eastAsia" w:ascii="宋体" w:hAnsi="宋体" w:cs="宋体"/>
        </w:rPr>
        <w:br w:type="page"/>
      </w:r>
    </w:p>
    <w:p>
      <w:pPr>
        <w:pStyle w:val="2"/>
        <w:rPr>
          <w:rFonts w:ascii="宋体" w:hAnsi="宋体" w:cs="宋体"/>
        </w:rPr>
      </w:pPr>
      <w:r>
        <w:rPr>
          <w:rFonts w:hint="eastAsia" w:ascii="宋体" w:hAnsi="宋体" w:cs="宋体"/>
        </w:rPr>
        <w:t>第一章    总     则</w:t>
      </w:r>
      <w:bookmarkEnd w:id="2"/>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bCs/>
          <w:color w:val="auto"/>
          <w:szCs w:val="21"/>
          <w:shd w:val="clear" w:color="auto" w:fill="auto"/>
        </w:rPr>
      </w:pPr>
      <w:r>
        <w:rPr>
          <w:rFonts w:hint="eastAsia" w:ascii="宋体" w:hAnsi="宋体" w:cs="宋体"/>
          <w:b/>
          <w:bCs/>
          <w:color w:val="auto"/>
          <w:szCs w:val="21"/>
          <w:shd w:val="clear" w:color="auto" w:fill="auto"/>
        </w:rPr>
        <w:t>1.采购方式</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本项目采用竞争性磋商方式，本竞争性磋商文件仅适用于磋商公告中所述项目。</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rPr>
        <w:t>2.合格的供应商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2.1 满足公告中供应商的资格要求的规定。</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2.2 满足本文件实质性条款的规定。</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lang w:val="en-US" w:eastAsia="zh-CN"/>
        </w:rPr>
        <w:t>3</w:t>
      </w:r>
      <w:r>
        <w:rPr>
          <w:rFonts w:hint="eastAsia" w:ascii="宋体" w:hAnsi="宋体" w:cs="宋体"/>
          <w:b/>
          <w:color w:val="auto"/>
          <w:szCs w:val="21"/>
          <w:shd w:val="clear" w:color="auto" w:fill="auto"/>
        </w:rPr>
        <w:t>.竞争性磋商文件的组成</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本文件及依法对本文件所作的更正内容均为竞争性磋商文件的组成部分。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供应商应仔细检查竞争性磋商文件是否齐全，如有缺漏，立即与代理机构联系解决。</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应认真阅读竞争性磋商文件中所有的事项、格式、条款和规范等要求。按竞争性磋商文件要求和规定编制磋商响应文件，并保证所提供的全部资料的真实性，以使其磋商响应文件对竞争性磋商文件作出实质性响应，否则其风险由供应商自行承担。</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供应商一旦参加本项目采购活动，即被认为接受了本竞争性磋商文件的规定和约束。</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lang w:val="en-US" w:eastAsia="zh-CN"/>
        </w:rPr>
        <w:t>4</w:t>
      </w:r>
      <w:r>
        <w:rPr>
          <w:rFonts w:hint="eastAsia" w:ascii="宋体" w:hAnsi="宋体" w:cs="宋体"/>
          <w:b/>
          <w:color w:val="auto"/>
          <w:szCs w:val="21"/>
          <w:shd w:val="clear" w:color="auto" w:fill="auto"/>
        </w:rPr>
        <w:t>.竞争性磋商文件的补充、澄清、更正</w:t>
      </w:r>
    </w:p>
    <w:p>
      <w:pPr>
        <w:keepNext w:val="0"/>
        <w:keepLines w:val="0"/>
        <w:pageBreakBefore w:val="0"/>
        <w:widowControl w:val="0"/>
        <w:kinsoku/>
        <w:wordWrap/>
        <w:topLinePunct w:val="0"/>
        <w:bidi w:val="0"/>
        <w:adjustRightInd w:val="0"/>
        <w:snapToGrid w:val="0"/>
        <w:spacing w:line="360" w:lineRule="exact"/>
        <w:ind w:firstLine="420"/>
        <w:textAlignment w:val="auto"/>
        <w:rPr>
          <w:rFonts w:ascii="宋体" w:hAnsi="宋体" w:cs="宋体"/>
          <w:bCs/>
          <w:color w:val="auto"/>
          <w:szCs w:val="21"/>
          <w:shd w:val="clear" w:color="auto" w:fill="auto"/>
        </w:rPr>
      </w:pPr>
      <w:r>
        <w:rPr>
          <w:rFonts w:hint="eastAsia" w:ascii="宋体" w:hAnsi="宋体" w:cs="宋体"/>
          <w:bCs/>
          <w:color w:val="auto"/>
          <w:szCs w:val="21"/>
          <w:shd w:val="clear" w:color="auto" w:fill="auto"/>
          <w:lang w:val="en-US" w:eastAsia="zh-CN"/>
        </w:rPr>
        <w:t>4</w:t>
      </w:r>
      <w:r>
        <w:rPr>
          <w:rFonts w:hint="eastAsia" w:ascii="宋体" w:hAnsi="宋体" w:cs="宋体"/>
          <w:bCs/>
          <w:color w:val="auto"/>
          <w:szCs w:val="21"/>
          <w:shd w:val="clear" w:color="auto" w:fill="auto"/>
        </w:rPr>
        <w:t xml:space="preserve">.1 </w:t>
      </w:r>
      <w:r>
        <w:rPr>
          <w:rFonts w:hint="eastAsia" w:ascii="宋体" w:hAnsi="宋体" w:cs="宋体"/>
          <w:bCs/>
          <w:color w:val="auto"/>
          <w:szCs w:val="21"/>
          <w:shd w:val="clear" w:color="auto" w:fill="auto"/>
          <w:lang w:val="en-US" w:eastAsia="zh-CN"/>
        </w:rPr>
        <w:t>采购人</w:t>
      </w:r>
      <w:r>
        <w:rPr>
          <w:rFonts w:hint="eastAsia" w:ascii="宋体" w:hAnsi="宋体" w:cs="宋体"/>
          <w:bCs/>
          <w:color w:val="auto"/>
          <w:szCs w:val="21"/>
          <w:shd w:val="clear" w:color="auto" w:fill="auto"/>
        </w:rPr>
        <w:t>向供应商提供的有关资料和数据，是现有的能使供应商利用的资料。</w:t>
      </w:r>
      <w:r>
        <w:rPr>
          <w:rFonts w:hint="eastAsia" w:ascii="宋体" w:hAnsi="宋体" w:cs="宋体"/>
          <w:bCs/>
          <w:color w:val="auto"/>
          <w:szCs w:val="21"/>
          <w:shd w:val="clear" w:color="auto" w:fill="auto"/>
          <w:lang w:val="en-US" w:eastAsia="zh-CN"/>
        </w:rPr>
        <w:t>采购人</w:t>
      </w:r>
      <w:r>
        <w:rPr>
          <w:rFonts w:hint="eastAsia" w:ascii="宋体" w:hAnsi="宋体" w:cs="宋体"/>
          <w:bCs/>
          <w:color w:val="auto"/>
          <w:szCs w:val="21"/>
          <w:shd w:val="clear" w:color="auto" w:fill="auto"/>
        </w:rPr>
        <w:t>对供应商由此而作出的推论、理解和结论概不负责。供应商由于对竞争性磋商文件的任何推论和误解以及采购人对有关问题的口头解释所造成的后果，均由供应商自负。</w:t>
      </w:r>
    </w:p>
    <w:p>
      <w:pPr>
        <w:keepNext w:val="0"/>
        <w:keepLines w:val="0"/>
        <w:pageBreakBefore w:val="0"/>
        <w:widowControl w:val="0"/>
        <w:kinsoku/>
        <w:wordWrap/>
        <w:topLinePunct w:val="0"/>
        <w:bidi w:val="0"/>
        <w:adjustRightInd w:val="0"/>
        <w:snapToGrid w:val="0"/>
        <w:spacing w:line="360" w:lineRule="exact"/>
        <w:ind w:firstLine="420"/>
        <w:textAlignment w:val="auto"/>
        <w:rPr>
          <w:rFonts w:ascii="宋体" w:hAnsi="宋体" w:cs="宋体"/>
          <w:b/>
          <w:bCs/>
          <w:color w:val="auto"/>
          <w:szCs w:val="21"/>
          <w:shd w:val="clear" w:color="auto" w:fill="auto"/>
        </w:rPr>
      </w:pPr>
      <w:r>
        <w:rPr>
          <w:rFonts w:hint="eastAsia" w:ascii="宋体" w:hAnsi="宋体" w:cs="宋体"/>
          <w:bCs/>
          <w:color w:val="auto"/>
          <w:szCs w:val="21"/>
          <w:shd w:val="clear" w:color="auto" w:fill="auto"/>
          <w:lang w:val="en-US" w:eastAsia="zh-CN"/>
        </w:rPr>
        <w:t>4</w:t>
      </w:r>
      <w:r>
        <w:rPr>
          <w:rFonts w:hint="eastAsia" w:ascii="宋体" w:hAnsi="宋体" w:cs="宋体"/>
          <w:bCs/>
          <w:color w:val="auto"/>
          <w:szCs w:val="21"/>
          <w:shd w:val="clear" w:color="auto" w:fill="auto"/>
        </w:rPr>
        <w:t>.2 供应商提出的与磋商有关的任何问题须在收到竞争性磋商文件后，按规定时间以书面形式提交至</w:t>
      </w:r>
      <w:r>
        <w:rPr>
          <w:rFonts w:hint="eastAsia" w:ascii="宋体" w:hAnsi="宋体" w:cs="宋体"/>
          <w:bCs/>
          <w:color w:val="auto"/>
          <w:szCs w:val="21"/>
          <w:shd w:val="clear" w:color="auto" w:fill="auto"/>
          <w:lang w:val="en-US" w:eastAsia="zh-CN"/>
        </w:rPr>
        <w:t>采购人</w:t>
      </w:r>
      <w:r>
        <w:rPr>
          <w:rFonts w:hint="eastAsia" w:ascii="宋体" w:hAnsi="宋体" w:cs="宋体"/>
          <w:bCs/>
          <w:color w:val="auto"/>
          <w:szCs w:val="21"/>
          <w:shd w:val="clear" w:color="auto" w:fill="auto"/>
        </w:rPr>
        <w:t>，未以书面形式提出或逾期提出的异议将不被接受。</w:t>
      </w:r>
      <w:r>
        <w:rPr>
          <w:rFonts w:hint="eastAsia" w:ascii="宋体" w:hAnsi="宋体" w:cs="宋体"/>
          <w:color w:val="auto"/>
          <w:szCs w:val="21"/>
          <w:shd w:val="clear" w:color="auto" w:fill="auto"/>
        </w:rPr>
        <w:t>如无疑问，视作供应商完全响应竞争性磋商文件的条款和要求。</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bCs/>
          <w:color w:val="auto"/>
          <w:szCs w:val="21"/>
          <w:shd w:val="clear" w:color="auto" w:fill="auto"/>
        </w:rPr>
      </w:pPr>
      <w:r>
        <w:rPr>
          <w:rFonts w:hint="eastAsia" w:ascii="宋体" w:hAnsi="宋体" w:cs="宋体"/>
          <w:bCs/>
          <w:color w:val="auto"/>
          <w:szCs w:val="21"/>
          <w:shd w:val="clear" w:color="auto" w:fill="auto"/>
          <w:lang w:val="en-US" w:eastAsia="zh-CN"/>
        </w:rPr>
        <w:t>4</w:t>
      </w:r>
      <w:r>
        <w:rPr>
          <w:rFonts w:hint="eastAsia" w:ascii="宋体" w:hAnsi="宋体" w:cs="宋体"/>
          <w:bCs/>
          <w:color w:val="auto"/>
          <w:szCs w:val="21"/>
          <w:shd w:val="clear" w:color="auto" w:fill="auto"/>
        </w:rPr>
        <w:t>.3 采购人有权对已发出的竞争性磋商文件进行必要的澄清或更正。</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bCs/>
          <w:color w:val="auto"/>
          <w:szCs w:val="21"/>
          <w:shd w:val="clear" w:color="auto" w:fill="auto"/>
        </w:rPr>
      </w:pPr>
      <w:r>
        <w:rPr>
          <w:rFonts w:hint="eastAsia" w:ascii="宋体" w:hAnsi="宋体" w:cs="宋体"/>
          <w:bCs/>
          <w:color w:val="auto"/>
          <w:szCs w:val="21"/>
          <w:shd w:val="clear" w:color="auto" w:fill="auto"/>
          <w:lang w:val="en-US" w:eastAsia="zh-CN"/>
        </w:rPr>
        <w:t>4</w:t>
      </w:r>
      <w:r>
        <w:rPr>
          <w:rFonts w:hint="eastAsia" w:ascii="宋体" w:hAnsi="宋体" w:cs="宋体"/>
          <w:bCs/>
          <w:color w:val="auto"/>
          <w:szCs w:val="21"/>
          <w:shd w:val="clear" w:color="auto" w:fill="auto"/>
        </w:rPr>
        <w:t>.4 采购人可视具体情况，延长磋商响应文件提交截止时间和磋商时间。</w:t>
      </w:r>
    </w:p>
    <w:p>
      <w:pPr>
        <w:keepNext w:val="0"/>
        <w:keepLines w:val="0"/>
        <w:pageBreakBefore w:val="0"/>
        <w:widowControl w:val="0"/>
        <w:kinsoku/>
        <w:wordWrap/>
        <w:topLinePunct w:val="0"/>
        <w:bidi w:val="0"/>
        <w:adjustRightInd w:val="0"/>
        <w:snapToGrid w:val="0"/>
        <w:spacing w:line="360" w:lineRule="exact"/>
        <w:ind w:firstLine="422" w:firstLineChars="200"/>
        <w:textAlignment w:val="auto"/>
        <w:rPr>
          <w:rFonts w:ascii="宋体" w:hAnsi="宋体" w:cs="宋体"/>
          <w:b/>
          <w:bCs/>
          <w:color w:val="auto"/>
          <w:szCs w:val="21"/>
          <w:shd w:val="clear" w:color="auto" w:fill="auto"/>
        </w:rPr>
      </w:pPr>
      <w:r>
        <w:rPr>
          <w:rFonts w:hint="eastAsia" w:ascii="宋体" w:hAnsi="宋体" w:cs="宋体"/>
          <w:b/>
          <w:bCs/>
          <w:color w:val="auto"/>
          <w:szCs w:val="21"/>
          <w:shd w:val="clear" w:color="auto" w:fill="auto"/>
          <w:lang w:val="en-US" w:eastAsia="zh-CN"/>
        </w:rPr>
        <w:t>4</w:t>
      </w:r>
      <w:r>
        <w:rPr>
          <w:rFonts w:hint="eastAsia" w:ascii="宋体" w:hAnsi="宋体" w:cs="宋体"/>
          <w:b/>
          <w:bCs/>
          <w:color w:val="auto"/>
          <w:szCs w:val="21"/>
          <w:shd w:val="clear" w:color="auto" w:fill="auto"/>
        </w:rPr>
        <w:t>.5 所有有关招标文件的补充、澄清、更正</w:t>
      </w:r>
      <w:r>
        <w:rPr>
          <w:rFonts w:hint="eastAsia" w:ascii="宋体" w:hAnsi="宋体" w:cs="宋体"/>
          <w:b/>
          <w:color w:val="auto"/>
          <w:szCs w:val="21"/>
          <w:shd w:val="clear" w:color="auto" w:fill="auto"/>
        </w:rPr>
        <w:t>将在</w:t>
      </w:r>
      <w:r>
        <w:rPr>
          <w:rFonts w:hint="eastAsia" w:ascii="宋体" w:hAnsi="宋体"/>
          <w:b/>
          <w:color w:val="auto"/>
          <w:szCs w:val="21"/>
          <w:shd w:val="clear" w:color="auto" w:fill="auto"/>
        </w:rPr>
        <w:t>原公告</w:t>
      </w:r>
      <w:r>
        <w:rPr>
          <w:rFonts w:ascii="宋体" w:hAnsi="宋体"/>
          <w:b/>
          <w:color w:val="auto"/>
          <w:szCs w:val="21"/>
          <w:shd w:val="clear" w:color="auto" w:fill="auto"/>
        </w:rPr>
        <w:t>媒体上</w:t>
      </w:r>
      <w:r>
        <w:rPr>
          <w:rFonts w:hint="eastAsia" w:ascii="宋体" w:hAnsi="宋体"/>
          <w:b/>
          <w:color w:val="auto"/>
          <w:szCs w:val="21"/>
          <w:shd w:val="clear" w:color="auto" w:fill="auto"/>
        </w:rPr>
        <w:t>予以公告</w:t>
      </w:r>
      <w:r>
        <w:rPr>
          <w:rFonts w:hint="eastAsia" w:ascii="宋体" w:hAnsi="宋体" w:cs="宋体"/>
          <w:b/>
          <w:color w:val="auto"/>
          <w:szCs w:val="21"/>
          <w:shd w:val="clear" w:color="auto" w:fill="auto"/>
        </w:rPr>
        <w:t>。上述内容将作为招标文件的组成部分，并对投标人具有约束力，由投标人自行关注并获取。</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lang w:val="en-US" w:eastAsia="zh-CN"/>
        </w:rPr>
        <w:t>5</w:t>
      </w:r>
      <w:r>
        <w:rPr>
          <w:rFonts w:hint="eastAsia" w:ascii="宋体" w:hAnsi="宋体" w:cs="宋体"/>
          <w:b/>
          <w:color w:val="auto"/>
          <w:szCs w:val="21"/>
          <w:shd w:val="clear" w:color="auto" w:fill="auto"/>
        </w:rPr>
        <w:t>.供应商的义务</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.1 供应商应当认真阅读竞争性磋商文件，完全明了采购项目的内容。</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.2 供应商应当按照竞争性磋商文件的要求编制磋商响应文件。磋商响应文件应对竞争性磋商文件提出的实质性要求和条件作出完全响应。</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.3 供应商应在磋商响应文件提交截止时间前，将密封的磋商响应文件送达磋商地点。</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.4 供应商不得相互串通磋商报价，不得排挤其他供应商的公平竞争，损害采购人或者其他供应商合法权益。供应商不得与采购人串通，损害国家利益，公众利益或者他人的合法权益。</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lang w:val="en-US" w:eastAsia="zh-CN"/>
        </w:rPr>
        <w:t>6</w:t>
      </w:r>
      <w:r>
        <w:rPr>
          <w:rFonts w:hint="eastAsia" w:ascii="宋体" w:hAnsi="宋体" w:cs="宋体"/>
          <w:b/>
          <w:color w:val="auto"/>
          <w:szCs w:val="21"/>
          <w:shd w:val="clear" w:color="auto" w:fill="auto"/>
        </w:rPr>
        <w:t>.磋商报价</w:t>
      </w:r>
    </w:p>
    <w:p>
      <w:pPr>
        <w:keepNext w:val="0"/>
        <w:keepLines w:val="0"/>
        <w:pageBreakBefore w:val="0"/>
        <w:widowControl w:val="0"/>
        <w:tabs>
          <w:tab w:val="left" w:pos="284"/>
        </w:tabs>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.1 本项目磋商总价应包括为完成该项货物和服务项目所涉及到的一切相关费用，采购人不再支付其他任何费用。</w:t>
      </w:r>
    </w:p>
    <w:p>
      <w:pPr>
        <w:keepNext w:val="0"/>
        <w:keepLines w:val="0"/>
        <w:pageBreakBefore w:val="0"/>
        <w:widowControl w:val="0"/>
        <w:tabs>
          <w:tab w:val="left" w:pos="284"/>
        </w:tabs>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.2 磋商报价方式</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.2.1 供应商应按照竞争性磋商文件中提供的格式完整填写报价一览表。报价一览表中的报价应与磋商分项报价表的总价完全一致，如有不一致的，以报价一览表的报价为准。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填报磋商分项报价表时，每一单项均应计算并填写单价和总价，该表由法定代表人或代理人签署。供应商未填单价或合价的项目，在实施后，采购人将不予支付，并视为该项费用已包括在其它有价款的单价或合价内。一项磋商内容只允许一个报价，不接受任何有选择性的磋商报价。</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.2.2 报价货币为人民币，评审时以人民币为准。</w:t>
      </w:r>
    </w:p>
    <w:p>
      <w:pPr>
        <w:keepNext w:val="0"/>
        <w:keepLines w:val="0"/>
        <w:pageBreakBefore w:val="0"/>
        <w:widowControl w:val="0"/>
        <w:kinsoku/>
        <w:wordWrap/>
        <w:topLinePunct w:val="0"/>
        <w:bidi w:val="0"/>
        <w:adjustRightInd w:val="0"/>
        <w:snapToGrid w:val="0"/>
        <w:spacing w:line="360" w:lineRule="exact"/>
        <w:ind w:firstLine="422" w:firstLineChars="200"/>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lang w:val="en-US" w:eastAsia="zh-CN"/>
        </w:rPr>
        <w:t>6</w:t>
      </w:r>
      <w:r>
        <w:rPr>
          <w:rFonts w:hint="eastAsia" w:ascii="宋体" w:hAnsi="宋体" w:cs="宋体"/>
          <w:b/>
          <w:color w:val="auto"/>
          <w:szCs w:val="21"/>
          <w:shd w:val="clear" w:color="auto" w:fill="auto"/>
        </w:rPr>
        <w:t>.2.3 磋商报价高于最高限价的作为无效响应处理。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.2.4 磋商报价次数：</w:t>
      </w:r>
      <w:r>
        <w:rPr>
          <w:rFonts w:hint="eastAsia" w:ascii="宋体" w:hAnsi="宋体" w:cs="宋体"/>
          <w:b/>
          <w:color w:val="auto"/>
          <w:szCs w:val="21"/>
          <w:shd w:val="clear" w:color="auto" w:fill="auto"/>
        </w:rPr>
        <w:t>本项目采用少二次报价</w:t>
      </w:r>
      <w:r>
        <w:rPr>
          <w:rFonts w:hint="eastAsia" w:ascii="宋体" w:hAnsi="宋体" w:cs="宋体"/>
          <w:color w:val="auto"/>
          <w:szCs w:val="21"/>
          <w:shd w:val="clear" w:color="auto" w:fill="auto"/>
        </w:rPr>
        <w:t>，磋商响应文件报价一览表的报价作为首次报价，在磋商结束后，磋商小组应当要求所有实质性响应的供应商在规定时间内提交最后报价，最后报价作为评分依据。</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lang w:val="en-US" w:eastAsia="zh-CN"/>
        </w:rPr>
        <w:t>7</w:t>
      </w:r>
      <w:r>
        <w:rPr>
          <w:rFonts w:hint="eastAsia" w:ascii="宋体" w:hAnsi="宋体" w:cs="宋体"/>
          <w:b/>
          <w:color w:val="auto"/>
          <w:szCs w:val="21"/>
          <w:shd w:val="clear" w:color="auto" w:fill="auto"/>
        </w:rPr>
        <w:t>.磋商响应文件的组成</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bCs/>
          <w:color w:val="auto"/>
          <w:szCs w:val="21"/>
          <w:shd w:val="clear" w:color="auto" w:fill="auto"/>
        </w:rPr>
      </w:pPr>
      <w:r>
        <w:rPr>
          <w:rFonts w:hint="eastAsia" w:ascii="宋体" w:hAnsi="宋体" w:cs="宋体"/>
          <w:color w:val="auto"/>
          <w:szCs w:val="21"/>
          <w:shd w:val="clear" w:color="auto" w:fill="auto"/>
        </w:rPr>
        <w:t>详见第五章《磋商响应文件的组成》。</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lang w:val="en-US" w:eastAsia="zh-CN"/>
        </w:rPr>
        <w:t>8</w:t>
      </w:r>
      <w:r>
        <w:rPr>
          <w:rFonts w:hint="eastAsia" w:ascii="宋体" w:hAnsi="宋体" w:cs="宋体"/>
          <w:b/>
          <w:color w:val="auto"/>
          <w:szCs w:val="21"/>
          <w:shd w:val="clear" w:color="auto" w:fill="auto"/>
        </w:rPr>
        <w:t>.磋商响应文件的制作</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8</w:t>
      </w:r>
      <w:r>
        <w:rPr>
          <w:rFonts w:hint="eastAsia" w:ascii="宋体" w:hAnsi="宋体" w:cs="宋体"/>
          <w:color w:val="auto"/>
          <w:szCs w:val="21"/>
          <w:shd w:val="clear" w:color="auto" w:fill="auto"/>
        </w:rPr>
        <w:t>.l 供应商应提交</w:t>
      </w:r>
      <w:r>
        <w:rPr>
          <w:rFonts w:hint="eastAsia" w:ascii="宋体" w:hAnsi="宋体" w:cs="宋体"/>
          <w:b/>
          <w:color w:val="auto"/>
          <w:szCs w:val="21"/>
          <w:u w:val="single"/>
          <w:shd w:val="clear" w:color="auto" w:fill="auto"/>
        </w:rPr>
        <w:t>装订的磋商响应文件</w:t>
      </w:r>
      <w:r>
        <w:rPr>
          <w:rFonts w:hint="eastAsia" w:ascii="宋体" w:hAnsi="宋体" w:cs="宋体"/>
          <w:b/>
          <w:bCs/>
          <w:color w:val="auto"/>
          <w:szCs w:val="21"/>
          <w:u w:val="single"/>
          <w:shd w:val="clear" w:color="auto" w:fill="auto"/>
        </w:rPr>
        <w:t>壹份“正本”、</w:t>
      </w:r>
      <w:r>
        <w:rPr>
          <w:rFonts w:hint="eastAsia" w:ascii="宋体" w:hAnsi="宋体" w:cs="宋体"/>
          <w:b/>
          <w:bCs/>
          <w:color w:val="auto"/>
          <w:szCs w:val="21"/>
          <w:u w:val="single"/>
          <w:shd w:val="clear" w:color="auto" w:fill="auto"/>
          <w:lang w:val="en-US" w:eastAsia="zh-CN"/>
        </w:rPr>
        <w:t>壹</w:t>
      </w:r>
      <w:r>
        <w:rPr>
          <w:rFonts w:hint="eastAsia" w:ascii="宋体" w:hAnsi="宋体" w:cs="宋体"/>
          <w:b/>
          <w:bCs/>
          <w:color w:val="auto"/>
          <w:szCs w:val="21"/>
          <w:u w:val="single"/>
          <w:shd w:val="clear" w:color="auto" w:fill="auto"/>
        </w:rPr>
        <w:t>份“副本”</w:t>
      </w:r>
      <w:r>
        <w:rPr>
          <w:rFonts w:hint="eastAsia" w:ascii="宋体" w:hAnsi="宋体" w:cs="宋体"/>
          <w:b/>
          <w:bCs/>
          <w:color w:val="auto"/>
          <w:szCs w:val="21"/>
          <w:u w:val="single"/>
          <w:shd w:val="clear" w:color="auto" w:fill="auto"/>
          <w:lang w:eastAsia="zh-CN"/>
        </w:rPr>
        <w:t>，</w:t>
      </w:r>
      <w:r>
        <w:rPr>
          <w:rFonts w:hint="eastAsia" w:ascii="宋体" w:hAnsi="宋体" w:cs="宋体"/>
          <w:color w:val="auto"/>
          <w:szCs w:val="21"/>
          <w:shd w:val="clear" w:color="auto" w:fill="auto"/>
        </w:rPr>
        <w:t>磋商响应文件正本和副本如有不一致之处，以纸质版正本为准。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8</w:t>
      </w:r>
      <w:r>
        <w:rPr>
          <w:rFonts w:hint="eastAsia" w:ascii="宋体" w:hAnsi="宋体" w:cs="宋体"/>
          <w:color w:val="auto"/>
          <w:szCs w:val="21"/>
          <w:shd w:val="clear" w:color="auto" w:fill="auto"/>
        </w:rPr>
        <w:t>.2 磋商响应文件正本、副本必须全部是打印件。供应商应按照要求签字、盖章。</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8</w:t>
      </w:r>
      <w:r>
        <w:rPr>
          <w:rFonts w:hint="eastAsia" w:ascii="宋体" w:hAnsi="宋体" w:cs="宋体"/>
          <w:color w:val="auto"/>
          <w:szCs w:val="21"/>
          <w:shd w:val="clear" w:color="auto" w:fill="auto"/>
        </w:rPr>
        <w:t>.3 磋商响应文件应无涂改和行间插字，供应商造成的必须修改的错误，修改处应由磋商响应文件法定代表人或授权委托人签字或盖章并加盖供应商公章，否则修改无效。</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lang w:val="en-US" w:eastAsia="zh-CN"/>
        </w:rPr>
        <w:t>8</w:t>
      </w:r>
      <w:r>
        <w:rPr>
          <w:rFonts w:hint="eastAsia" w:ascii="宋体" w:hAnsi="宋体" w:cs="宋体"/>
          <w:color w:val="auto"/>
          <w:szCs w:val="21"/>
          <w:shd w:val="clear" w:color="auto" w:fill="auto"/>
        </w:rPr>
        <w:t xml:space="preserve">.4 </w:t>
      </w:r>
      <w:r>
        <w:rPr>
          <w:rFonts w:hint="eastAsia" w:ascii="宋体" w:hAnsi="宋体" w:cs="宋体"/>
          <w:b/>
          <w:color w:val="auto"/>
          <w:szCs w:val="21"/>
          <w:shd w:val="clear" w:color="auto" w:fill="auto"/>
        </w:rPr>
        <w:t>本文件所表述（指定）的公章是指法定名称章，不包括合同专用章、业务专用章等印章；盖章是指加盖鲜章。</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lang w:val="en-US" w:eastAsia="zh-CN"/>
        </w:rPr>
        <w:t>9</w:t>
      </w:r>
      <w:r>
        <w:rPr>
          <w:rFonts w:hint="eastAsia" w:ascii="宋体" w:hAnsi="宋体" w:cs="宋体"/>
          <w:b/>
          <w:color w:val="auto"/>
          <w:szCs w:val="21"/>
          <w:shd w:val="clear" w:color="auto" w:fill="auto"/>
        </w:rPr>
        <w:t>.磋商响应文件的有效期</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磋商响应文件有效期为规定的开标之日后</w:t>
      </w:r>
      <w:r>
        <w:rPr>
          <w:rFonts w:hint="eastAsia" w:ascii="宋体" w:hAnsi="宋体" w:cs="宋体"/>
          <w:b/>
          <w:color w:val="auto"/>
          <w:szCs w:val="21"/>
          <w:u w:val="single"/>
          <w:shd w:val="clear" w:color="auto" w:fill="auto"/>
        </w:rPr>
        <w:t>六十（60）天</w:t>
      </w:r>
      <w:r>
        <w:rPr>
          <w:rFonts w:hint="eastAsia" w:ascii="宋体" w:hAnsi="宋体" w:cs="宋体"/>
          <w:color w:val="auto"/>
          <w:szCs w:val="21"/>
          <w:shd w:val="clear" w:color="auto" w:fill="auto"/>
        </w:rPr>
        <w:t>。磋商响应文件有效期比规定短的将被视为无效响应而予以拒绝。</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lang w:val="en-US" w:eastAsia="zh-CN"/>
        </w:rPr>
        <w:t>10</w:t>
      </w:r>
      <w:r>
        <w:rPr>
          <w:rFonts w:hint="eastAsia" w:ascii="宋体" w:hAnsi="宋体" w:cs="宋体"/>
          <w:b/>
          <w:color w:val="auto"/>
          <w:szCs w:val="21"/>
          <w:shd w:val="clear" w:color="auto" w:fill="auto"/>
        </w:rPr>
        <w:t>.磋商响应文件的密封</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磋商响应文件</w:t>
      </w:r>
      <w:r>
        <w:rPr>
          <w:rFonts w:hint="eastAsia" w:ascii="宋体" w:hAnsi="宋体" w:cs="宋体"/>
          <w:b/>
          <w:color w:val="auto"/>
          <w:szCs w:val="21"/>
          <w:shd w:val="clear" w:color="auto" w:fill="auto"/>
        </w:rPr>
        <w:t>正本、副本</w:t>
      </w:r>
      <w:r>
        <w:rPr>
          <w:rFonts w:hint="eastAsia" w:ascii="宋体" w:hAnsi="宋体" w:cs="宋体"/>
          <w:b/>
          <w:color w:val="auto"/>
          <w:szCs w:val="21"/>
          <w:shd w:val="clear" w:color="auto" w:fill="auto"/>
          <w:lang w:eastAsia="zh-CN"/>
        </w:rPr>
        <w:t>，</w:t>
      </w:r>
      <w:r>
        <w:rPr>
          <w:rFonts w:hint="eastAsia" w:ascii="宋体" w:hAnsi="宋体" w:cs="宋体"/>
          <w:color w:val="auto"/>
          <w:szCs w:val="21"/>
          <w:shd w:val="clear" w:color="auto" w:fill="auto"/>
        </w:rPr>
        <w:t>所有封袋上都应当</w:t>
      </w:r>
      <w:r>
        <w:rPr>
          <w:rFonts w:hint="eastAsia" w:ascii="宋体" w:hAnsi="宋体" w:cs="宋体"/>
          <w:b/>
          <w:color w:val="auto"/>
          <w:szCs w:val="21"/>
          <w:shd w:val="clear" w:color="auto" w:fill="auto"/>
        </w:rPr>
        <w:t>加盖供应商公章</w:t>
      </w:r>
      <w:r>
        <w:rPr>
          <w:rFonts w:hint="eastAsia" w:ascii="宋体" w:hAnsi="宋体" w:cs="宋体"/>
          <w:color w:val="auto"/>
          <w:szCs w:val="21"/>
          <w:shd w:val="clear" w:color="auto" w:fill="auto"/>
        </w:rPr>
        <w:t>。</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1</w:t>
      </w:r>
      <w:r>
        <w:rPr>
          <w:rFonts w:hint="eastAsia" w:ascii="宋体" w:hAnsi="宋体" w:cs="宋体"/>
          <w:b/>
          <w:color w:val="auto"/>
          <w:szCs w:val="21"/>
          <w:shd w:val="clear" w:color="auto" w:fill="auto"/>
        </w:rPr>
        <w:t>.磋商响应文件提交截止时间及地点</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供应商应在规定的截止日期和时间之前将磋商响应文件提交至公告中注明的地点，凡逾期送达的磋商响应文件将不予接收。</w:t>
      </w:r>
    </w:p>
    <w:p>
      <w:pPr>
        <w:keepNext w:val="0"/>
        <w:keepLines w:val="0"/>
        <w:pageBreakBefore w:val="0"/>
        <w:widowControl w:val="0"/>
        <w:kinsoku/>
        <w:wordWrap/>
        <w:topLinePunct w:val="0"/>
        <w:bidi w:val="0"/>
        <w:adjustRightInd w:val="0"/>
        <w:snapToGrid w:val="0"/>
        <w:spacing w:line="360" w:lineRule="exact"/>
        <w:ind w:firstLine="430" w:firstLineChars="200"/>
        <w:textAlignment w:val="auto"/>
        <w:rPr>
          <w:rFonts w:ascii="宋体" w:hAnsi="宋体" w:cs="宋体"/>
          <w:b/>
          <w:color w:val="auto"/>
          <w:spacing w:val="2"/>
          <w:szCs w:val="21"/>
          <w:shd w:val="clear" w:color="auto" w:fill="auto"/>
        </w:rPr>
      </w:pPr>
      <w:r>
        <w:rPr>
          <w:rFonts w:hint="eastAsia" w:ascii="宋体" w:hAnsi="宋体" w:cs="宋体"/>
          <w:b/>
          <w:color w:val="auto"/>
          <w:spacing w:val="2"/>
          <w:szCs w:val="21"/>
          <w:shd w:val="clear" w:color="auto" w:fill="auto"/>
        </w:rPr>
        <w:t>供应商在提交磋商响应文件时须提供有效的法定代表人或代理人身份证原件，未提供的，</w:t>
      </w:r>
      <w:r>
        <w:rPr>
          <w:rFonts w:hint="eastAsia" w:ascii="宋体" w:hAnsi="宋体" w:cs="宋体"/>
          <w:b/>
          <w:color w:val="auto"/>
          <w:spacing w:val="2"/>
          <w:szCs w:val="21"/>
          <w:shd w:val="clear" w:color="auto" w:fill="auto"/>
          <w:lang w:val="en-US" w:eastAsia="zh-CN"/>
        </w:rPr>
        <w:t>采购人</w:t>
      </w:r>
      <w:r>
        <w:rPr>
          <w:rFonts w:hint="eastAsia" w:ascii="宋体" w:hAnsi="宋体" w:cs="宋体"/>
          <w:b/>
          <w:color w:val="auto"/>
          <w:spacing w:val="2"/>
          <w:szCs w:val="21"/>
          <w:shd w:val="clear" w:color="auto" w:fill="auto"/>
        </w:rPr>
        <w:t>不接收其磋商响应文件。</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2</w:t>
      </w:r>
      <w:r>
        <w:rPr>
          <w:rFonts w:hint="eastAsia" w:ascii="宋体" w:hAnsi="宋体" w:cs="宋体"/>
          <w:b/>
          <w:color w:val="auto"/>
          <w:szCs w:val="21"/>
          <w:shd w:val="clear" w:color="auto" w:fill="auto"/>
        </w:rPr>
        <w:t>.磋商响应文件的修改和撤回</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供应商在提交响应文件截止时间前，可以对所提交的响应文件进行补充、修改或撤回，并书面通知</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。补充、修改的内容作为响应文件的组成部分。补充、修改的内容与响应文件不一致的，以补充、修改的内容为准。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供应商的补充、修改或撤回文件应按规定进行编制、密封、标记和发送，并应在封套上加注“补充”、“修改”或“撤回”字样。上述补充或修改若涉及磋商报价，必须注明“最后唯一报价”字样，否则将视为有选择的报价。修改文件必须在磋商响应文件提交截止时间前送达磋商地点。</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在磋商响应文件提交截止时间至竞争性磋商文件中规定的磋商有效期满之间的这段时间内，供应商不得撤回其磋商响应，实质性变动采购需求中的技术、服务要求以及合同草案条款，供应商退出磋商的除外）</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3</w:t>
      </w:r>
      <w:r>
        <w:rPr>
          <w:rFonts w:hint="eastAsia" w:ascii="宋体" w:hAnsi="宋体" w:cs="宋体"/>
          <w:b/>
          <w:color w:val="auto"/>
          <w:szCs w:val="21"/>
          <w:shd w:val="clear" w:color="auto" w:fill="auto"/>
        </w:rPr>
        <w:t>.磋商仪式</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 xml:space="preserve">15.1 </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按磋商公告中规定的时间、地点组织磋商开始仪式。</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15.2 供应商参加磋商仪式的应由法定代表人或委托代理人携带</w:t>
      </w:r>
      <w:r>
        <w:rPr>
          <w:rFonts w:hint="eastAsia" w:ascii="宋体" w:hAnsi="宋体" w:cs="宋体"/>
          <w:b/>
          <w:color w:val="auto"/>
          <w:szCs w:val="21"/>
          <w:shd w:val="clear" w:color="auto" w:fill="auto"/>
        </w:rPr>
        <w:t>本人有效的身份证原件</w:t>
      </w:r>
      <w:r>
        <w:rPr>
          <w:rFonts w:hint="eastAsia" w:ascii="宋体" w:hAnsi="宋体" w:cs="宋体"/>
          <w:color w:val="auto"/>
          <w:szCs w:val="21"/>
          <w:shd w:val="clear" w:color="auto" w:fill="auto"/>
        </w:rPr>
        <w:t>准时参加，并签名报到以证明其出席。</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4</w:t>
      </w:r>
      <w:r>
        <w:rPr>
          <w:rFonts w:hint="eastAsia" w:ascii="宋体" w:hAnsi="宋体" w:cs="宋体"/>
          <w:b/>
          <w:color w:val="auto"/>
          <w:szCs w:val="21"/>
          <w:shd w:val="clear" w:color="auto" w:fill="auto"/>
        </w:rPr>
        <w:t>.磋商小组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评审由磋商小组负责，磋商小组成员按照客观、公正、审慎的原则，根据磋商文件规定的评审程序、评审方法和评审标准进行独立评审。</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5</w:t>
      </w:r>
      <w:r>
        <w:rPr>
          <w:rFonts w:hint="eastAsia" w:ascii="宋体" w:hAnsi="宋体" w:cs="宋体"/>
          <w:b/>
          <w:color w:val="auto"/>
          <w:szCs w:val="21"/>
          <w:shd w:val="clear" w:color="auto" w:fill="auto"/>
        </w:rPr>
        <w:t>.评审内容的保密</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1</w:t>
      </w:r>
      <w:r>
        <w:rPr>
          <w:rFonts w:hint="eastAsia" w:hAnsi="宋体" w:cs="宋体"/>
          <w:color w:val="auto"/>
          <w:sz w:val="21"/>
          <w:szCs w:val="21"/>
          <w:shd w:val="clear" w:color="auto" w:fill="auto"/>
          <w:lang w:val="en-US" w:eastAsia="zh-CN"/>
        </w:rPr>
        <w:t>5</w:t>
      </w:r>
      <w:r>
        <w:rPr>
          <w:rFonts w:hint="eastAsia" w:hAnsi="宋体" w:cs="宋体"/>
          <w:color w:val="auto"/>
          <w:sz w:val="21"/>
          <w:szCs w:val="21"/>
          <w:shd w:val="clear" w:color="auto" w:fill="auto"/>
        </w:rPr>
        <w:t>.1 磋商开始后，直到宣布授予成交供应商合同为止，凡属于审查、澄清、评价和比较磋商响应文件的所有资料，有关授予合同的信息都不应向供应商或与评审无关的其他人泄露。</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.2 在评审过程中，供应商不得以任何行为影响评审过程，否则其磋商响应文件将被作为无效磋商响应文件。</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.3 在评审期间，</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将设专门人员与供应商联系。</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 xml:space="preserve">.4 </w:t>
      </w:r>
      <w:r>
        <w:rPr>
          <w:rFonts w:hint="eastAsia" w:ascii="宋体" w:hAnsi="宋体" w:cs="宋体"/>
          <w:color w:val="auto"/>
          <w:szCs w:val="21"/>
          <w:shd w:val="clear" w:color="auto" w:fill="auto"/>
          <w:lang w:val="en-US" w:eastAsia="zh-CN"/>
        </w:rPr>
        <w:t>采购人</w:t>
      </w:r>
      <w:r>
        <w:rPr>
          <w:rFonts w:hint="eastAsia" w:ascii="宋体" w:hAnsi="宋体" w:cs="宋体"/>
          <w:color w:val="auto"/>
          <w:szCs w:val="21"/>
          <w:shd w:val="clear" w:color="auto" w:fill="auto"/>
        </w:rPr>
        <w:t>和磋商小组不向未成交的供应商解释未成交原因，也不公布评审过程中的相关细节。</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6</w:t>
      </w:r>
      <w:r>
        <w:rPr>
          <w:rFonts w:hint="eastAsia" w:ascii="宋体" w:hAnsi="宋体" w:cs="宋体"/>
          <w:b/>
          <w:color w:val="auto"/>
          <w:szCs w:val="21"/>
          <w:shd w:val="clear" w:color="auto" w:fill="auto"/>
        </w:rPr>
        <w:t>.对磋商响应文件的审查</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磋商响应文件初审分为资格审查和符合性审查。</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1</w:t>
      </w:r>
      <w:r>
        <w:rPr>
          <w:rFonts w:hint="eastAsia" w:hAnsi="宋体" w:cs="宋体"/>
          <w:color w:val="auto"/>
          <w:sz w:val="21"/>
          <w:szCs w:val="21"/>
          <w:shd w:val="clear" w:color="auto" w:fill="auto"/>
          <w:lang w:val="en-US" w:eastAsia="zh-CN"/>
        </w:rPr>
        <w:t>6</w:t>
      </w:r>
      <w:r>
        <w:rPr>
          <w:rFonts w:hint="eastAsia" w:hAnsi="宋体" w:cs="宋体"/>
          <w:color w:val="auto"/>
          <w:sz w:val="21"/>
          <w:szCs w:val="21"/>
          <w:shd w:val="clear" w:color="auto" w:fill="auto"/>
        </w:rPr>
        <w:t>.1 资格审查：依据法律法规和竞争性磋商文件的规定，对磋商响应文件中的资格证明文件进行审查。</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1</w:t>
      </w:r>
      <w:r>
        <w:rPr>
          <w:rFonts w:hint="eastAsia" w:hAnsi="宋体" w:cs="宋体"/>
          <w:color w:val="auto"/>
          <w:sz w:val="21"/>
          <w:szCs w:val="21"/>
          <w:shd w:val="clear" w:color="auto" w:fill="auto"/>
          <w:lang w:val="en-US" w:eastAsia="zh-CN"/>
        </w:rPr>
        <w:t>6</w:t>
      </w:r>
      <w:r>
        <w:rPr>
          <w:rFonts w:hint="eastAsia" w:hAnsi="宋体" w:cs="宋体"/>
          <w:color w:val="auto"/>
          <w:sz w:val="21"/>
          <w:szCs w:val="21"/>
          <w:shd w:val="clear" w:color="auto" w:fill="auto"/>
        </w:rPr>
        <w:t>.2 符合性审查：依据竞争性磋商文件的规定，由磋商小组从磋商响应文件的有效性、完整性和对竞争性磋商文件的响应程度进行审查，以确定是否对竞争性磋商文件的实质性要求作出响应。</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在正式磋商之前，磋商小组将首先审查每份磋商响应文件是否实质性响应了竞争性磋商文件的要求。实质性响应的磋商响应文件应该是与竞争性磋商文件要求的条款、条件和规格相符，没有重大负偏离或保留。</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磋商小组决定磋商响应文件的响应性只根据磋商响应文件本身的内容，而不寻求外部的证据。如果磋商响应文件实质上没有响应竞争性磋商文件的要求，磋商小组将予以拒绝，供应商不得通过修改或撤销不合要求的偏离或保留而使其磋商响应文件成为实质性响应。</w:t>
      </w:r>
    </w:p>
    <w:p>
      <w:pPr>
        <w:pStyle w:val="5"/>
        <w:keepNext w:val="0"/>
        <w:keepLines w:val="0"/>
        <w:pageBreakBefore w:val="0"/>
        <w:widowControl w:val="0"/>
        <w:kinsoku/>
        <w:wordWrap/>
        <w:overflowPunct w:val="0"/>
        <w:topLinePunct w:val="0"/>
        <w:bidi w:val="0"/>
        <w:adjustRightInd w:val="0"/>
        <w:snapToGrid w:val="0"/>
        <w:spacing w:line="360" w:lineRule="exact"/>
        <w:ind w:firstLine="422" w:firstLineChars="200"/>
        <w:textAlignment w:val="auto"/>
        <w:rPr>
          <w:rFonts w:hAnsi="宋体" w:cs="宋体"/>
          <w:color w:val="auto"/>
          <w:sz w:val="21"/>
          <w:szCs w:val="21"/>
          <w:shd w:val="clear" w:color="auto" w:fill="auto"/>
        </w:rPr>
      </w:pPr>
      <w:r>
        <w:rPr>
          <w:rFonts w:hint="eastAsia" w:hAnsi="宋体" w:cs="宋体"/>
          <w:b/>
          <w:color w:val="auto"/>
          <w:sz w:val="21"/>
          <w:szCs w:val="21"/>
          <w:shd w:val="clear" w:color="auto" w:fill="auto"/>
        </w:rPr>
        <w:t>1</w:t>
      </w:r>
      <w:r>
        <w:rPr>
          <w:rFonts w:hint="eastAsia" w:hAnsi="宋体" w:cs="宋体"/>
          <w:b/>
          <w:color w:val="auto"/>
          <w:sz w:val="21"/>
          <w:szCs w:val="21"/>
          <w:shd w:val="clear" w:color="auto" w:fill="auto"/>
          <w:lang w:val="en-US" w:eastAsia="zh-CN"/>
        </w:rPr>
        <w:t>6</w:t>
      </w:r>
      <w:r>
        <w:rPr>
          <w:rFonts w:hint="eastAsia" w:hAnsi="宋体" w:cs="宋体"/>
          <w:b/>
          <w:color w:val="auto"/>
          <w:sz w:val="21"/>
          <w:szCs w:val="21"/>
          <w:shd w:val="clear" w:color="auto" w:fill="auto"/>
        </w:rPr>
        <w:t>.3 磋商响应文件出现下列情况之一的，将作为无效磋商响应文件处理</w:t>
      </w:r>
      <w:r>
        <w:rPr>
          <w:rFonts w:hint="eastAsia" w:hAnsi="宋体" w:cs="宋体"/>
          <w:color w:val="auto"/>
          <w:sz w:val="21"/>
          <w:szCs w:val="21"/>
          <w:shd w:val="clear" w:color="auto" w:fill="auto"/>
        </w:rPr>
        <w:t xml:space="preserve">： </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.3.1 供应商未通过领购申请的或者在名称上和法人地位上与领购时发生实质性改变的；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2</w:t>
      </w:r>
      <w:r>
        <w:rPr>
          <w:rFonts w:hint="eastAsia" w:ascii="宋体" w:hAnsi="宋体" w:cs="宋体"/>
          <w:color w:val="auto"/>
          <w:szCs w:val="21"/>
          <w:shd w:val="clear" w:color="auto" w:fill="auto"/>
        </w:rPr>
        <w:t xml:space="preserve"> 磋商响应文件提交时未按规定密封、盖章的，电子文档未提供或未密封的；</w:t>
      </w:r>
    </w:p>
    <w:p>
      <w:pPr>
        <w:keepNext w:val="0"/>
        <w:keepLines w:val="0"/>
        <w:pageBreakBefore w:val="0"/>
        <w:widowControl w:val="0"/>
        <w:kinsoku/>
        <w:wordWrap/>
        <w:topLinePunct w:val="0"/>
        <w:bidi w:val="0"/>
        <w:adjustRightInd w:val="0"/>
        <w:snapToGrid w:val="0"/>
        <w:spacing w:line="360" w:lineRule="exact"/>
        <w:ind w:firstLine="439" w:firstLineChars="208"/>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6</w:t>
      </w:r>
      <w:r>
        <w:rPr>
          <w:rFonts w:hint="eastAsia" w:ascii="宋体" w:hAnsi="宋体" w:cs="宋体"/>
          <w:b/>
          <w:color w:val="auto"/>
          <w:szCs w:val="21"/>
          <w:shd w:val="clear" w:color="auto" w:fill="auto"/>
        </w:rPr>
        <w:t>.3.</w:t>
      </w:r>
      <w:r>
        <w:rPr>
          <w:rFonts w:hint="eastAsia" w:ascii="宋体" w:hAnsi="宋体" w:cs="宋体"/>
          <w:b/>
          <w:color w:val="auto"/>
          <w:szCs w:val="21"/>
          <w:shd w:val="clear" w:color="auto" w:fill="auto"/>
          <w:lang w:val="en-US" w:eastAsia="zh-CN"/>
        </w:rPr>
        <w:t>3</w:t>
      </w:r>
      <w:r>
        <w:rPr>
          <w:rFonts w:hint="eastAsia" w:ascii="宋体" w:hAnsi="宋体" w:cs="宋体"/>
          <w:b/>
          <w:color w:val="auto"/>
          <w:szCs w:val="21"/>
          <w:shd w:val="clear" w:color="auto" w:fill="auto"/>
        </w:rPr>
        <w:t xml:space="preserve"> 供应商被列入失信被执行人、重大税收违法案件当事人名单、政府采购严重失信行为记录名单的（查询渠道：中国政府采购网（http://www.ccgp.gov.cn/）、信用中国（www.creditchina.gov.cn）网站的相关主体信用记录）；</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4</w:t>
      </w:r>
      <w:r>
        <w:rPr>
          <w:rFonts w:hint="eastAsia" w:ascii="宋体" w:hAnsi="宋体" w:cs="宋体"/>
          <w:color w:val="auto"/>
          <w:szCs w:val="21"/>
          <w:shd w:val="clear" w:color="auto" w:fill="auto"/>
        </w:rPr>
        <w:t xml:space="preserve"> 未按磋商文件要求提供法定代表人资格证明书或授权委托书的、无供应商公章的、无法定代表人或委托代理人签字或盖章的、非原件的；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 xml:space="preserve"> 供应商不符合磋商文件中规定资格要求的，或者资格要求证明材料提供不齐全的；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 xml:space="preserve"> 磋商响应文件未按竞争性磋商文件规定的格式、内容和要求编制，磋商响应文件字迹潦草、模糊、难以辨认；</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7</w:t>
      </w:r>
      <w:r>
        <w:rPr>
          <w:rFonts w:hint="eastAsia" w:ascii="宋体" w:hAnsi="宋体" w:cs="宋体"/>
          <w:color w:val="auto"/>
          <w:szCs w:val="21"/>
          <w:shd w:val="clear" w:color="auto" w:fill="auto"/>
        </w:rPr>
        <w:t xml:space="preserve"> 磋商响应文件材料所述情况和所附相关资料不实的；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8</w:t>
      </w:r>
      <w:r>
        <w:rPr>
          <w:rFonts w:hint="eastAsia" w:ascii="宋体" w:hAnsi="宋体" w:cs="宋体"/>
          <w:color w:val="auto"/>
          <w:szCs w:val="21"/>
          <w:shd w:val="clear" w:color="auto" w:fill="auto"/>
        </w:rPr>
        <w:t xml:space="preserve"> 供应商以他人的名义参加磋商、相互串通、以行贿手段谋取成交或者以其他弄虚作假方式参与磋商的。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val="en-US" w:eastAsia="zh-CN"/>
        </w:rPr>
        <w:t>9</w:t>
      </w:r>
      <w:r>
        <w:rPr>
          <w:rFonts w:hint="eastAsia" w:ascii="宋体" w:hAnsi="宋体" w:cs="宋体"/>
          <w:color w:val="auto"/>
          <w:szCs w:val="21"/>
          <w:shd w:val="clear" w:color="auto" w:fill="auto"/>
        </w:rPr>
        <w:t xml:space="preserve"> 供应商在一份磋商响应文件中，对同一采购项目报有两个或多个报价，且未书面确定以哪个报价为准的；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.3.1</w:t>
      </w:r>
      <w:r>
        <w:rPr>
          <w:rFonts w:hint="eastAsia" w:ascii="宋体" w:hAnsi="宋体" w:cs="宋体"/>
          <w:color w:val="auto"/>
          <w:szCs w:val="21"/>
          <w:shd w:val="clear" w:color="auto" w:fill="auto"/>
          <w:lang w:val="en-US" w:eastAsia="zh-CN"/>
        </w:rPr>
        <w:t>0</w:t>
      </w:r>
      <w:r>
        <w:rPr>
          <w:rFonts w:hint="eastAsia" w:ascii="宋体" w:hAnsi="宋体" w:cs="宋体"/>
          <w:color w:val="auto"/>
          <w:szCs w:val="21"/>
          <w:shd w:val="clear" w:color="auto" w:fill="auto"/>
        </w:rPr>
        <w:t xml:space="preserve"> 供应商的磋商报价超出采购预算或者最高限价的；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.3.1</w:t>
      </w:r>
      <w:r>
        <w:rPr>
          <w:rFonts w:hint="eastAsia" w:ascii="宋体" w:hAnsi="宋体" w:cs="宋体"/>
          <w:color w:val="auto"/>
          <w:szCs w:val="21"/>
          <w:shd w:val="clear" w:color="auto" w:fill="auto"/>
          <w:lang w:val="en-US" w:eastAsia="zh-CN"/>
        </w:rPr>
        <w:t>1</w:t>
      </w:r>
      <w:r>
        <w:rPr>
          <w:rFonts w:hint="eastAsia" w:ascii="宋体" w:hAnsi="宋体" w:cs="宋体"/>
          <w:color w:val="auto"/>
          <w:szCs w:val="21"/>
          <w:shd w:val="clear" w:color="auto" w:fill="auto"/>
        </w:rPr>
        <w:t xml:space="preserve"> 未按要求提供带“*”项材料或者带“*”项内容未盖公章的；</w:t>
      </w:r>
    </w:p>
    <w:p>
      <w:pPr>
        <w:keepNext w:val="0"/>
        <w:keepLines w:val="0"/>
        <w:pageBreakBefore w:val="0"/>
        <w:widowControl w:val="0"/>
        <w:kinsoku/>
        <w:wordWrap/>
        <w:topLinePunct w:val="0"/>
        <w:bidi w:val="0"/>
        <w:adjustRightInd w:val="0"/>
        <w:snapToGrid w:val="0"/>
        <w:spacing w:line="360" w:lineRule="exact"/>
        <w:ind w:firstLine="439" w:firstLineChars="208"/>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6</w:t>
      </w:r>
      <w:r>
        <w:rPr>
          <w:rFonts w:hint="eastAsia" w:ascii="宋体" w:hAnsi="宋体" w:cs="宋体"/>
          <w:b/>
          <w:color w:val="auto"/>
          <w:szCs w:val="21"/>
          <w:shd w:val="clear" w:color="auto" w:fill="auto"/>
        </w:rPr>
        <w:t>.3.1</w:t>
      </w:r>
      <w:r>
        <w:rPr>
          <w:rFonts w:hint="eastAsia" w:ascii="宋体" w:hAnsi="宋体" w:cs="宋体"/>
          <w:b/>
          <w:color w:val="auto"/>
          <w:szCs w:val="21"/>
          <w:shd w:val="clear" w:color="auto" w:fill="auto"/>
          <w:lang w:val="en-US" w:eastAsia="zh-CN"/>
        </w:rPr>
        <w:t>2</w:t>
      </w:r>
      <w:r>
        <w:rPr>
          <w:rFonts w:hint="eastAsia" w:ascii="宋体" w:hAnsi="宋体" w:cs="宋体"/>
          <w:b/>
          <w:color w:val="auto"/>
          <w:szCs w:val="21"/>
          <w:shd w:val="clear" w:color="auto" w:fill="auto"/>
        </w:rPr>
        <w:t xml:space="preserve"> 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.3.1</w:t>
      </w:r>
      <w:r>
        <w:rPr>
          <w:rFonts w:hint="eastAsia" w:ascii="宋体" w:hAnsi="宋体" w:cs="宋体"/>
          <w:color w:val="auto"/>
          <w:szCs w:val="21"/>
          <w:shd w:val="clear" w:color="auto" w:fill="auto"/>
          <w:lang w:val="en-US" w:eastAsia="zh-CN"/>
        </w:rPr>
        <w:t>3</w:t>
      </w:r>
      <w:r>
        <w:rPr>
          <w:rFonts w:hint="eastAsia" w:ascii="宋体" w:hAnsi="宋体" w:cs="宋体"/>
          <w:color w:val="auto"/>
          <w:szCs w:val="21"/>
          <w:shd w:val="clear" w:color="auto" w:fill="auto"/>
        </w:rPr>
        <w:t xml:space="preserve"> 磋商响应文件含有采购人不能接受的附加条件的；</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.3.1</w:t>
      </w:r>
      <w:r>
        <w:rPr>
          <w:rFonts w:hint="eastAsia" w:ascii="宋体" w:hAnsi="宋体" w:cs="宋体"/>
          <w:color w:val="auto"/>
          <w:szCs w:val="21"/>
          <w:shd w:val="clear" w:color="auto" w:fill="auto"/>
          <w:lang w:val="en-US" w:eastAsia="zh-CN"/>
        </w:rPr>
        <w:t>4</w:t>
      </w:r>
      <w:r>
        <w:rPr>
          <w:rFonts w:hint="eastAsia" w:ascii="宋体" w:hAnsi="宋体" w:cs="宋体"/>
          <w:color w:val="auto"/>
          <w:szCs w:val="21"/>
          <w:shd w:val="clear" w:color="auto" w:fill="auto"/>
        </w:rPr>
        <w:t xml:space="preserve"> 竞争性磋商文件明确规定无效的其他情形，或者其他被磋商小组认定无效的情况；</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.3.1</w:t>
      </w:r>
      <w:r>
        <w:rPr>
          <w:rFonts w:hint="eastAsia" w:ascii="宋体" w:hAnsi="宋体" w:cs="宋体"/>
          <w:color w:val="auto"/>
          <w:szCs w:val="21"/>
          <w:shd w:val="clear" w:color="auto" w:fill="auto"/>
          <w:lang w:val="en-US" w:eastAsia="zh-CN"/>
        </w:rPr>
        <w:t>5</w:t>
      </w:r>
      <w:r>
        <w:rPr>
          <w:rFonts w:hint="eastAsia" w:ascii="宋体" w:hAnsi="宋体" w:cs="宋体"/>
          <w:color w:val="auto"/>
          <w:szCs w:val="21"/>
          <w:shd w:val="clear" w:color="auto" w:fill="auto"/>
        </w:rPr>
        <w:t xml:space="preserve"> 不符合法律、法规和竞争性磋商文件规定的其他实质性要求的。</w:t>
      </w:r>
    </w:p>
    <w:p>
      <w:pPr>
        <w:keepNext w:val="0"/>
        <w:keepLines w:val="0"/>
        <w:pageBreakBefore w:val="0"/>
        <w:widowControl w:val="0"/>
        <w:kinsoku/>
        <w:wordWrap/>
        <w:topLinePunct w:val="0"/>
        <w:bidi w:val="0"/>
        <w:adjustRightInd w:val="0"/>
        <w:snapToGrid w:val="0"/>
        <w:spacing w:line="360" w:lineRule="exact"/>
        <w:ind w:firstLine="439" w:firstLineChars="208"/>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6</w:t>
      </w:r>
      <w:r>
        <w:rPr>
          <w:rFonts w:hint="eastAsia" w:ascii="宋体" w:hAnsi="宋体" w:cs="宋体"/>
          <w:b/>
          <w:color w:val="auto"/>
          <w:szCs w:val="21"/>
          <w:shd w:val="clear" w:color="auto" w:fill="auto"/>
        </w:rPr>
        <w:t>.4有下列情形之一的，视为供应商相互串通，无效响应：</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.4.1 不同供应商的磋商响应文件由同一单位或者个人编制；</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.4.2 不同供应商委托同一单位或者个人办理磋商事宜；</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.4.3 不同供应商的磋商响应文件载明的项目管理成员或者联系人员为同一人；</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.4.4 不同供应商的磋商响应文件异常一致或者磋商报价呈规律性差异；</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.4.5 不同供应商的磋商响应文件相互混装；</w:t>
      </w:r>
    </w:p>
    <w:p>
      <w:pPr>
        <w:keepNext w:val="0"/>
        <w:keepLines w:val="0"/>
        <w:pageBreakBefore w:val="0"/>
        <w:widowControl w:val="0"/>
        <w:kinsoku/>
        <w:wordWrap/>
        <w:topLinePunct w:val="0"/>
        <w:bidi w:val="0"/>
        <w:adjustRightInd w:val="0"/>
        <w:snapToGrid w:val="0"/>
        <w:spacing w:line="360" w:lineRule="exact"/>
        <w:ind w:firstLine="436" w:firstLineChars="208"/>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6</w:t>
      </w:r>
      <w:r>
        <w:rPr>
          <w:rFonts w:hint="eastAsia" w:ascii="宋体" w:hAnsi="宋体" w:cs="宋体"/>
          <w:color w:val="auto"/>
          <w:szCs w:val="21"/>
          <w:shd w:val="clear" w:color="auto" w:fill="auto"/>
        </w:rPr>
        <w:t>.4.6 不同供应商的磋商保证金从同一单位或者个人的账户转出。</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kern w:val="0"/>
          <w:szCs w:val="21"/>
          <w:shd w:val="clear" w:color="auto" w:fill="auto"/>
        </w:rPr>
      </w:pPr>
      <w:r>
        <w:rPr>
          <w:rFonts w:hint="eastAsia" w:ascii="宋体" w:hAnsi="宋体" w:cs="宋体"/>
          <w:b/>
          <w:color w:val="auto"/>
          <w:szCs w:val="21"/>
          <w:shd w:val="clear" w:color="auto" w:fill="auto"/>
        </w:rPr>
        <w:t>1</w:t>
      </w:r>
      <w:r>
        <w:rPr>
          <w:rFonts w:hint="eastAsia" w:ascii="宋体" w:hAnsi="宋体" w:cs="宋体"/>
          <w:b/>
          <w:color w:val="auto"/>
          <w:szCs w:val="21"/>
          <w:shd w:val="clear" w:color="auto" w:fill="auto"/>
          <w:lang w:val="en-US" w:eastAsia="zh-CN"/>
        </w:rPr>
        <w:t>7</w:t>
      </w:r>
      <w:r>
        <w:rPr>
          <w:rFonts w:hint="eastAsia" w:ascii="宋体" w:hAnsi="宋体" w:cs="宋体"/>
          <w:b/>
          <w:color w:val="auto"/>
          <w:kern w:val="0"/>
          <w:szCs w:val="21"/>
          <w:shd w:val="clear" w:color="auto" w:fill="auto"/>
        </w:rPr>
        <w:t>.磋商响应文件的澄清</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7</w:t>
      </w:r>
      <w:r>
        <w:rPr>
          <w:rFonts w:hint="eastAsia" w:ascii="宋体" w:hAnsi="宋体" w:cs="宋体"/>
          <w:color w:val="auto"/>
          <w:szCs w:val="21"/>
          <w:shd w:val="clear" w:color="auto" w:fill="auto"/>
        </w:rPr>
        <w:t>.1 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7</w:t>
      </w:r>
      <w:r>
        <w:rPr>
          <w:rFonts w:hint="eastAsia" w:ascii="宋体" w:hAnsi="宋体" w:cs="宋体"/>
          <w:color w:val="auto"/>
          <w:szCs w:val="21"/>
          <w:shd w:val="clear" w:color="auto" w:fill="auto"/>
        </w:rPr>
        <w:t>.2 磋商小组可要求供应商就澄清的问题作出答复，该答复经供应商代表的签字认可，将作为磋商响应文件内容的一部分。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19.3 供应商在进行澄清、说明、答辩或补正时，不得改变磋商的价格（校核时发现的算术错误除外）、超出竞争性磋商文件的范围及改变磋商响应文件的实质性内容。</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19.4 磋商响应文件报价出现前后不一致的，除竞争性磋商文件另有规定外，按照下列规定修正：</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19.4.1 磋商响应文件中报价一览表内容与磋商响应文件中相应内容不一致的，以报价一览表为准；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19.4.2 磋商响应文件的大写金额与小写金额不一致的，以大写金额为准；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19.4.3 单价金额小数点或者百分比有明显错位的，以报价一览表的总价为准，并修改单价；</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19.4.4 总价金额与按单价汇总金额不一致的，以单价金额计算结果为准。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同时出现两种以上不一致的，按照前款规定的顺序修正。修正后的报价按照本竞争性磋商文件规定经供应商确认后产生约束力，供应商不确认的，其磋商无效，其磋商保证金不予退还。</w:t>
      </w:r>
      <w:r>
        <w:rPr>
          <w:rFonts w:hint="eastAsia" w:ascii="宋体" w:hAnsi="宋体" w:cs="宋体"/>
          <w:b/>
          <w:color w:val="auto"/>
          <w:szCs w:val="21"/>
          <w:shd w:val="clear" w:color="auto" w:fill="auto"/>
        </w:rPr>
        <w:t>存在缺项漏项或者数量不符合竞争性磋商文件要求的作为无效磋商响应文件处理</w:t>
      </w:r>
      <w:r>
        <w:rPr>
          <w:rFonts w:hint="eastAsia" w:ascii="宋体" w:hAnsi="宋体" w:cs="宋体"/>
          <w:color w:val="auto"/>
          <w:szCs w:val="21"/>
          <w:shd w:val="clear" w:color="auto" w:fill="auto"/>
        </w:rPr>
        <w:t>；对不同文字文本磋商响应文件的解释发生异议的，以中文文本为准。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19.5 供应商拒不按照磋商小组要求作出澄清、说明或者补正的，作为无效响应处理。</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19.6 磋商小组对磋商响应文件的判定，只依据磋商响应文件内容本身，不依靠磋商响应文件后的任何外来证明。</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szCs w:val="21"/>
          <w:shd w:val="clear" w:color="auto" w:fill="auto"/>
        </w:rPr>
      </w:pPr>
      <w:r>
        <w:rPr>
          <w:rFonts w:hint="eastAsia" w:ascii="宋体" w:hAnsi="宋体" w:cs="宋体"/>
          <w:b/>
          <w:color w:val="auto"/>
          <w:szCs w:val="21"/>
          <w:shd w:val="clear" w:color="auto" w:fill="auto"/>
        </w:rPr>
        <w:t>20.磋商变动实质性内容</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按照磋商文件的变动情况和磋商小组的要求重新提交响应文件，并由其法定代表人或授权代表签字或者加盖公章。由授权代表签字的，应当附法定代表人授权书。</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已提交响应文件的供应商，在提交最后报价前，可以根据磋商情况退出磋商，代理机构退还该供应商磋商保证金。</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auto"/>
          <w:kern w:val="0"/>
          <w:szCs w:val="21"/>
          <w:shd w:val="clear" w:color="auto" w:fill="auto"/>
        </w:rPr>
      </w:pPr>
      <w:r>
        <w:rPr>
          <w:rFonts w:hint="eastAsia" w:ascii="宋体" w:hAnsi="宋体" w:cs="宋体"/>
          <w:b/>
          <w:color w:val="auto"/>
          <w:kern w:val="0"/>
          <w:szCs w:val="21"/>
          <w:shd w:val="clear" w:color="auto" w:fill="auto"/>
        </w:rPr>
        <w:t>21.</w:t>
      </w:r>
      <w:r>
        <w:rPr>
          <w:rFonts w:hint="eastAsia" w:ascii="宋体" w:hAnsi="宋体" w:cs="宋体"/>
          <w:b/>
          <w:color w:val="auto"/>
          <w:szCs w:val="21"/>
          <w:shd w:val="clear" w:color="auto" w:fill="auto"/>
        </w:rPr>
        <w:t xml:space="preserve"> 出现下列情形之一的，终止竞争性磋商采购活动</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21.1 因情况变化，不再符合规定的竞争性磋商采购方式适用情形的；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21.2 出现影响采购公正的违法、违规行为的；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21.3 供应商的最终报价均超过了采购预算，采购人不能支付的；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auto"/>
          <w:szCs w:val="21"/>
          <w:shd w:val="clear" w:color="auto" w:fill="auto"/>
        </w:rPr>
      </w:pPr>
      <w:r>
        <w:rPr>
          <w:rFonts w:hint="eastAsia" w:ascii="宋体" w:hAnsi="宋体" w:cs="宋体"/>
          <w:color w:val="auto"/>
          <w:szCs w:val="21"/>
          <w:shd w:val="clear" w:color="auto" w:fill="auto"/>
        </w:rPr>
        <w:t>21.4 因重大变故，采购任务取消的。</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color w:val="auto"/>
          <w:szCs w:val="21"/>
          <w:shd w:val="clear" w:color="auto" w:fill="auto"/>
        </w:rPr>
      </w:pPr>
      <w:r>
        <w:rPr>
          <w:rFonts w:hint="eastAsia" w:ascii="宋体" w:hAnsi="宋体" w:cs="宋体"/>
          <w:b/>
          <w:color w:val="auto"/>
          <w:szCs w:val="21"/>
          <w:shd w:val="clear" w:color="auto" w:fill="auto"/>
        </w:rPr>
        <w:t>22.评审方法</w:t>
      </w:r>
    </w:p>
    <w:p>
      <w:pPr>
        <w:keepNext w:val="0"/>
        <w:keepLines w:val="0"/>
        <w:pageBreakBefore w:val="0"/>
        <w:widowControl w:val="0"/>
        <w:kinsoku/>
        <w:wordWrap/>
        <w:topLinePunct w:val="0"/>
        <w:bidi w:val="0"/>
        <w:adjustRightInd w:val="0"/>
        <w:snapToGrid w:val="0"/>
        <w:spacing w:line="360" w:lineRule="exact"/>
        <w:ind w:firstLine="422" w:firstLineChars="200"/>
        <w:textAlignment w:val="auto"/>
        <w:rPr>
          <w:rFonts w:ascii="宋体" w:hAnsi="宋体" w:cs="宋体"/>
          <w:b/>
          <w:bCs/>
          <w:color w:val="auto"/>
          <w:szCs w:val="21"/>
          <w:shd w:val="clear" w:color="auto" w:fill="auto"/>
        </w:rPr>
      </w:pPr>
      <w:r>
        <w:rPr>
          <w:rFonts w:hint="eastAsia" w:ascii="宋体" w:hAnsi="宋体" w:cs="宋体"/>
          <w:b/>
          <w:bCs/>
          <w:color w:val="auto"/>
          <w:szCs w:val="21"/>
          <w:shd w:val="clear" w:color="auto" w:fill="auto"/>
        </w:rPr>
        <w:t>22.1 本项目采用综合评分法，磋商响应文件满足磋商文件全部实质性要求且按照评审因素的量化指标（即评分细则）得分最高的供应商为成交供应商。</w:t>
      </w:r>
    </w:p>
    <w:p>
      <w:pPr>
        <w:keepNext w:val="0"/>
        <w:keepLines w:val="0"/>
        <w:pageBreakBefore w:val="0"/>
        <w:widowControl w:val="0"/>
        <w:kinsoku/>
        <w:wordWrap/>
        <w:topLinePunct w:val="0"/>
        <w:bidi w:val="0"/>
        <w:adjustRightInd w:val="0"/>
        <w:snapToGrid w:val="0"/>
        <w:spacing w:line="360" w:lineRule="exact"/>
        <w:ind w:firstLine="420"/>
        <w:textAlignment w:val="auto"/>
        <w:rPr>
          <w:rFonts w:ascii="宋体" w:hAnsi="宋体" w:cs="宋体"/>
          <w:b/>
          <w:bCs/>
          <w:color w:val="auto"/>
          <w:szCs w:val="21"/>
          <w:shd w:val="clear" w:color="auto" w:fill="auto"/>
        </w:rPr>
      </w:pPr>
      <w:r>
        <w:rPr>
          <w:rFonts w:hint="eastAsia" w:ascii="宋体" w:hAnsi="宋体" w:cs="宋体"/>
          <w:b/>
          <w:bCs/>
          <w:color w:val="auto"/>
          <w:kern w:val="0"/>
          <w:szCs w:val="21"/>
          <w:shd w:val="clear" w:color="auto" w:fill="auto"/>
        </w:rPr>
        <w:t>22.2</w:t>
      </w:r>
      <w:r>
        <w:rPr>
          <w:rFonts w:hint="eastAsia" w:ascii="宋体" w:hAnsi="宋体" w:cs="宋体"/>
          <w:b/>
          <w:bCs/>
          <w:color w:val="auto"/>
          <w:szCs w:val="21"/>
          <w:shd w:val="clear" w:color="auto" w:fill="auto"/>
        </w:rPr>
        <w:t xml:space="preserve"> </w:t>
      </w:r>
      <w:r>
        <w:rPr>
          <w:rFonts w:hint="eastAsia" w:ascii="宋体" w:hAnsi="宋体" w:cs="宋体"/>
          <w:b/>
          <w:bCs/>
          <w:color w:val="auto"/>
          <w:szCs w:val="21"/>
          <w:u w:val="single"/>
          <w:shd w:val="clear" w:color="auto" w:fill="auto"/>
        </w:rPr>
        <w:t>采购人授权磋商小组直接确定成交供应商。</w:t>
      </w:r>
    </w:p>
    <w:p>
      <w:pPr>
        <w:pStyle w:val="5"/>
        <w:keepNext w:val="0"/>
        <w:keepLines w:val="0"/>
        <w:pageBreakBefore w:val="0"/>
        <w:widowControl w:val="0"/>
        <w:kinsoku/>
        <w:wordWrap/>
        <w:overflowPunct w:val="0"/>
        <w:topLinePunct w:val="0"/>
        <w:bidi w:val="0"/>
        <w:adjustRightInd w:val="0"/>
        <w:snapToGrid w:val="0"/>
        <w:spacing w:line="360" w:lineRule="exact"/>
        <w:ind w:firstLine="0"/>
        <w:textAlignment w:val="auto"/>
        <w:rPr>
          <w:rFonts w:hAnsi="宋体" w:cs="宋体"/>
          <w:b/>
          <w:color w:val="auto"/>
          <w:sz w:val="21"/>
          <w:szCs w:val="21"/>
          <w:shd w:val="clear" w:color="auto" w:fill="auto"/>
        </w:rPr>
      </w:pPr>
      <w:r>
        <w:rPr>
          <w:rFonts w:hint="eastAsia" w:hAnsi="宋体" w:cs="宋体"/>
          <w:b/>
          <w:color w:val="auto"/>
          <w:sz w:val="21"/>
          <w:szCs w:val="21"/>
          <w:shd w:val="clear" w:color="auto" w:fill="auto"/>
        </w:rPr>
        <w:t>23.</w:t>
      </w:r>
      <w:r>
        <w:rPr>
          <w:rStyle w:val="32"/>
          <w:rFonts w:hint="eastAsia" w:hAnsi="宋体" w:cs="宋体"/>
          <w:color w:val="auto"/>
          <w:sz w:val="21"/>
          <w:szCs w:val="21"/>
          <w:shd w:val="clear" w:color="auto" w:fill="auto"/>
        </w:rPr>
        <w:t>成交结果</w:t>
      </w:r>
      <w:r>
        <w:rPr>
          <w:rFonts w:hint="eastAsia" w:hAnsi="宋体" w:cs="宋体"/>
          <w:b/>
          <w:color w:val="auto"/>
          <w:sz w:val="21"/>
          <w:szCs w:val="21"/>
          <w:shd w:val="clear" w:color="auto" w:fill="auto"/>
        </w:rPr>
        <w:t>及公示</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color w:val="auto"/>
          <w:sz w:val="21"/>
          <w:szCs w:val="21"/>
          <w:shd w:val="clear" w:color="auto" w:fill="auto"/>
        </w:rPr>
      </w:pPr>
      <w:r>
        <w:rPr>
          <w:rFonts w:hint="eastAsia" w:hAnsi="宋体" w:cs="宋体"/>
          <w:color w:val="auto"/>
          <w:sz w:val="21"/>
          <w:szCs w:val="21"/>
          <w:shd w:val="clear" w:color="auto" w:fill="auto"/>
        </w:rPr>
        <w:t>代理机构将成交结果在原公告媒体上予以公告。公告期限为1个工作日。</w:t>
      </w:r>
    </w:p>
    <w:p>
      <w:pPr>
        <w:pStyle w:val="5"/>
        <w:keepNext w:val="0"/>
        <w:keepLines w:val="0"/>
        <w:pageBreakBefore w:val="0"/>
        <w:widowControl w:val="0"/>
        <w:kinsoku/>
        <w:wordWrap/>
        <w:overflowPunct w:val="0"/>
        <w:topLinePunct w:val="0"/>
        <w:bidi w:val="0"/>
        <w:adjustRightInd w:val="0"/>
        <w:snapToGrid w:val="0"/>
        <w:spacing w:line="360" w:lineRule="exact"/>
        <w:ind w:firstLine="0"/>
        <w:textAlignment w:val="auto"/>
        <w:rPr>
          <w:rFonts w:hAnsi="宋体" w:cs="宋体"/>
          <w:b/>
          <w:color w:val="auto"/>
          <w:sz w:val="21"/>
          <w:szCs w:val="21"/>
          <w:shd w:val="clear" w:color="auto" w:fill="auto"/>
        </w:rPr>
      </w:pPr>
      <w:r>
        <w:rPr>
          <w:rFonts w:hint="eastAsia" w:hAnsi="宋体" w:cs="宋体"/>
          <w:b/>
          <w:color w:val="auto"/>
          <w:sz w:val="21"/>
          <w:szCs w:val="21"/>
          <w:shd w:val="clear" w:color="auto" w:fill="auto"/>
          <w:lang w:val="en-US" w:eastAsia="zh-CN"/>
        </w:rPr>
        <w:t>18</w:t>
      </w:r>
      <w:r>
        <w:rPr>
          <w:rFonts w:hint="eastAsia" w:hAnsi="宋体" w:cs="宋体"/>
          <w:b/>
          <w:color w:val="auto"/>
          <w:sz w:val="21"/>
          <w:szCs w:val="21"/>
          <w:shd w:val="clear" w:color="auto" w:fill="auto"/>
        </w:rPr>
        <w:t>.成交通知书</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b/>
          <w:color w:val="auto"/>
          <w:sz w:val="21"/>
          <w:szCs w:val="21"/>
          <w:shd w:val="clear" w:color="auto" w:fill="auto"/>
        </w:rPr>
      </w:pPr>
      <w:r>
        <w:rPr>
          <w:rFonts w:hint="eastAsia" w:hAnsi="宋体" w:cs="宋体"/>
          <w:color w:val="auto"/>
          <w:sz w:val="21"/>
          <w:szCs w:val="21"/>
          <w:shd w:val="clear" w:color="auto" w:fill="auto"/>
          <w:lang w:val="en-US" w:eastAsia="zh-CN"/>
        </w:rPr>
        <w:t>18</w:t>
      </w:r>
      <w:r>
        <w:rPr>
          <w:rFonts w:hint="eastAsia" w:hAnsi="宋体" w:cs="宋体"/>
          <w:color w:val="auto"/>
          <w:sz w:val="21"/>
          <w:szCs w:val="21"/>
          <w:shd w:val="clear" w:color="auto" w:fill="auto"/>
        </w:rPr>
        <w:t>.1</w:t>
      </w:r>
      <w:r>
        <w:rPr>
          <w:rFonts w:hint="eastAsia" w:hAnsi="宋体" w:cs="宋体"/>
          <w:color w:val="auto"/>
          <w:szCs w:val="21"/>
          <w:shd w:val="clear" w:color="auto" w:fill="auto"/>
        </w:rPr>
        <w:t xml:space="preserve"> </w:t>
      </w:r>
      <w:r>
        <w:rPr>
          <w:rFonts w:hint="eastAsia" w:hAnsi="宋体" w:cs="宋体"/>
          <w:color w:val="auto"/>
          <w:sz w:val="21"/>
          <w:szCs w:val="21"/>
          <w:shd w:val="clear" w:color="auto" w:fill="auto"/>
        </w:rPr>
        <w:t>成交结果确定后，</w:t>
      </w:r>
      <w:r>
        <w:rPr>
          <w:rFonts w:hint="eastAsia" w:hAnsi="宋体" w:cs="宋体"/>
          <w:color w:val="auto"/>
          <w:sz w:val="21"/>
          <w:szCs w:val="21"/>
          <w:shd w:val="clear" w:color="auto" w:fill="auto"/>
          <w:lang w:val="en-US" w:eastAsia="zh-CN"/>
        </w:rPr>
        <w:t>采购人</w:t>
      </w:r>
      <w:r>
        <w:rPr>
          <w:rFonts w:hint="eastAsia" w:hAnsi="宋体" w:cs="宋体"/>
          <w:color w:val="auto"/>
          <w:sz w:val="21"/>
          <w:szCs w:val="21"/>
          <w:shd w:val="clear" w:color="auto" w:fill="auto"/>
        </w:rPr>
        <w:t>将向成交供应商发出成交通知书。</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b/>
          <w:color w:val="auto"/>
          <w:sz w:val="21"/>
          <w:szCs w:val="21"/>
          <w:shd w:val="clear" w:color="auto" w:fill="auto"/>
        </w:rPr>
      </w:pPr>
      <w:r>
        <w:rPr>
          <w:rFonts w:hint="eastAsia" w:hAnsi="宋体" w:cs="宋体"/>
          <w:color w:val="auto"/>
          <w:sz w:val="21"/>
          <w:szCs w:val="21"/>
          <w:shd w:val="clear" w:color="auto" w:fill="auto"/>
          <w:lang w:val="en-US" w:eastAsia="zh-CN"/>
        </w:rPr>
        <w:t>18</w:t>
      </w:r>
      <w:r>
        <w:rPr>
          <w:rFonts w:hint="eastAsia" w:hAnsi="宋体" w:cs="宋体"/>
          <w:color w:val="auto"/>
          <w:sz w:val="21"/>
          <w:szCs w:val="21"/>
          <w:shd w:val="clear" w:color="auto" w:fill="auto"/>
        </w:rPr>
        <w:t>.2</w:t>
      </w:r>
      <w:r>
        <w:rPr>
          <w:rFonts w:hint="eastAsia" w:hAnsi="宋体" w:cs="宋体"/>
          <w:color w:val="auto"/>
          <w:szCs w:val="21"/>
          <w:shd w:val="clear" w:color="auto" w:fill="auto"/>
        </w:rPr>
        <w:t xml:space="preserve"> </w:t>
      </w:r>
      <w:r>
        <w:rPr>
          <w:rFonts w:hint="eastAsia" w:hAnsi="宋体" w:cs="宋体"/>
          <w:color w:val="auto"/>
          <w:sz w:val="21"/>
          <w:szCs w:val="21"/>
          <w:shd w:val="clear" w:color="auto" w:fill="auto"/>
        </w:rPr>
        <w:t>成交通知书对采购人和成交供应商具有法律约束力。成交通知书发出后，采购人改变成交结果或者成交供应商放弃成交资格，均应当承担相应的法律责任，且不影响成交服务费的支付。</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b/>
          <w:color w:val="auto"/>
          <w:sz w:val="21"/>
          <w:szCs w:val="21"/>
          <w:shd w:val="clear" w:color="auto" w:fill="auto"/>
        </w:rPr>
      </w:pPr>
      <w:r>
        <w:rPr>
          <w:rFonts w:hint="eastAsia" w:hAnsi="宋体" w:cs="宋体"/>
          <w:color w:val="auto"/>
          <w:sz w:val="21"/>
          <w:szCs w:val="21"/>
          <w:shd w:val="clear" w:color="auto" w:fill="auto"/>
          <w:lang w:val="en-US" w:eastAsia="zh-CN"/>
        </w:rPr>
        <w:t>18</w:t>
      </w:r>
      <w:r>
        <w:rPr>
          <w:rFonts w:hint="eastAsia" w:hAnsi="宋体" w:cs="宋体"/>
          <w:color w:val="auto"/>
          <w:sz w:val="21"/>
          <w:szCs w:val="21"/>
          <w:shd w:val="clear" w:color="auto" w:fill="auto"/>
        </w:rPr>
        <w:t>.3</w:t>
      </w:r>
      <w:r>
        <w:rPr>
          <w:rFonts w:hint="eastAsia" w:hAnsi="宋体" w:cs="宋体"/>
          <w:color w:val="auto"/>
          <w:szCs w:val="21"/>
          <w:shd w:val="clear" w:color="auto" w:fill="auto"/>
        </w:rPr>
        <w:t xml:space="preserve"> </w:t>
      </w:r>
      <w:r>
        <w:rPr>
          <w:rFonts w:hint="eastAsia" w:hAnsi="宋体" w:cs="宋体"/>
          <w:color w:val="auto"/>
          <w:sz w:val="21"/>
          <w:szCs w:val="21"/>
          <w:shd w:val="clear" w:color="auto" w:fill="auto"/>
        </w:rPr>
        <w:t>采购人对未成交供应商不承担解释未成交原因的义务。</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19</w:t>
      </w:r>
      <w:r>
        <w:rPr>
          <w:rFonts w:hint="eastAsia" w:ascii="宋体" w:hAnsi="宋体" w:cs="宋体"/>
          <w:b/>
          <w:color w:val="000000" w:themeColor="text1"/>
          <w:szCs w:val="21"/>
          <w14:textFill>
            <w14:solidFill>
              <w14:schemeClr w14:val="tx1"/>
            </w14:solidFill>
          </w14:textFill>
        </w:rPr>
        <w:t>.合同的签订</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.1 成交供应商应在成交通知书发出之日起日内与采购人签订合同</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.2磋商文件、成交供应商的磋商响应文件及磋商过程中有关澄清、承诺文件均应作</w:t>
      </w:r>
      <w:r>
        <w:rPr>
          <w:rFonts w:hint="eastAsia" w:ascii="宋体" w:hAnsi="宋体" w:cs="宋体"/>
          <w:szCs w:val="21"/>
        </w:rPr>
        <w:t>为合同附件。</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.3 签订合同后，成交供应商不得将相关服务进行转包。未经采购人同意，成交供应商也不得采用分包的形式履行合同，否则采购人有权终止合同。转包或分包造成采购人损失的，成交供应商应承担相应赔偿责任。</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color w:val="FF0000"/>
          <w:szCs w:val="21"/>
        </w:rPr>
      </w:pPr>
      <w:r>
        <w:rPr>
          <w:rFonts w:hint="eastAsia" w:ascii="宋体" w:hAnsi="宋体" w:cs="宋体"/>
          <w:szCs w:val="21"/>
          <w:lang w:val="en-US" w:eastAsia="zh-CN"/>
        </w:rPr>
        <w:t>19</w:t>
      </w:r>
      <w:r>
        <w:rPr>
          <w:rFonts w:hint="eastAsia" w:ascii="宋体" w:hAnsi="宋体" w:cs="宋体"/>
          <w:szCs w:val="21"/>
        </w:rPr>
        <w:t>.4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w:t>
      </w:r>
      <w:r>
        <w:rPr>
          <w:rFonts w:hint="eastAsia" w:ascii="宋体" w:hAnsi="宋体" w:cs="宋体"/>
          <w:color w:val="333333"/>
          <w:szCs w:val="21"/>
          <w:shd w:val="clear" w:color="auto" w:fill="FFFFFF"/>
        </w:rPr>
        <w:t>可以按照评审报告推荐的成交候选人名单排序，确定下一候选人为成交供应商，也可以重新开展采购活动。</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.5 合同履行中，采购人需追加与合同标的相同的货物或服务的，在不改变合同其他条款的前提下，可以与成交供应商协商签订补充合同，但所有补充合同的采购金额不超过原合同金额10%。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20</w:t>
      </w:r>
      <w:r>
        <w:rPr>
          <w:rFonts w:hint="eastAsia" w:ascii="宋体" w:hAnsi="宋体" w:cs="宋体"/>
          <w:b/>
          <w:color w:val="000000" w:themeColor="text1"/>
          <w:szCs w:val="21"/>
          <w14:textFill>
            <w14:solidFill>
              <w14:schemeClr w14:val="tx1"/>
            </w14:solidFill>
          </w14:textFill>
        </w:rPr>
        <w:t>. 诚实信用</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若有充分证据证明，成交供应商出现下列情况之一的，一经查实，将被取消成交资格：</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.1 提供虚假材料谋取成交的；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.2 向采购人行贿或者提供其他不正当利益的。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.3 恶意竞争，磋商总报价明显低于其自身合理成本且又无法提供证明的。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.4 属于本文件规定的无效条件，但在评审过程中又未被磋商小组发现的。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.5 与采购人或者其他供应商恶意串通的。</w:t>
      </w:r>
    </w:p>
    <w:p>
      <w:pPr>
        <w:keepNext w:val="0"/>
        <w:keepLines w:val="0"/>
        <w:pageBreakBefore w:val="0"/>
        <w:widowControl w:val="0"/>
        <w:kinsoku/>
        <w:wordWrap/>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.6 采取不正当手段诋毁、排挤其他供应商的。</w:t>
      </w:r>
    </w:p>
    <w:p>
      <w:pPr>
        <w:pStyle w:val="5"/>
        <w:keepNext w:val="0"/>
        <w:keepLines w:val="0"/>
        <w:pageBreakBefore w:val="0"/>
        <w:widowControl w:val="0"/>
        <w:kinsoku/>
        <w:wordWrap/>
        <w:overflowPunct w:val="0"/>
        <w:topLinePunct w:val="0"/>
        <w:bidi w:val="0"/>
        <w:adjustRightInd w:val="0"/>
        <w:snapToGrid w:val="0"/>
        <w:spacing w:line="360" w:lineRule="exact"/>
        <w:ind w:firstLineChars="200"/>
        <w:textAlignment w:val="auto"/>
        <w:rPr>
          <w:rFonts w:hAnsi="宋体" w:cs="宋体"/>
          <w:sz w:val="21"/>
          <w:szCs w:val="21"/>
        </w:rPr>
      </w:pPr>
      <w:r>
        <w:rPr>
          <w:rFonts w:hint="eastAsia" w:hAnsi="宋体" w:cs="宋体"/>
          <w:sz w:val="21"/>
          <w:szCs w:val="21"/>
        </w:rPr>
        <w:t>2</w:t>
      </w:r>
      <w:r>
        <w:rPr>
          <w:rFonts w:hint="eastAsia" w:hAnsi="宋体" w:cs="宋体"/>
          <w:sz w:val="21"/>
          <w:szCs w:val="21"/>
          <w:lang w:val="en-US" w:eastAsia="zh-CN"/>
        </w:rPr>
        <w:t>0</w:t>
      </w:r>
      <w:r>
        <w:rPr>
          <w:rFonts w:hint="eastAsia" w:hAnsi="宋体" w:cs="宋体"/>
          <w:sz w:val="21"/>
          <w:szCs w:val="21"/>
        </w:rPr>
        <w:t>.7</w:t>
      </w:r>
      <w:r>
        <w:rPr>
          <w:rFonts w:hint="eastAsia" w:hAnsi="宋体" w:cs="宋体"/>
          <w:szCs w:val="21"/>
        </w:rPr>
        <w:t xml:space="preserve"> </w:t>
      </w:r>
      <w:r>
        <w:rPr>
          <w:rFonts w:hint="eastAsia" w:hAnsi="宋体" w:cs="宋体"/>
          <w:sz w:val="21"/>
          <w:szCs w:val="21"/>
        </w:rPr>
        <w:t>不符合法律、法规的规定的。</w:t>
      </w:r>
    </w:p>
    <w:p>
      <w:pPr>
        <w:keepNext w:val="0"/>
        <w:keepLines w:val="0"/>
        <w:pageBreakBefore w:val="0"/>
        <w:widowControl w:val="0"/>
        <w:kinsoku/>
        <w:wordWrap/>
        <w:topLinePunct w:val="0"/>
        <w:bidi w:val="0"/>
        <w:adjustRightInd w:val="0"/>
        <w:snapToGrid w:val="0"/>
        <w:spacing w:line="360" w:lineRule="exact"/>
        <w:textAlignment w:val="auto"/>
        <w:rPr>
          <w:rFonts w:ascii="宋体" w:hAnsi="宋体" w:cs="宋体"/>
          <w:szCs w:val="21"/>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720" w:num="1"/>
          <w:docGrid w:type="lines" w:linePitch="312" w:charSpace="0"/>
        </w:sectPr>
      </w:pPr>
    </w:p>
    <w:p>
      <w:pPr>
        <w:pStyle w:val="2"/>
        <w:rPr>
          <w:rFonts w:ascii="宋体" w:hAnsi="宋体" w:cs="宋体"/>
        </w:rPr>
      </w:pPr>
      <w:bookmarkStart w:id="3" w:name="_Toc17536324"/>
      <w:r>
        <w:rPr>
          <w:rFonts w:hint="eastAsia" w:ascii="宋体" w:hAnsi="宋体" w:cs="宋体"/>
        </w:rPr>
        <w:t>第二章  采购项目及技术要求</w:t>
      </w:r>
      <w:bookmarkEnd w:id="3"/>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000000" w:themeColor="text1"/>
          <w:szCs w:val="21"/>
          <w14:textFill>
            <w14:solidFill>
              <w14:schemeClr w14:val="tx1"/>
            </w14:solidFill>
          </w14:textFill>
        </w:rPr>
      </w:pPr>
      <w:r>
        <w:rPr>
          <w:rFonts w:hint="eastAsia" w:ascii="宋体" w:hAnsi="宋体" w:cs="宋体"/>
          <w:b/>
          <w:bCs/>
          <w:szCs w:val="21"/>
          <w:lang w:eastAsia="zh-CN"/>
        </w:rPr>
        <w:t>一</w:t>
      </w:r>
      <w:r>
        <w:rPr>
          <w:rFonts w:hint="eastAsia" w:ascii="宋体" w:hAnsi="宋体" w:cs="宋体"/>
          <w:b/>
          <w:bCs/>
          <w:szCs w:val="21"/>
        </w:rPr>
        <w:t>、</w:t>
      </w:r>
      <w:r>
        <w:rPr>
          <w:rFonts w:hint="eastAsia" w:ascii="宋体" w:hAnsi="宋体" w:cs="宋体"/>
          <w:b/>
          <w:color w:val="000000" w:themeColor="text1"/>
          <w:szCs w:val="21"/>
          <w14:textFill>
            <w14:solidFill>
              <w14:schemeClr w14:val="tx1"/>
            </w14:solidFill>
          </w14:textFill>
        </w:rPr>
        <w:t>基本要求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1.供应商应保证所供货物的安全性、可靠性、先进性、经济性和实用性，并为全新、未使用过的原装合格正品，完全符合磋商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3.供应商成交后须与采购人在磋商产品的“功能配置、技术要求等”方面及时交底沟通；成交供应商开始制造产品之前，采购人有权要求成交供应商对产品进行微调，最终的产品须经采购人确认同意。</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三、采购清单及要求</w:t>
      </w:r>
    </w:p>
    <w:tbl>
      <w:tblPr>
        <w:tblStyle w:val="22"/>
        <w:tblW w:w="139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072"/>
        <w:gridCol w:w="1124"/>
        <w:gridCol w:w="10166"/>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序号</w:t>
            </w:r>
          </w:p>
        </w:tc>
        <w:tc>
          <w:tcPr>
            <w:tcW w:w="10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产品名称</w:t>
            </w:r>
          </w:p>
        </w:tc>
        <w:tc>
          <w:tcPr>
            <w:tcW w:w="112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品牌型号</w:t>
            </w:r>
          </w:p>
        </w:tc>
        <w:tc>
          <w:tcPr>
            <w:tcW w:w="101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技术参数</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数量</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b/>
                <w:bCs/>
                <w:color w:val="auto"/>
                <w:kern w:val="0"/>
                <w:szCs w:val="21"/>
              </w:rPr>
            </w:pPr>
            <w:r>
              <w:rPr>
                <w:rFonts w:hint="eastAsia" w:ascii="宋体" w:hAnsi="宋体" w:cs="宋体"/>
                <w:b/>
                <w:bCs/>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1</w:t>
            </w:r>
          </w:p>
        </w:tc>
        <w:tc>
          <w:tcPr>
            <w:tcW w:w="10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电子围栏</w:t>
            </w:r>
          </w:p>
        </w:tc>
        <w:tc>
          <w:tcPr>
            <w:tcW w:w="112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长城</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博士</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火德</w:t>
            </w:r>
          </w:p>
        </w:tc>
        <w:tc>
          <w:tcPr>
            <w:tcW w:w="101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cs="宋体"/>
                <w:color w:val="auto"/>
                <w:kern w:val="0"/>
                <w:szCs w:val="21"/>
              </w:rPr>
            </w:pP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2</w:t>
            </w:r>
          </w:p>
        </w:tc>
        <w:tc>
          <w:tcPr>
            <w:tcW w:w="10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综合布线</w:t>
            </w:r>
          </w:p>
        </w:tc>
        <w:tc>
          <w:tcPr>
            <w:tcW w:w="112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罗格朗</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康普</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凯图</w:t>
            </w:r>
          </w:p>
        </w:tc>
        <w:tc>
          <w:tcPr>
            <w:tcW w:w="101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网线，网络面板，模块，配线架，理线架等</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3</w:t>
            </w:r>
          </w:p>
        </w:tc>
        <w:tc>
          <w:tcPr>
            <w:tcW w:w="107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网络设备</w:t>
            </w:r>
          </w:p>
        </w:tc>
        <w:tc>
          <w:tcPr>
            <w:tcW w:w="1124"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思科</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华为</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博达</w:t>
            </w:r>
          </w:p>
        </w:tc>
        <w:tc>
          <w:tcPr>
            <w:tcW w:w="101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无线AC，无线AP，poe交换机，核心交换机等</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1</w:t>
            </w:r>
          </w:p>
        </w:tc>
        <w:tc>
          <w:tcPr>
            <w:tcW w:w="56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宋体" w:hAnsi="宋体" w:cs="宋体"/>
                <w:color w:val="auto"/>
                <w:kern w:val="0"/>
                <w:szCs w:val="21"/>
              </w:rPr>
            </w:pPr>
            <w:r>
              <w:rPr>
                <w:rFonts w:hint="eastAsia" w:ascii="宋体" w:hAnsi="宋体" w:cs="宋体"/>
                <w:color w:val="auto"/>
                <w:kern w:val="0"/>
                <w:szCs w:val="21"/>
              </w:rPr>
              <w:t>套</w:t>
            </w:r>
          </w:p>
        </w:tc>
      </w:tr>
    </w:tbl>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cs="宋体"/>
          <w:b/>
          <w:szCs w:val="21"/>
        </w:rPr>
        <w:t>三、报价方式</w:t>
      </w:r>
    </w:p>
    <w:p>
      <w:pPr>
        <w:keepNext w:val="0"/>
        <w:keepLines w:val="0"/>
        <w:pageBreakBefore w:val="0"/>
        <w:tabs>
          <w:tab w:val="left" w:pos="284"/>
        </w:tabs>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szCs w:val="21"/>
        </w:rPr>
        <w:t>本项目磋商报</w:t>
      </w:r>
      <w:r>
        <w:rPr>
          <w:rFonts w:hint="eastAsia" w:ascii="宋体" w:hAnsi="宋体" w:cs="宋体"/>
          <w:szCs w:val="21"/>
        </w:rPr>
        <w:t>价为</w:t>
      </w:r>
      <w:r>
        <w:rPr>
          <w:rFonts w:hint="eastAsia" w:ascii="宋体" w:hAnsi="宋体" w:cs="宋体"/>
          <w:b/>
          <w:bCs/>
          <w:szCs w:val="21"/>
          <w:u w:val="single"/>
        </w:rPr>
        <w:t>固定总价</w:t>
      </w:r>
      <w:r>
        <w:rPr>
          <w:rFonts w:hint="eastAsia" w:ascii="宋体" w:hAnsi="宋体" w:cs="宋体"/>
          <w:szCs w:val="21"/>
        </w:rPr>
        <w:t>，磋商报价应包括磋商文件所确定的采购范围相应货物和服务的供货、包装、运输、保险、辅助设备、安装调试、管理、</w:t>
      </w:r>
      <w:r>
        <w:rPr>
          <w:rFonts w:hint="eastAsia" w:ascii="宋体" w:hAnsi="宋体" w:cs="宋体"/>
          <w:color w:val="000000" w:themeColor="text1"/>
          <w:szCs w:val="21"/>
          <w14:textFill>
            <w14:solidFill>
              <w14:schemeClr w14:val="tx1"/>
            </w14:solidFill>
          </w14:textFill>
        </w:rPr>
        <w:t>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cs="宋体"/>
          <w:b/>
          <w:color w:val="000000" w:themeColor="text1"/>
          <w:szCs w:val="21"/>
          <w14:textFill>
            <w14:solidFill>
              <w14:schemeClr w14:val="tx1"/>
            </w14:solidFill>
          </w14:textFill>
        </w:rPr>
        <w:t>四、交货期及交货地点：合同签订后</w:t>
      </w:r>
      <w:r>
        <w:rPr>
          <w:rFonts w:hint="eastAsia" w:ascii="宋体" w:hAnsi="宋体" w:cs="宋体"/>
          <w:b/>
          <w:color w:val="000000" w:themeColor="text1"/>
          <w:szCs w:val="21"/>
          <w:lang w:val="en-US" w:eastAsia="zh-CN"/>
          <w14:textFill>
            <w14:solidFill>
              <w14:schemeClr w14:val="tx1"/>
            </w14:solidFill>
          </w14:textFill>
        </w:rPr>
        <w:t>20</w:t>
      </w:r>
      <w:r>
        <w:rPr>
          <w:rFonts w:hint="eastAsia" w:ascii="宋体" w:hAnsi="宋体" w:cs="宋体"/>
          <w:b/>
          <w:color w:val="000000" w:themeColor="text1"/>
          <w:szCs w:val="21"/>
          <w14:textFill>
            <w14:solidFill>
              <w14:schemeClr w14:val="tx1"/>
            </w14:solidFill>
          </w14:textFill>
        </w:rPr>
        <w:t>日内安装调试完毕。</w:t>
      </w:r>
    </w:p>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cs="宋体"/>
          <w:b/>
          <w:szCs w:val="21"/>
        </w:rPr>
        <w:t>五、验收标准：</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ascii="宋体" w:hAnsi="宋体" w:cs="宋体"/>
          <w:bCs/>
          <w:szCs w:val="21"/>
        </w:rPr>
      </w:pPr>
      <w:r>
        <w:rPr>
          <w:rFonts w:hint="eastAsia" w:ascii="宋体" w:hAnsi="宋体" w:cs="宋体"/>
          <w:bCs/>
          <w:szCs w:val="21"/>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ascii="宋体" w:hAnsi="宋体" w:cs="宋体"/>
          <w:bCs/>
          <w:szCs w:val="21"/>
        </w:rPr>
      </w:pPr>
      <w:r>
        <w:rPr>
          <w:rFonts w:hint="eastAsia" w:ascii="宋体" w:hAnsi="宋体" w:cs="宋体"/>
          <w:bCs/>
          <w:szCs w:val="21"/>
        </w:rPr>
        <w:t>2.对产品的外观或质量问题，采购人应在发现和应当发现之日起30日内向成交供应商提出书面异议，成交供应商在接到书面异议后，应当在2日内负责处理。采购人逾期提出的，对所交产品视为符合合同的规定。</w:t>
      </w:r>
    </w:p>
    <w:p>
      <w:pPr>
        <w:keepNext w:val="0"/>
        <w:keepLines w:val="0"/>
        <w:pageBreakBefore w:val="0"/>
        <w:kinsoku/>
        <w:wordWrap/>
        <w:overflowPunct/>
        <w:topLinePunct w:val="0"/>
        <w:autoSpaceDE/>
        <w:autoSpaceDN/>
        <w:bidi w:val="0"/>
        <w:adjustRightInd w:val="0"/>
        <w:snapToGrid w:val="0"/>
        <w:spacing w:line="360" w:lineRule="exact"/>
        <w:ind w:right="210" w:firstLine="420" w:firstLineChars="200"/>
        <w:jc w:val="left"/>
        <w:textAlignment w:val="auto"/>
        <w:rPr>
          <w:rFonts w:ascii="宋体" w:hAnsi="宋体" w:cs="宋体"/>
          <w:bCs/>
          <w:szCs w:val="21"/>
        </w:rPr>
      </w:pPr>
      <w:r>
        <w:rPr>
          <w:rFonts w:hint="eastAsia" w:ascii="宋体" w:hAnsi="宋体" w:cs="宋体"/>
          <w:bCs/>
          <w:szCs w:val="21"/>
        </w:rPr>
        <w:t xml:space="preserve">3.经双方共同验收，产品性能参数达不到采购合同要求的，采购人可以拒收，并可以解除合同。 </w:t>
      </w:r>
    </w:p>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cs="宋体"/>
          <w:b/>
          <w:szCs w:val="21"/>
        </w:rPr>
        <w:t>六、质保期及售后服务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bCs/>
          <w:szCs w:val="21"/>
        </w:rPr>
      </w:pPr>
      <w:r>
        <w:rPr>
          <w:rFonts w:hint="eastAsia" w:ascii="宋体" w:hAnsi="宋体" w:cs="宋体"/>
          <w:szCs w:val="21"/>
        </w:rPr>
        <w:t>（一）</w:t>
      </w:r>
      <w:r>
        <w:rPr>
          <w:rFonts w:hint="eastAsia" w:ascii="宋体" w:hAnsi="宋体" w:cs="宋体"/>
        </w:rPr>
        <w:t>质保期：</w:t>
      </w:r>
      <w:r>
        <w:rPr>
          <w:rFonts w:hint="eastAsia" w:ascii="宋体" w:hAnsi="宋体" w:cs="宋体"/>
          <w:lang w:val="en-US" w:eastAsia="zh-CN"/>
        </w:rPr>
        <w:t>壹</w:t>
      </w:r>
      <w:r>
        <w:rPr>
          <w:rFonts w:hint="eastAsia" w:ascii="宋体" w:hAnsi="宋体" w:cs="宋体"/>
          <w:b/>
          <w:szCs w:val="21"/>
        </w:rPr>
        <w:t>年，自</w:t>
      </w:r>
      <w:r>
        <w:rPr>
          <w:rFonts w:hint="eastAsia" w:ascii="宋体" w:hAnsi="宋体" w:cs="宋体"/>
          <w:b/>
          <w:bCs/>
          <w:szCs w:val="21"/>
        </w:rPr>
        <w:t>验收合格之日起算。成交供应商对质保期内所发生的设备维护、维修、更换等一切费用负责。</w:t>
      </w:r>
      <w:r>
        <w:rPr>
          <w:rFonts w:hint="eastAsia" w:ascii="宋体" w:hAnsi="宋体" w:cs="宋体"/>
          <w:color w:val="FF0000"/>
        </w:rPr>
        <w:t xml:space="preserve">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（二）售后服务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1.所有的售后服务均由成交供应商受理。如果发生问题并且收到报告，成交供应商应当在2小时内予以答复。</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2.如发现所提供的设备存在问题，需要成交供应商解决或配合解决时，应在接到通知后24小时内派有关人员到达现场，在48小时内排除故障。</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3.成交供应商派往采购人现场的人员，应具有较高的业务素质，现场解决问题时，不得无故拖延或推迟，应为采购人提供最佳的服务。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4.成交供应商必须无偿向采购人提供系统运行初期的技术培训及质保期内的运行技术服务。</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rPr>
      </w:pPr>
      <w:r>
        <w:rPr>
          <w:rFonts w:hint="eastAsia" w:ascii="宋体" w:hAnsi="宋体" w:cs="宋体"/>
        </w:rPr>
        <w:t>5.在质保期内因设备质量问题造成的设备故障和零部件损坏，供应商应无条件维修和/或更换，更换的零部件质保期顺延。</w:t>
      </w:r>
    </w:p>
    <w:p>
      <w:pPr>
        <w:keepNext w:val="0"/>
        <w:keepLines w:val="0"/>
        <w:pageBreakBefore w:val="0"/>
        <w:kinsoku/>
        <w:wordWrap/>
        <w:overflowPunct/>
        <w:topLinePunct w:val="0"/>
        <w:autoSpaceDE/>
        <w:autoSpaceDN/>
        <w:bidi w:val="0"/>
        <w:adjustRightInd w:val="0"/>
        <w:snapToGrid w:val="0"/>
        <w:spacing w:line="360" w:lineRule="exact"/>
        <w:ind w:right="210" w:firstLine="422" w:firstLineChars="200"/>
        <w:jc w:val="left"/>
        <w:textAlignment w:val="auto"/>
        <w:rPr>
          <w:rFonts w:ascii="宋体" w:hAnsi="宋体" w:cs="宋体"/>
          <w:b/>
          <w:szCs w:val="21"/>
        </w:rPr>
      </w:pPr>
      <w:r>
        <w:rPr>
          <w:rFonts w:hint="eastAsia" w:ascii="宋体" w:hAnsi="宋体" w:cs="宋体"/>
          <w:b/>
          <w:szCs w:val="21"/>
        </w:rPr>
        <w:t>七、付款方式：货物安装经采购人验收合格后支付至合同总金额的100%。</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ascii="宋体" w:hAnsi="宋体" w:cs="宋体"/>
          <w:b/>
          <w:sz w:val="30"/>
          <w:szCs w:val="30"/>
        </w:rPr>
        <w:sectPr>
          <w:headerReference r:id="rId8" w:type="first"/>
          <w:footerReference r:id="rId9" w:type="default"/>
          <w:headerReference r:id="rId7" w:type="even"/>
          <w:footerReference r:id="rId10" w:type="even"/>
          <w:pgSz w:w="16839" w:h="11907" w:orient="landscape"/>
          <w:pgMar w:top="1797" w:right="1440" w:bottom="1797" w:left="1440" w:header="851" w:footer="992" w:gutter="0"/>
          <w:cols w:space="720" w:num="1"/>
          <w:docGrid w:type="lines" w:linePitch="312" w:charSpace="0"/>
        </w:sectPr>
      </w:pPr>
    </w:p>
    <w:p>
      <w:pPr>
        <w:pStyle w:val="2"/>
        <w:rPr>
          <w:rFonts w:ascii="宋体" w:hAnsi="宋体" w:cs="宋体"/>
        </w:rPr>
      </w:pPr>
      <w:bookmarkStart w:id="4" w:name="_Toc17536325"/>
      <w:r>
        <w:rPr>
          <w:rFonts w:hint="eastAsia" w:ascii="宋体" w:hAnsi="宋体" w:cs="宋体"/>
        </w:rPr>
        <w:t>第三章  合同主要条款</w:t>
      </w:r>
      <w:bookmarkEnd w:id="4"/>
    </w:p>
    <w:p>
      <w:pPr>
        <w:pStyle w:val="11"/>
        <w:keepNext w:val="0"/>
        <w:keepLines w:val="0"/>
        <w:pageBreakBefore w:val="0"/>
        <w:widowControl w:val="0"/>
        <w:kinsoku/>
        <w:wordWrap/>
        <w:overflowPunct/>
        <w:topLinePunct w:val="0"/>
        <w:bidi w:val="0"/>
        <w:adjustRightInd w:val="0"/>
        <w:snapToGrid w:val="0"/>
        <w:spacing w:line="400" w:lineRule="exact"/>
        <w:textAlignment w:val="auto"/>
        <w:rPr>
          <w:rFonts w:eastAsia="宋体" w:cs="宋体"/>
          <w:color w:val="000000"/>
          <w:sz w:val="21"/>
          <w:szCs w:val="21"/>
        </w:rPr>
      </w:pPr>
      <w:r>
        <w:rPr>
          <w:rFonts w:hint="eastAsia" w:eastAsia="宋体" w:cs="宋体"/>
          <w:b/>
          <w:color w:val="000000"/>
          <w:sz w:val="21"/>
          <w:szCs w:val="21"/>
          <w:lang w:val="zh-CN"/>
        </w:rPr>
        <w:t>采购人（以下称甲</w:t>
      </w:r>
      <w:r>
        <w:rPr>
          <w:rFonts w:hint="eastAsia" w:eastAsia="宋体" w:cs="宋体"/>
          <w:b/>
          <w:color w:val="000000"/>
          <w:sz w:val="21"/>
          <w:szCs w:val="21"/>
        </w:rPr>
        <w:t xml:space="preserve">方）:                       </w:t>
      </w:r>
      <w:r>
        <w:rPr>
          <w:rFonts w:hint="eastAsia" w:eastAsia="宋体" w:cs="宋体"/>
          <w:color w:val="000000"/>
          <w:sz w:val="21"/>
          <w:szCs w:val="21"/>
        </w:rPr>
        <w:t>合同编号：</w:t>
      </w:r>
    </w:p>
    <w:p>
      <w:pPr>
        <w:pStyle w:val="11"/>
        <w:keepNext w:val="0"/>
        <w:keepLines w:val="0"/>
        <w:pageBreakBefore w:val="0"/>
        <w:widowControl w:val="0"/>
        <w:kinsoku/>
        <w:wordWrap/>
        <w:overflowPunct/>
        <w:topLinePunct w:val="0"/>
        <w:bidi w:val="0"/>
        <w:adjustRightInd w:val="0"/>
        <w:snapToGrid w:val="0"/>
        <w:spacing w:line="400" w:lineRule="exact"/>
        <w:textAlignment w:val="auto"/>
        <w:rPr>
          <w:rFonts w:eastAsia="宋体" w:cs="宋体"/>
          <w:color w:val="000000"/>
          <w:sz w:val="21"/>
          <w:szCs w:val="21"/>
          <w:u w:val="single"/>
        </w:rPr>
      </w:pPr>
      <w:r>
        <w:rPr>
          <w:rFonts w:hint="eastAsia" w:eastAsia="宋体" w:cs="宋体"/>
          <w:b/>
          <w:color w:val="000000"/>
          <w:sz w:val="21"/>
          <w:szCs w:val="21"/>
        </w:rPr>
        <w:t>供应商（</w:t>
      </w:r>
      <w:r>
        <w:rPr>
          <w:rFonts w:hint="eastAsia" w:eastAsia="宋体" w:cs="宋体"/>
          <w:b/>
          <w:color w:val="000000"/>
          <w:sz w:val="21"/>
          <w:szCs w:val="21"/>
          <w:lang w:val="zh-CN"/>
        </w:rPr>
        <w:t>以下称</w:t>
      </w:r>
      <w:r>
        <w:rPr>
          <w:rFonts w:hint="eastAsia" w:eastAsia="宋体" w:cs="宋体"/>
          <w:b/>
          <w:color w:val="000000"/>
          <w:sz w:val="21"/>
          <w:szCs w:val="21"/>
        </w:rPr>
        <w:t xml:space="preserve">乙方）:                       </w:t>
      </w:r>
      <w:r>
        <w:rPr>
          <w:rFonts w:hint="eastAsia" w:eastAsia="宋体" w:cs="宋体"/>
          <w:color w:val="000000"/>
          <w:sz w:val="21"/>
          <w:szCs w:val="21"/>
        </w:rPr>
        <w:t>签订地点</w:t>
      </w:r>
      <w:bookmarkStart w:id="5" w:name="_Hlk69812424"/>
      <w:r>
        <w:rPr>
          <w:rFonts w:hint="eastAsia" w:eastAsia="宋体" w:cs="宋体"/>
          <w:color w:val="000000"/>
          <w:sz w:val="21"/>
          <w:szCs w:val="21"/>
        </w:rPr>
        <w:t>：</w:t>
      </w:r>
      <w:bookmarkEnd w:id="5"/>
    </w:p>
    <w:p>
      <w:pPr>
        <w:pStyle w:val="5"/>
        <w:keepNext w:val="0"/>
        <w:keepLines w:val="0"/>
        <w:pageBreakBefore w:val="0"/>
        <w:widowControl w:val="0"/>
        <w:kinsoku/>
        <w:wordWrap/>
        <w:overflowPunct/>
        <w:topLinePunct w:val="0"/>
        <w:bidi w:val="0"/>
        <w:adjustRightInd w:val="0"/>
        <w:snapToGrid w:val="0"/>
        <w:spacing w:line="400" w:lineRule="exact"/>
        <w:ind w:firstLine="4620" w:firstLineChars="2200"/>
        <w:textAlignment w:val="auto"/>
        <w:rPr>
          <w:rFonts w:hAnsi="宋体" w:cs="宋体"/>
          <w:b/>
          <w:color w:val="000000"/>
          <w:sz w:val="21"/>
          <w:szCs w:val="21"/>
        </w:rPr>
      </w:pPr>
      <w:r>
        <w:rPr>
          <w:rFonts w:hint="eastAsia" w:hAnsi="宋体" w:cs="宋体"/>
          <w:color w:val="000000"/>
          <w:sz w:val="21"/>
          <w:szCs w:val="21"/>
        </w:rPr>
        <w:t>合同时间：</w:t>
      </w:r>
      <w:r>
        <w:rPr>
          <w:rFonts w:hint="eastAsia" w:hAnsi="宋体" w:cs="宋体"/>
          <w:color w:val="000000"/>
          <w:sz w:val="21"/>
          <w:szCs w:val="21"/>
          <w:u w:val="single"/>
        </w:rPr>
        <w:t xml:space="preserve">    年   月   日</w:t>
      </w:r>
    </w:p>
    <w:p>
      <w:pPr>
        <w:pStyle w:val="1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eastAsia="宋体" w:cs="宋体"/>
          <w:color w:val="auto"/>
          <w:sz w:val="21"/>
          <w:szCs w:val="21"/>
        </w:rPr>
      </w:pPr>
      <w:r>
        <w:rPr>
          <w:rFonts w:hint="eastAsia" w:eastAsia="宋体" w:cs="宋体"/>
          <w:color w:val="auto"/>
          <w:sz w:val="21"/>
          <w:szCs w:val="21"/>
        </w:rPr>
        <w:t>甲乙双方依据《中华人民共和国民法典》以及有关法律、法规的规定，经协商一致，订立本合同，以便共同遵守。</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auto"/>
          <w:sz w:val="21"/>
          <w:szCs w:val="21"/>
        </w:rPr>
      </w:pPr>
      <w:r>
        <w:rPr>
          <w:rFonts w:hint="eastAsia" w:eastAsia="宋体" w:cs="宋体"/>
          <w:b/>
          <w:color w:val="auto"/>
          <w:sz w:val="21"/>
          <w:szCs w:val="21"/>
        </w:rPr>
        <w:t>第一条 合同标的</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1"/>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乙方根据甲方需求提供下列产品：         ，产品名称、规格及数量详见乙方磋商响应文件。</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auto"/>
          <w:sz w:val="21"/>
          <w:szCs w:val="21"/>
        </w:rPr>
      </w:pPr>
      <w:r>
        <w:rPr>
          <w:rFonts w:hint="eastAsia" w:eastAsia="宋体" w:cs="宋体"/>
          <w:b/>
          <w:color w:val="auto"/>
          <w:sz w:val="21"/>
          <w:szCs w:val="21"/>
        </w:rPr>
        <w:t>第二条 合同价格</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jc w:val="left"/>
        <w:textAlignment w:val="auto"/>
        <w:rPr>
          <w:rFonts w:eastAsia="宋体" w:cs="宋体"/>
          <w:b/>
          <w:color w:val="auto"/>
          <w:sz w:val="21"/>
          <w:szCs w:val="21"/>
        </w:rPr>
      </w:pPr>
      <w:r>
        <w:rPr>
          <w:rFonts w:hint="eastAsia" w:eastAsia="宋体" w:cs="宋体"/>
          <w:b/>
          <w:color w:val="auto"/>
          <w:sz w:val="21"/>
          <w:szCs w:val="21"/>
        </w:rPr>
        <w:t>签约合同总价（人民币，下同）：</w:t>
      </w:r>
      <w:r>
        <w:rPr>
          <w:rFonts w:hint="eastAsia" w:eastAsia="宋体" w:cs="宋体"/>
          <w:b/>
          <w:color w:val="auto"/>
          <w:sz w:val="21"/>
          <w:szCs w:val="21"/>
          <w:u w:val="single"/>
        </w:rPr>
        <w:t xml:space="preserve">             元</w:t>
      </w:r>
      <w:r>
        <w:rPr>
          <w:rFonts w:hint="eastAsia" w:eastAsia="宋体" w:cs="宋体"/>
          <w:b/>
          <w:color w:val="auto"/>
          <w:sz w:val="21"/>
          <w:szCs w:val="21"/>
        </w:rPr>
        <w:t xml:space="preserve">（小写       ）。 </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auto"/>
          <w:sz w:val="21"/>
          <w:szCs w:val="21"/>
        </w:rPr>
      </w:pPr>
      <w:r>
        <w:rPr>
          <w:rFonts w:hint="eastAsia" w:eastAsia="宋体" w:cs="宋体"/>
          <w:color w:val="auto"/>
          <w:sz w:val="21"/>
          <w:szCs w:val="21"/>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auto"/>
          <w:sz w:val="21"/>
          <w:szCs w:val="21"/>
        </w:rPr>
      </w:pPr>
      <w:r>
        <w:rPr>
          <w:rFonts w:hint="eastAsia" w:eastAsia="宋体" w:cs="宋体"/>
          <w:color w:val="auto"/>
          <w:sz w:val="21"/>
          <w:szCs w:val="21"/>
        </w:rPr>
        <w:t>本合同总价款还包含乙方应当提供的伴随服务/售后服务费用。</w:t>
      </w:r>
    </w:p>
    <w:p>
      <w:pPr>
        <w:pStyle w:val="11"/>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eastAsia="宋体" w:cs="宋体"/>
          <w:b/>
          <w:color w:val="auto"/>
          <w:sz w:val="21"/>
          <w:szCs w:val="21"/>
        </w:rPr>
      </w:pPr>
      <w:r>
        <w:rPr>
          <w:rFonts w:hint="eastAsia" w:eastAsia="宋体" w:cs="宋体"/>
          <w:b/>
          <w:color w:val="auto"/>
          <w:sz w:val="21"/>
          <w:szCs w:val="21"/>
        </w:rPr>
        <w:t>第三条 组成本合同的有关文件</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auto"/>
          <w:sz w:val="21"/>
          <w:szCs w:val="21"/>
        </w:rPr>
      </w:pPr>
      <w:r>
        <w:rPr>
          <w:rFonts w:hint="eastAsia" w:eastAsia="宋体" w:cs="宋体"/>
          <w:color w:val="auto"/>
          <w:sz w:val="21"/>
          <w:szCs w:val="21"/>
        </w:rPr>
        <w:t>下列与本次采购活动有关的文件及有关附件是本合同不可分割的组成部分，与本合同具有同等法律效力，这些文件包括但不限于：</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auto"/>
          <w:sz w:val="21"/>
          <w:szCs w:val="21"/>
        </w:rPr>
      </w:pPr>
      <w:r>
        <w:rPr>
          <w:rFonts w:hint="eastAsia" w:eastAsia="宋体" w:cs="宋体"/>
          <w:color w:val="auto"/>
          <w:sz w:val="21"/>
          <w:szCs w:val="21"/>
        </w:rPr>
        <w:t xml:space="preserve">（1）竞争性磋商文件（编号：   ）         （2）乙方提供的磋商响应文件； </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auto"/>
          <w:sz w:val="21"/>
          <w:szCs w:val="21"/>
        </w:rPr>
      </w:pPr>
      <w:r>
        <w:rPr>
          <w:rFonts w:hint="eastAsia" w:eastAsia="宋体" w:cs="宋体"/>
          <w:color w:val="auto"/>
          <w:sz w:val="21"/>
          <w:szCs w:val="21"/>
        </w:rPr>
        <w:t>（3）成交通知书；                        （4）甲乙双方商定的其他文件等。</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第四条 权利保证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乙方应保证甲方在使用该货物或其任何一部分时不受第三方提出侵犯其专利权</w:t>
      </w:r>
      <w:r>
        <w:rPr>
          <w:rFonts w:hint="eastAsia" w:ascii="宋体" w:hAnsi="宋体" w:cs="宋体"/>
          <w:color w:val="auto"/>
          <w:shd w:val="clear" w:color="auto" w:fill="FFFFFF"/>
        </w:rPr>
        <w:t>、著作权、商标权等知识产权的起诉。</w:t>
      </w:r>
      <w:r>
        <w:rPr>
          <w:rFonts w:hint="eastAsia" w:ascii="宋体" w:hAnsi="宋体" w:cs="宋体"/>
          <w:color w:val="auto"/>
          <w:szCs w:val="21"/>
        </w:rPr>
        <w:t>一旦出现侵权、索赔或诉讼，乙方应承担全部责任，同时甲方有权解除本合同。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第五条 质量保证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1.乙方所提供的货物的技术规格应与竞争性磋商文件规定的技术规格及所附的“技术规格响应表”相一致；若技术性能无特殊说明，则按国家有关部门最新颁布的标准及规范为准。</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color w:val="auto"/>
          <w:sz w:val="21"/>
          <w:szCs w:val="21"/>
        </w:rPr>
      </w:pPr>
      <w:r>
        <w:rPr>
          <w:rFonts w:hint="eastAsia" w:eastAsia="宋体" w:cs="宋体"/>
          <w:color w:val="auto"/>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第六条 包装要求</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2.每一包装单元内应附详细的装箱单和质量合格凭证。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3.乙方保证货物不存在危及人身及财产安全的产品缺陷，否则应承担全部法律责任。</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第七条 交货和验收</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1.乙方应当在合同签订后</w:t>
      </w:r>
      <w:r>
        <w:rPr>
          <w:rFonts w:hint="eastAsia" w:ascii="宋体" w:hAnsi="宋体" w:cs="宋体"/>
          <w:color w:val="auto"/>
          <w:szCs w:val="21"/>
          <w:u w:val="single"/>
        </w:rPr>
        <w:t xml:space="preserve">     </w:t>
      </w:r>
      <w:r>
        <w:rPr>
          <w:rFonts w:hint="eastAsia" w:ascii="宋体" w:hAnsi="宋体" w:cs="宋体"/>
          <w:color w:val="auto"/>
          <w:szCs w:val="21"/>
        </w:rPr>
        <w:t>天内将货物安装调试完毕交付甲方正常使用，地点由甲方指定。竞争性磋商文件有约定的，从其约定。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2.乙方交付的货物应当完全符合本合同或者招磋商响应文件所规定的货物、数量和规格要求。乙方提供的货物不符合招磋商响应文件和合同规定的，甲方有权拒收货物，由此引起的风险，由乙方承担。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3.货物的到货验收包括：生产厂家名称、品牌、型号、规格、数量、外观质量、配置及货物包装是否完好。</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5.货物和系统调试验收的标准：按行业通行标准、厂方出厂标准和乙方磋商响应文件的承诺（详见合同附件载明的标准，并不低于国家相关标准）。甲乙双方应在货物安装调试完毕后的</w:t>
      </w:r>
      <w:r>
        <w:rPr>
          <w:rFonts w:hint="eastAsia" w:ascii="宋体" w:hAnsi="宋体" w:cs="宋体"/>
          <w:color w:val="auto"/>
          <w:szCs w:val="21"/>
          <w:u w:val="single"/>
        </w:rPr>
        <w:t xml:space="preserve">    </w:t>
      </w:r>
      <w:r>
        <w:rPr>
          <w:rFonts w:hint="eastAsia" w:ascii="宋体" w:hAnsi="宋体" w:cs="宋体"/>
          <w:color w:val="auto"/>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a.重新调试直至合格为止；</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b.要求乙方对货物进行免费更换，然后重新调试直至合格为止。</w:t>
      </w:r>
    </w:p>
    <w:p>
      <w:pPr>
        <w:pStyle w:val="11"/>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eastAsia="宋体" w:cs="宋体"/>
          <w:b/>
          <w:color w:val="auto"/>
          <w:sz w:val="21"/>
          <w:szCs w:val="21"/>
        </w:rPr>
      </w:pPr>
      <w:r>
        <w:rPr>
          <w:rFonts w:hint="eastAsia" w:eastAsia="宋体" w:cs="宋体"/>
          <w:color w:val="auto"/>
          <w:sz w:val="21"/>
          <w:szCs w:val="21"/>
        </w:rPr>
        <w:t>甲方因乙方原因所产生的所有费用均由乙方负担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第八条 履约保证金</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1.乙方应按竞争性磋商文件的约定提供相应的履约保证金。</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2.如乙方未能履行合同规定的义务，甲方有权从履约保证金直接扣取。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3.履约保证金待合同全部履行完毕后全额无息退回。</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第九条 合同款结算及支付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1.本合同项下所有款项均以人民币支付。</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2.本合同项下的采购资金由甲方自行支付，乙方向甲方开具发票。</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3.结算原则：按实结算。</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4.如设计变更，增加的设备在清单中有的，按磋商时的报价执行，若增加的设备在清单中没有的，结算时参照相似设备的磋商报价，双方协商解决。</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color w:val="auto"/>
          <w:szCs w:val="21"/>
        </w:rPr>
      </w:pPr>
      <w:r>
        <w:rPr>
          <w:rFonts w:hint="eastAsia" w:ascii="宋体" w:hAnsi="宋体" w:cs="宋体"/>
          <w:b/>
          <w:bCs/>
          <w:color w:val="auto"/>
          <w:szCs w:val="21"/>
        </w:rPr>
        <w:t>5.付款方式：</w:t>
      </w:r>
      <w:r>
        <w:rPr>
          <w:rFonts w:hint="eastAsia" w:ascii="宋体" w:hAnsi="宋体" w:cs="宋体"/>
          <w:b/>
          <w:szCs w:val="21"/>
        </w:rPr>
        <w:t>支付约定为使用满一个月后进行验收，验收合格后支付至合同价/审计价的100%。</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第十条 伴随服务／售后服务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1.乙方应按照国家有关法律法规规章和“三包”规定以及合同所附的“服务承诺”提供服务。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2.除前款规定外，乙方还应提供下列服务：</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（1）货物的现场安装、调试和/或启动监督；</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（2）就货物的安装、启动、运行及维护等对甲方人员进行免费培训。</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3.若竞争性磋商文件中不包含有关伴随服务或售后服务的承诺，双方作如下约定：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3.2 所购货物按乙方磋商承诺提供免费维护和质量保证，保修费用计入总价。</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3.3 保修期内，乙方负责对其提供的货物整机进行维修和系统维护，不再收取任何费用，但不可抗力（如火灾、雷击等）造成的故障除外。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3.4 货物故障报修的响应时间按乙方磋商承诺执行。</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3.5 若货物故障在检修8工作小时后仍无法排除，乙方应在48小时内免费提供不低于故障货物规格型号档次的备用货物供甲方使用，直至故障货物修复。</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3.6 所有货物保修服务方式均为乙方上门保修，即由乙方派员到货物使用现场维修，由此产生的一切费用均由乙方承担。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3.7 保修期后的货物维护由双方协商再定。</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4. 本项目免费保修期为</w:t>
      </w:r>
      <w:r>
        <w:rPr>
          <w:rFonts w:hint="eastAsia" w:ascii="宋体" w:hAnsi="宋体" w:cs="宋体"/>
          <w:color w:val="auto"/>
          <w:szCs w:val="21"/>
          <w:u w:val="single"/>
        </w:rPr>
        <w:t xml:space="preserve">   年</w:t>
      </w:r>
      <w:r>
        <w:rPr>
          <w:rFonts w:hint="eastAsia" w:ascii="宋体" w:hAnsi="宋体" w:cs="宋体"/>
          <w:color w:val="auto"/>
          <w:szCs w:val="21"/>
        </w:rPr>
        <w:t>。自产品验收合格之日起计算。</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第十一条 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1.如乙方不能按时交付货物完成安装调试的，每逾期1天，乙方向甲方偿付合同总额5‰的违约金；乙方逾期交付货物或完成安装调试超过</w:t>
      </w:r>
      <w:r>
        <w:rPr>
          <w:rFonts w:hint="eastAsia" w:ascii="宋体" w:hAnsi="宋体" w:cs="宋体"/>
          <w:color w:val="auto"/>
          <w:lang w:val="en-US" w:eastAsia="zh-CN"/>
        </w:rPr>
        <w:t>20</w:t>
      </w:r>
      <w:r>
        <w:rPr>
          <w:rFonts w:hint="eastAsia" w:ascii="宋体" w:hAnsi="宋体" w:cs="宋体"/>
          <w:color w:val="auto"/>
        </w:rPr>
        <w:t>天（含</w:t>
      </w:r>
      <w:r>
        <w:rPr>
          <w:rFonts w:hint="eastAsia" w:ascii="宋体" w:hAnsi="宋体" w:cs="宋体"/>
          <w:color w:val="auto"/>
          <w:lang w:val="en-US" w:eastAsia="zh-CN"/>
        </w:rPr>
        <w:t>20</w:t>
      </w:r>
      <w:r>
        <w:rPr>
          <w:rFonts w:hint="eastAsia" w:ascii="宋体" w:hAnsi="宋体" w:cs="宋体"/>
          <w:color w:val="auto"/>
        </w:rPr>
        <w:t>天），甲方有权解除合同，乙方交纳的全部履约保证金不予退还，同时有权要求乙方按照合同总价5%的标准支付违约金，解除合同的通知自发出之日生效。</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2.甲方未按合同规定的期限向乙方支付货款的，每逾期1天甲方向乙方偿付欠款总额的5‰滞纳金，但累计滞纳金总额不超过欠款总额的5% 。</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3.乙方所交付的货物品种、型号、规格不符合合同规定的，甲方有权拒收，同时有权解除合同，全部履约保证金不予退还，解除合同的通知自发出之日生效。</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4.在乙方承诺的或国家规定的质量保证期内（取两者中最长的期限），如经乙方两次维修或更换，货物仍不能达到合同约定的质量标准、运行效果的，甲方有权要求退货，乙方应退回全部货款，同时甲方有权按照本条第1点不予退还履约保证金和向乙方主张违约金，若仍不足以弥补甲方损失，则乙方还须赔偿甲方因此遭受的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5.乙方未按本合同规定向甲方交付履约保证金的，甲方有权拒绝签订本合同，同时乙方应按应交付履约保证金的100%向甲方支付违约金。</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6.乙方未按本合同的规定和“服务承诺”提供伴随服务/售后服务的，甲方有权提前解除本合同，同时乙方应按合同总价款的5 %向甲方承担违约责任。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7.乙方在承担上述一项或多项违约责任后，仍应继续履行合同规定的义务（甲方解除合同的除外）。甲方未能及时追究乙方的任何一项违约责任并不表明甲方放弃追究乙方该项或其他违约责任。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8.乙方属虚假承诺，或经权威部门监测提供的货物不能满足竞争性磋商文件要求，或是由于乙方的过错造成合同无法继续履行的，除乙方已交履约保证金不予退还外，还应向甲方支付不少于合同总价30%违约金，若该违约金不足以弥补甲方损失，则应当赔偿甲方所有损失。</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9.其他未尽事宜，以《民法典》等有关法律法规规定为准，无相关规定的，双方协商解决。</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第十二条 合同的变更和终止</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1.本合同一经签订，甲乙双方不得擅自变更、中止或终止合同。</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2.除发生法律规定的不能预见、不能避免并不能克服的客观情况外，甲乙双方不得放弃或拒绝履行合同。乙方放弃或拒绝履行合同，履约保证金不予退还。</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第十三条 合同的转让</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乙方不得擅自部分或全部转让其应履行的合同义务。</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第十四条 不可抗力</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甲、乙方中任何一方，因不可抗力不能按时或完全履行合同的，应及时通知对方，并在</w:t>
      </w:r>
      <w:r>
        <w:rPr>
          <w:rFonts w:hint="eastAsia" w:ascii="宋体" w:hAnsi="宋体" w:cs="宋体"/>
          <w:color w:val="auto"/>
          <w:szCs w:val="21"/>
          <w:u w:val="single"/>
        </w:rPr>
        <w:t xml:space="preserve">   </w:t>
      </w:r>
      <w:r>
        <w:rPr>
          <w:rFonts w:hint="eastAsia" w:ascii="宋体" w:hAnsi="宋体" w:cs="宋体"/>
          <w:color w:val="auto"/>
          <w:szCs w:val="21"/>
        </w:rPr>
        <w:t>5日内提供相应证明。未履行完合同部分是否继续履行、如何履行等问题，可由双方初步协商，并向主管部门报告。确定为不可抗力原因造成的损失，免予承担责任。</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第十五条 质量问题或缺陷的索赔</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不予退还全部履约保证金，并有权按照合同总额5%标准向乙方主张违约金；或者有权安排第三方解决货物质量或缺陷问题，因此产生的所有费用全部由乙方承担，甲方可以在应付乙方的货款中直接扣除，同时甲方不予退还全部履约保证金，并有权按照合同总额5%标准向乙方主张违约金。若上述违约金不足以弥补甲方直接损失和间接损失，则乙方应赔偿甲方所有损失。</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color w:val="auto"/>
          <w:szCs w:val="21"/>
        </w:rPr>
      </w:pPr>
      <w:r>
        <w:rPr>
          <w:rFonts w:hint="eastAsia" w:ascii="宋体" w:hAnsi="宋体" w:cs="宋体"/>
          <w:color w:val="auto"/>
          <w:szCs w:val="21"/>
        </w:rPr>
        <w:t xml:space="preserve">    甲方因主张上述权利而支出的所有合理费用，包括但不限于律师费、诉讼费、鉴定费、差旅费、保函费等，均由乙方承担。</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第十六条 争议的解决</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2.因履行本合同引起的或与本合同有关的争议，甲、乙双方应首先通过友好协商解决，如果协商不能解决争议，则采取以下第（ ）种方式解决争议：</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（1）向甲方所在地人民法院提起诉讼；</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（2）向甲方所在地仲裁委员会按其仲裁规则申请仲裁。</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如没有约定，默认采取第2种方式解决争议。</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3.在法院审理和仲裁期间，除有争议部分外，本合同其他部分应继续履行。</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 xml:space="preserve">第十七条 诚实信用 </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乙方应诚实信用，严格按照竞争性磋商文件要求和磋商承诺履行合同，不向甲方进行商业贿赂或者提供不正当利益。</w:t>
      </w:r>
    </w:p>
    <w:p>
      <w:pPr>
        <w:keepNext w:val="0"/>
        <w:keepLines w:val="0"/>
        <w:pageBreakBefore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color w:val="auto"/>
          <w:szCs w:val="21"/>
        </w:rPr>
      </w:pPr>
      <w:r>
        <w:rPr>
          <w:rFonts w:hint="eastAsia" w:ascii="宋体" w:hAnsi="宋体" w:cs="宋体"/>
          <w:b/>
          <w:color w:val="auto"/>
          <w:szCs w:val="21"/>
        </w:rPr>
        <w:t>第十八条 合同生效及其他</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auto"/>
          <w:szCs w:val="21"/>
        </w:rPr>
      </w:pPr>
      <w:r>
        <w:rPr>
          <w:rFonts w:hint="eastAsia" w:ascii="宋体" w:hAnsi="宋体" w:cs="宋体"/>
          <w:color w:val="auto"/>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color w:val="auto"/>
          <w:szCs w:val="21"/>
        </w:rPr>
        <w:t>2.本合同一式</w:t>
      </w:r>
      <w:r>
        <w:rPr>
          <w:rFonts w:hint="eastAsia" w:ascii="宋体" w:hAnsi="宋体" w:cs="宋体"/>
          <w:color w:val="auto"/>
          <w:szCs w:val="21"/>
          <w:lang w:val="en-US" w:eastAsia="zh-CN"/>
        </w:rPr>
        <w:t>肆</w:t>
      </w:r>
      <w:r>
        <w:rPr>
          <w:rFonts w:hint="eastAsia" w:ascii="宋体" w:hAnsi="宋体" w:cs="宋体"/>
          <w:color w:val="auto"/>
          <w:szCs w:val="21"/>
        </w:rPr>
        <w:t>份，甲乙双方各执贰份</w:t>
      </w:r>
      <w:r>
        <w:rPr>
          <w:rFonts w:hint="eastAsia" w:ascii="宋体" w:hAnsi="宋体" w:cs="宋体"/>
          <w:szCs w:val="21"/>
        </w:rPr>
        <w:t>。</w:t>
      </w:r>
    </w:p>
    <w:p>
      <w:pPr>
        <w:keepNext w:val="0"/>
        <w:keepLines w:val="0"/>
        <w:pageBreakBefore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szCs w:val="21"/>
        </w:rPr>
        <w:t>3.本合同应按照中华人民共和国的现行法律进行解释。</w:t>
      </w:r>
    </w:p>
    <w:p>
      <w:pPr>
        <w:keepNext w:val="0"/>
        <w:keepLines w:val="0"/>
        <w:pageBreakBefore w:val="0"/>
        <w:widowControl w:val="0"/>
        <w:kinsoku/>
        <w:wordWrap/>
        <w:overflowPunct/>
        <w:topLinePunct w:val="0"/>
        <w:autoSpaceDE/>
        <w:autoSpaceDN/>
        <w:bidi w:val="0"/>
        <w:adjustRightInd w:val="0"/>
        <w:snapToGrid w:val="0"/>
        <w:spacing w:line="400" w:lineRule="exact"/>
        <w:ind w:firstLine="420"/>
        <w:textAlignment w:val="auto"/>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color w:val="000000"/>
          <w:szCs w:val="21"/>
        </w:rPr>
        <w:t>单位名称（章）：                          单位名称（章）：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u w:val="single"/>
        </w:rPr>
      </w:pPr>
      <w:r>
        <w:rPr>
          <w:rFonts w:hint="eastAsia" w:ascii="宋体" w:hAnsi="宋体" w:cs="宋体"/>
          <w:color w:val="000000"/>
          <w:szCs w:val="21"/>
        </w:rPr>
        <w:t>单位地址：                               单位地址：</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电话：                                   电话：            传真：</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000000"/>
          <w:szCs w:val="21"/>
        </w:rPr>
      </w:pPr>
      <w:r>
        <w:rPr>
          <w:rFonts w:hint="eastAsia" w:ascii="宋体" w:hAnsi="宋体" w:cs="宋体"/>
          <w:color w:val="000000"/>
          <w:szCs w:val="21"/>
        </w:rPr>
        <w:t xml:space="preserve">传真：                                   开户银行：        账号：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bCs/>
          <w:color w:val="000000"/>
          <w:szCs w:val="21"/>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p>
    <w:p>
      <w:pPr>
        <w:widowControl/>
        <w:jc w:val="left"/>
        <w:rPr>
          <w:rFonts w:ascii="宋体" w:hAnsi="宋体" w:cs="宋体"/>
          <w:b/>
          <w:sz w:val="30"/>
          <w:szCs w:val="30"/>
        </w:rPr>
      </w:pPr>
      <w:r>
        <w:rPr>
          <w:rFonts w:hint="eastAsia" w:ascii="宋体" w:hAnsi="宋体" w:cs="宋体"/>
          <w:b/>
          <w:sz w:val="30"/>
          <w:szCs w:val="30"/>
        </w:rPr>
        <w:br w:type="page"/>
      </w:r>
    </w:p>
    <w:p>
      <w:pPr>
        <w:pStyle w:val="2"/>
        <w:rPr>
          <w:rFonts w:ascii="宋体" w:hAnsi="宋体" w:cs="宋体"/>
        </w:rPr>
      </w:pPr>
      <w:bookmarkStart w:id="6" w:name="_Toc17536326"/>
      <w:r>
        <w:rPr>
          <w:rFonts w:hint="eastAsia" w:ascii="宋体" w:hAnsi="宋体" w:cs="宋体"/>
        </w:rPr>
        <w:t>第四章  评审细则</w:t>
      </w:r>
      <w:bookmarkEnd w:id="6"/>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ascii="宋体" w:hAnsi="宋体" w:cs="宋体"/>
          <w:szCs w:val="21"/>
        </w:rPr>
      </w:pPr>
      <w:r>
        <w:rPr>
          <w:rFonts w:hint="eastAsia" w:ascii="宋体" w:hAnsi="宋体" w:cs="宋体"/>
          <w:szCs w:val="21"/>
        </w:rPr>
        <w:t>一、本项目采用综合评分法，由磋商小组对所有有效磋商响应文件进行详细的评分，采用百分制计分方法。评审时，磋商小组各成员遵循公平、公正、择优原则，独立对每个有效供应商的标书进行评价、打分，各个供应商的评审后最终得分为汇总计算所有评委所评定分值的平均值（保留2位小数）。</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ascii="宋体" w:hAnsi="宋体" w:cs="宋体"/>
          <w:b/>
          <w:szCs w:val="21"/>
          <w:highlight w:val="yellow"/>
        </w:rPr>
      </w:pPr>
      <w:r>
        <w:rPr>
          <w:rFonts w:hint="eastAsia" w:ascii="宋体" w:hAnsi="宋体" w:cs="宋体"/>
          <w:szCs w:val="21"/>
        </w:rPr>
        <w:t>评审结果按评审后得分由高到低顺序排列。得分相同的，按磋商报价由低到高顺序排列。得分且磋商报价相同的并列。磋商响应文件满足竞争性磋商文件全部实质性要求，且按照评审因素的量化指标评审得分最高的供应商为排名第一的成交候选人。</w:t>
      </w:r>
    </w:p>
    <w:p>
      <w:pPr>
        <w:keepNext w:val="0"/>
        <w:keepLines w:val="0"/>
        <w:pageBreakBefore w:val="0"/>
        <w:widowControl w:val="0"/>
        <w:kinsoku/>
        <w:wordWrap/>
        <w:overflowPunct/>
        <w:topLinePunct w:val="0"/>
        <w:bidi w:val="0"/>
        <w:adjustRightInd w:val="0"/>
        <w:snapToGrid w:val="0"/>
        <w:spacing w:line="360" w:lineRule="exact"/>
        <w:ind w:firstLine="422" w:firstLineChars="200"/>
        <w:textAlignment w:val="auto"/>
        <w:rPr>
          <w:rFonts w:ascii="宋体" w:hAnsi="宋体" w:cs="宋体"/>
          <w:b/>
          <w:szCs w:val="21"/>
        </w:rPr>
      </w:pPr>
      <w:r>
        <w:rPr>
          <w:rFonts w:hint="eastAsia" w:ascii="宋体" w:hAnsi="宋体" w:cs="宋体"/>
          <w:b/>
          <w:szCs w:val="21"/>
        </w:rPr>
        <w:t xml:space="preserve">二、评分细则： </w:t>
      </w:r>
    </w:p>
    <w:tbl>
      <w:tblPr>
        <w:tblStyle w:val="22"/>
        <w:tblW w:w="8263"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345"/>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46"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b/>
                <w:sz w:val="21"/>
                <w:szCs w:val="21"/>
              </w:rPr>
            </w:pPr>
            <w:r>
              <w:rPr>
                <w:rFonts w:hint="eastAsia" w:ascii="宋体" w:hAnsi="宋体" w:cs="宋体"/>
                <w:b/>
                <w:sz w:val="21"/>
                <w:szCs w:val="21"/>
              </w:rPr>
              <w:t>评审类别</w:t>
            </w:r>
          </w:p>
        </w:tc>
        <w:tc>
          <w:tcPr>
            <w:tcW w:w="6345"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b/>
                <w:sz w:val="21"/>
                <w:szCs w:val="21"/>
              </w:rPr>
            </w:pPr>
            <w:r>
              <w:rPr>
                <w:rFonts w:hint="eastAsia" w:ascii="宋体" w:hAnsi="宋体" w:cs="宋体"/>
                <w:b/>
                <w:sz w:val="21"/>
                <w:szCs w:val="21"/>
              </w:rPr>
              <w:t>评审内容</w:t>
            </w:r>
          </w:p>
        </w:tc>
        <w:tc>
          <w:tcPr>
            <w:tcW w:w="572"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b/>
                <w:sz w:val="21"/>
                <w:szCs w:val="21"/>
              </w:rPr>
            </w:pPr>
            <w:r>
              <w:rPr>
                <w:rFonts w:hint="eastAsia" w:ascii="宋体" w:hAnsi="宋体" w:cs="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b/>
                <w:sz w:val="21"/>
                <w:szCs w:val="21"/>
              </w:rPr>
            </w:pPr>
            <w:r>
              <w:rPr>
                <w:rFonts w:hint="eastAsia" w:ascii="宋体" w:hAnsi="宋体" w:cs="宋体"/>
                <w:color w:val="auto"/>
                <w:kern w:val="2"/>
                <w:sz w:val="21"/>
                <w:szCs w:val="21"/>
              </w:rPr>
              <w:t>价格分</w:t>
            </w:r>
          </w:p>
        </w:tc>
        <w:tc>
          <w:tcPr>
            <w:tcW w:w="6345" w:type="dxa"/>
            <w:shd w:val="clear" w:color="auto" w:fill="auto"/>
            <w:vAlign w:val="center"/>
          </w:tcPr>
          <w:p>
            <w:pPr>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ascii="宋体" w:hAnsi="宋体" w:cs="宋体"/>
                <w:szCs w:val="21"/>
              </w:rPr>
            </w:pPr>
            <w:r>
              <w:rPr>
                <w:rFonts w:hint="eastAsia" w:ascii="宋体" w:hAnsi="宋体" w:cs="宋体"/>
                <w:szCs w:val="21"/>
              </w:rPr>
              <w:t>价格分采用低价优先法计算，即满足磋商文件要求且磋商价格最低的磋商报价为评标基准价，其价格分为满分。其他供应商的价格分统一按照下列公式计算（计算结果四舍五入保留两位小数）：</w:t>
            </w:r>
          </w:p>
          <w:p>
            <w:pPr>
              <w:keepNext w:val="0"/>
              <w:keepLines w:val="0"/>
              <w:pageBreakBefore w:val="0"/>
              <w:widowControl w:val="0"/>
              <w:kinsoku/>
              <w:wordWrap/>
              <w:overflowPunct/>
              <w:topLinePunct w:val="0"/>
              <w:bidi w:val="0"/>
              <w:adjustRightInd w:val="0"/>
              <w:snapToGrid w:val="0"/>
              <w:spacing w:line="360" w:lineRule="exact"/>
              <w:ind w:left="0" w:leftChars="0" w:firstLine="422" w:firstLineChars="200"/>
              <w:textAlignment w:val="auto"/>
              <w:rPr>
                <w:rFonts w:ascii="宋体" w:hAnsi="宋体" w:cs="宋体"/>
                <w:b/>
                <w:bCs/>
                <w:szCs w:val="21"/>
              </w:rPr>
            </w:pPr>
            <w:r>
              <w:rPr>
                <w:rFonts w:hint="eastAsia" w:ascii="宋体" w:hAnsi="宋体" w:cs="宋体"/>
                <w:b/>
                <w:bCs/>
                <w:szCs w:val="21"/>
              </w:rPr>
              <w:t>磋商报价得分=（评标基准价/磋商报价）*价格权重</w:t>
            </w:r>
          </w:p>
        </w:tc>
        <w:tc>
          <w:tcPr>
            <w:tcW w:w="572" w:type="dxa"/>
            <w:shd w:val="clear" w:color="auto" w:fill="auto"/>
            <w:vAlign w:val="center"/>
          </w:tcPr>
          <w:p>
            <w:pPr>
              <w:pStyle w:val="58"/>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r>
              <w:rPr>
                <w:rFonts w:ascii="宋体" w:hAnsi="宋体" w:cs="宋体"/>
                <w:b/>
                <w:bCs/>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color w:val="auto"/>
                <w:sz w:val="21"/>
                <w:szCs w:val="21"/>
              </w:rPr>
            </w:pPr>
            <w:r>
              <w:rPr>
                <w:rFonts w:hint="eastAsia" w:ascii="宋体" w:hAnsi="宋体" w:cs="宋体"/>
                <w:sz w:val="21"/>
                <w:szCs w:val="21"/>
              </w:rPr>
              <w:t>技术部分</w:t>
            </w:r>
          </w:p>
        </w:tc>
        <w:tc>
          <w:tcPr>
            <w:tcW w:w="6345" w:type="dxa"/>
            <w:shd w:val="clear" w:color="auto" w:fill="auto"/>
            <w:vAlign w:val="center"/>
          </w:tcPr>
          <w:p>
            <w:pPr>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ascii="宋体" w:hAnsi="宋体" w:cs="宋体"/>
                <w:szCs w:val="21"/>
              </w:rPr>
            </w:pPr>
            <w:r>
              <w:rPr>
                <w:rFonts w:hint="eastAsia" w:ascii="宋体" w:hAnsi="宋体" w:cs="宋体"/>
                <w:szCs w:val="21"/>
              </w:rPr>
              <w:t>技术要求的符合性，即对提供货物的技术参数、配置、性能是否符合或优于磋商文件要求进行评价。符合技术要求的得基本分</w:t>
            </w:r>
            <w:r>
              <w:rPr>
                <w:rFonts w:ascii="宋体" w:hAnsi="宋体" w:cs="宋体"/>
                <w:szCs w:val="21"/>
              </w:rPr>
              <w:t>25</w:t>
            </w:r>
            <w:r>
              <w:rPr>
                <w:rFonts w:hint="eastAsia" w:ascii="宋体" w:hAnsi="宋体" w:cs="宋体"/>
                <w:szCs w:val="21"/>
              </w:rPr>
              <w:t>分；采购清单中带“★”参数为关键参数，每有一项负偏离的，扣3分；其他参数为一般参数，每有一项负偏离的，扣1分；扣完为止。</w:t>
            </w:r>
          </w:p>
          <w:p>
            <w:pPr>
              <w:keepNext w:val="0"/>
              <w:keepLines w:val="0"/>
              <w:pageBreakBefore w:val="0"/>
              <w:widowControl w:val="0"/>
              <w:kinsoku/>
              <w:wordWrap/>
              <w:overflowPunct/>
              <w:topLinePunct w:val="0"/>
              <w:bidi w:val="0"/>
              <w:adjustRightInd w:val="0"/>
              <w:snapToGrid w:val="0"/>
              <w:spacing w:line="360" w:lineRule="exact"/>
              <w:ind w:left="0" w:leftChars="0" w:firstLine="422" w:firstLineChars="200"/>
              <w:textAlignment w:val="auto"/>
              <w:rPr>
                <w:rFonts w:ascii="宋体" w:hAnsi="宋体" w:cs="宋体"/>
                <w:szCs w:val="21"/>
              </w:rPr>
            </w:pPr>
            <w:r>
              <w:rPr>
                <w:rFonts w:hint="eastAsia" w:ascii="宋体" w:hAnsi="宋体" w:cs="宋体"/>
                <w:b/>
                <w:color w:val="000000"/>
                <w:szCs w:val="21"/>
              </w:rPr>
              <w:t>供应商</w:t>
            </w:r>
            <w:r>
              <w:rPr>
                <w:rFonts w:hint="eastAsia" w:ascii="宋体" w:cs="宋体"/>
                <w:b/>
                <w:bCs/>
                <w:szCs w:val="21"/>
              </w:rPr>
              <w:t>需提供反映该产品技术参数的测试报告或产品说明书或原厂技术证明文件等证明文件作为评标依据，否则视为偏离。</w:t>
            </w:r>
          </w:p>
        </w:tc>
        <w:tc>
          <w:tcPr>
            <w:tcW w:w="572" w:type="dxa"/>
            <w:shd w:val="clear" w:color="auto" w:fill="auto"/>
            <w:vAlign w:val="center"/>
          </w:tcPr>
          <w:p>
            <w:pPr>
              <w:pStyle w:val="58"/>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ascii="宋体" w:hAnsi="宋体" w:cs="宋体"/>
                <w:b/>
                <w:szCs w:val="21"/>
              </w:rPr>
            </w:pPr>
            <w:r>
              <w:rPr>
                <w:rFonts w:hint="eastAsia" w:ascii="宋体" w:hAnsi="宋体" w:cs="宋体"/>
                <w:b/>
                <w:szCs w:val="21"/>
              </w:rPr>
              <w:t>2</w:t>
            </w:r>
            <w:r>
              <w:rPr>
                <w:rFonts w:ascii="宋体" w:hAnsi="宋体" w:cs="宋体"/>
                <w:b/>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sz w:val="21"/>
                <w:szCs w:val="21"/>
              </w:rPr>
            </w:pPr>
            <w:r>
              <w:rPr>
                <w:rFonts w:hint="eastAsia" w:ascii="宋体" w:hAnsi="宋体" w:cs="宋体"/>
                <w:sz w:val="21"/>
                <w:szCs w:val="21"/>
              </w:rPr>
              <w:t>供应商业绩</w:t>
            </w:r>
          </w:p>
        </w:tc>
        <w:tc>
          <w:tcPr>
            <w:tcW w:w="6345"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ascii="宋体" w:hAnsi="宋体" w:cs="宋体"/>
                <w:b/>
                <w:color w:val="auto"/>
                <w:sz w:val="21"/>
                <w:szCs w:val="21"/>
              </w:rPr>
            </w:pPr>
            <w:r>
              <w:rPr>
                <w:rFonts w:hint="eastAsia" w:ascii="宋体" w:hAnsi="宋体" w:cs="宋体"/>
                <w:color w:val="auto"/>
                <w:sz w:val="21"/>
                <w:szCs w:val="21"/>
              </w:rPr>
              <w:t>提供2</w:t>
            </w:r>
            <w:r>
              <w:rPr>
                <w:rFonts w:ascii="宋体" w:hAnsi="宋体" w:cs="宋体"/>
                <w:color w:val="auto"/>
                <w:sz w:val="21"/>
                <w:szCs w:val="21"/>
              </w:rPr>
              <w:t>0</w:t>
            </w:r>
            <w:r>
              <w:rPr>
                <w:rFonts w:hint="eastAsia" w:ascii="宋体" w:hAnsi="宋体" w:cs="宋体"/>
                <w:color w:val="auto"/>
                <w:sz w:val="21"/>
                <w:szCs w:val="21"/>
                <w:lang w:val="en-US" w:eastAsia="zh-CN"/>
              </w:rPr>
              <w:t>20</w:t>
            </w:r>
            <w:r>
              <w:rPr>
                <w:rFonts w:hint="eastAsia" w:ascii="宋体" w:hAnsi="宋体" w:cs="宋体"/>
                <w:color w:val="auto"/>
                <w:sz w:val="21"/>
                <w:szCs w:val="21"/>
              </w:rPr>
              <w:t>年1月1日以来供应商完成的类似本项目的业绩，每提供一份合同得5分，最高得2</w:t>
            </w:r>
            <w:r>
              <w:rPr>
                <w:rFonts w:ascii="宋体" w:hAnsi="宋体" w:cs="宋体"/>
                <w:color w:val="auto"/>
                <w:sz w:val="21"/>
                <w:szCs w:val="21"/>
              </w:rPr>
              <w:t>0</w:t>
            </w:r>
            <w:r>
              <w:rPr>
                <w:rFonts w:hint="eastAsia" w:ascii="宋体" w:hAnsi="宋体" w:cs="宋体"/>
                <w:color w:val="auto"/>
                <w:sz w:val="21"/>
                <w:szCs w:val="21"/>
              </w:rPr>
              <w:t>分。</w:t>
            </w:r>
            <w:r>
              <w:rPr>
                <w:rFonts w:hint="eastAsia" w:ascii="宋体" w:hAnsi="宋体" w:cs="宋体"/>
                <w:b/>
                <w:color w:val="auto"/>
                <w:sz w:val="21"/>
                <w:szCs w:val="21"/>
              </w:rPr>
              <w:t>磋商现场提供原件核查，否则不得分。</w:t>
            </w:r>
          </w:p>
        </w:tc>
        <w:tc>
          <w:tcPr>
            <w:tcW w:w="572" w:type="dxa"/>
            <w:shd w:val="clear" w:color="auto" w:fill="auto"/>
            <w:vAlign w:val="center"/>
          </w:tcPr>
          <w:p>
            <w:pPr>
              <w:pStyle w:val="58"/>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ascii="宋体" w:hAnsi="宋体" w:cs="宋体"/>
                <w:b/>
                <w:szCs w:val="21"/>
              </w:rPr>
            </w:pPr>
            <w:r>
              <w:rPr>
                <w:rFonts w:hint="eastAsia" w:ascii="宋体" w:hAnsi="宋体" w:cs="宋体"/>
                <w:b/>
                <w:szCs w:val="21"/>
              </w:rPr>
              <w:t>2</w:t>
            </w:r>
            <w:r>
              <w:rPr>
                <w:rFonts w:ascii="宋体" w:hAnsi="宋体" w:cs="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cs="宋体"/>
                <w:color w:val="FF0000"/>
                <w:sz w:val="21"/>
                <w:szCs w:val="21"/>
              </w:rPr>
            </w:pPr>
            <w:r>
              <w:rPr>
                <w:rFonts w:hint="eastAsia" w:ascii="宋体" w:hAnsi="宋体" w:cs="宋体"/>
                <w:color w:val="auto"/>
                <w:sz w:val="21"/>
                <w:szCs w:val="21"/>
              </w:rPr>
              <w:t>实施方案</w:t>
            </w:r>
          </w:p>
        </w:tc>
        <w:tc>
          <w:tcPr>
            <w:tcW w:w="6345"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根据供应商的实施方案及质量保证措施、安装及劳动力、机械设备和材料投入计划等进行评分；</w:t>
            </w:r>
            <w:r>
              <w:rPr>
                <w:rFonts w:hint="eastAsia" w:ascii="宋体" w:hAnsi="宋体" w:cs="宋体"/>
                <w:color w:val="auto"/>
                <w:sz w:val="21"/>
                <w:szCs w:val="21"/>
                <w:lang w:eastAsia="zh-CN"/>
              </w:rPr>
              <w:t>由评委综合评判，</w:t>
            </w:r>
            <w:r>
              <w:rPr>
                <w:rFonts w:hint="eastAsia" w:ascii="宋体" w:hAnsi="宋体" w:cs="宋体"/>
                <w:color w:val="auto"/>
                <w:sz w:val="21"/>
                <w:szCs w:val="21"/>
              </w:rPr>
              <w:t>优得</w:t>
            </w:r>
            <w:r>
              <w:rPr>
                <w:rFonts w:hint="eastAsia" w:ascii="宋体" w:hAnsi="宋体" w:cs="宋体"/>
                <w:color w:val="auto"/>
                <w:sz w:val="21"/>
                <w:szCs w:val="21"/>
                <w:lang w:val="en-US" w:eastAsia="zh-CN"/>
              </w:rPr>
              <w:t>7-10</w:t>
            </w:r>
            <w:r>
              <w:rPr>
                <w:rFonts w:hint="eastAsia" w:ascii="宋体" w:hAnsi="宋体" w:cs="宋体"/>
                <w:color w:val="auto"/>
                <w:sz w:val="21"/>
                <w:szCs w:val="21"/>
              </w:rPr>
              <w:t>分，良得</w:t>
            </w:r>
            <w:r>
              <w:rPr>
                <w:rFonts w:hint="eastAsia" w:ascii="宋体" w:hAnsi="宋体" w:cs="宋体"/>
                <w:color w:val="auto"/>
                <w:sz w:val="21"/>
                <w:szCs w:val="21"/>
                <w:lang w:val="en-US" w:eastAsia="zh-CN"/>
              </w:rPr>
              <w:t>4-6</w:t>
            </w:r>
            <w:r>
              <w:rPr>
                <w:rFonts w:hint="eastAsia" w:ascii="宋体" w:hAnsi="宋体" w:cs="宋体"/>
                <w:color w:val="auto"/>
                <w:sz w:val="21"/>
                <w:szCs w:val="21"/>
              </w:rPr>
              <w:t>分，一般得</w:t>
            </w:r>
            <w:r>
              <w:rPr>
                <w:rFonts w:hint="eastAsia" w:ascii="宋体" w:hAnsi="宋体" w:cs="宋体"/>
                <w:color w:val="auto"/>
                <w:sz w:val="21"/>
                <w:szCs w:val="21"/>
                <w:lang w:val="en-US" w:eastAsia="zh-CN"/>
              </w:rPr>
              <w:t>0-3</w:t>
            </w:r>
            <w:r>
              <w:rPr>
                <w:rFonts w:hint="eastAsia" w:ascii="宋体" w:hAnsi="宋体" w:cs="宋体"/>
                <w:color w:val="auto"/>
                <w:sz w:val="21"/>
                <w:szCs w:val="21"/>
              </w:rPr>
              <w:t>分。</w:t>
            </w:r>
          </w:p>
        </w:tc>
        <w:tc>
          <w:tcPr>
            <w:tcW w:w="572" w:type="dxa"/>
            <w:shd w:val="clear" w:color="auto" w:fill="auto"/>
            <w:vAlign w:val="center"/>
          </w:tcPr>
          <w:p>
            <w:pPr>
              <w:pStyle w:val="58"/>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sz w:val="21"/>
                <w:szCs w:val="21"/>
              </w:rPr>
            </w:pPr>
            <w:r>
              <w:rPr>
                <w:rFonts w:hint="eastAsia" w:ascii="宋体" w:hAnsi="宋体" w:cs="宋体"/>
                <w:sz w:val="21"/>
                <w:szCs w:val="21"/>
              </w:rPr>
              <w:t>售后服务</w:t>
            </w:r>
          </w:p>
        </w:tc>
        <w:tc>
          <w:tcPr>
            <w:tcW w:w="6345" w:type="dxa"/>
            <w:shd w:val="clear" w:color="auto" w:fill="auto"/>
            <w:vAlign w:val="center"/>
          </w:tcPr>
          <w:p>
            <w:pPr>
              <w:pStyle w:val="63"/>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ascii="宋体" w:hAnsi="宋体" w:cs="宋体"/>
                <w:color w:val="auto"/>
                <w:sz w:val="21"/>
                <w:szCs w:val="21"/>
              </w:rPr>
            </w:pPr>
            <w:r>
              <w:rPr>
                <w:rFonts w:hint="eastAsia" w:ascii="宋体" w:hAnsi="宋体" w:cs="宋体"/>
                <w:color w:val="auto"/>
                <w:sz w:val="21"/>
                <w:szCs w:val="21"/>
              </w:rPr>
              <w:t>（1）提供三年原厂质保的得5分，提供原厂质保函原件核查，否则不得分。</w:t>
            </w:r>
          </w:p>
          <w:p>
            <w:pPr>
              <w:pStyle w:val="63"/>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ascii="宋体" w:hAnsi="宋体" w:cs="宋体"/>
                <w:color w:val="auto"/>
                <w:sz w:val="21"/>
                <w:szCs w:val="21"/>
              </w:rPr>
            </w:pPr>
            <w:r>
              <w:rPr>
                <w:rFonts w:hint="eastAsia" w:ascii="宋体" w:hAnsi="宋体" w:cs="宋体"/>
                <w:color w:val="auto"/>
                <w:sz w:val="21"/>
                <w:szCs w:val="21"/>
              </w:rPr>
              <w:t>（2）供应商提出的针对本项目的售后服务方案（包括技术支持、服务响应时间和方式），优得5分，良得3</w:t>
            </w:r>
            <w:r>
              <w:rPr>
                <w:rFonts w:hint="eastAsia" w:ascii="宋体" w:hAnsi="宋体" w:cs="宋体"/>
                <w:color w:val="auto"/>
                <w:sz w:val="21"/>
                <w:szCs w:val="21"/>
                <w:lang w:val="en-US" w:eastAsia="zh-CN"/>
              </w:rPr>
              <w:t>-4</w:t>
            </w:r>
            <w:r>
              <w:rPr>
                <w:rFonts w:hint="eastAsia" w:ascii="宋体" w:hAnsi="宋体" w:cs="宋体"/>
                <w:color w:val="auto"/>
                <w:sz w:val="21"/>
                <w:szCs w:val="21"/>
              </w:rPr>
              <w:t>分，一般得</w:t>
            </w:r>
            <w:r>
              <w:rPr>
                <w:rFonts w:hint="eastAsia" w:ascii="宋体" w:hAnsi="宋体" w:cs="宋体"/>
                <w:color w:val="auto"/>
                <w:sz w:val="21"/>
                <w:szCs w:val="21"/>
                <w:lang w:val="en-US" w:eastAsia="zh-CN"/>
              </w:rPr>
              <w:t>0-2</w:t>
            </w:r>
            <w:r>
              <w:rPr>
                <w:rFonts w:hint="eastAsia" w:ascii="宋体" w:hAnsi="宋体" w:cs="宋体"/>
                <w:color w:val="auto"/>
                <w:sz w:val="21"/>
                <w:szCs w:val="21"/>
              </w:rPr>
              <w:t>分。</w:t>
            </w:r>
          </w:p>
          <w:p>
            <w:pPr>
              <w:pStyle w:val="63"/>
              <w:keepNext w:val="0"/>
              <w:keepLines w:val="0"/>
              <w:pageBreakBefore w:val="0"/>
              <w:widowControl w:val="0"/>
              <w:kinsoku/>
              <w:wordWrap/>
              <w:overflowPunct/>
              <w:topLinePunct w:val="0"/>
              <w:bidi w:val="0"/>
              <w:adjustRightInd w:val="0"/>
              <w:snapToGrid w:val="0"/>
              <w:spacing w:line="360" w:lineRule="exact"/>
              <w:ind w:left="0" w:leftChars="0" w:firstLine="420" w:firstLineChars="200"/>
              <w:textAlignment w:val="auto"/>
              <w:rPr>
                <w:rFonts w:ascii="宋体" w:hAnsi="宋体" w:cs="宋体"/>
                <w:color w:val="auto"/>
                <w:sz w:val="21"/>
                <w:szCs w:val="21"/>
              </w:rPr>
            </w:pPr>
            <w:r>
              <w:rPr>
                <w:rFonts w:hint="eastAsia" w:ascii="宋体" w:hAnsi="宋体" w:cs="宋体"/>
                <w:color w:val="auto"/>
                <w:sz w:val="21"/>
                <w:szCs w:val="21"/>
              </w:rPr>
              <w:t>（3）供应商提出的针对本项目的使用指导或培训：评委根据供应商所提供的使用指导或培训方案，优得5分，良得3</w:t>
            </w:r>
            <w:r>
              <w:rPr>
                <w:rFonts w:hint="eastAsia" w:ascii="宋体" w:hAnsi="宋体" w:cs="宋体"/>
                <w:color w:val="auto"/>
                <w:sz w:val="21"/>
                <w:szCs w:val="21"/>
                <w:lang w:val="en-US" w:eastAsia="zh-CN"/>
              </w:rPr>
              <w:t>-4</w:t>
            </w:r>
            <w:r>
              <w:rPr>
                <w:rFonts w:hint="eastAsia" w:ascii="宋体" w:hAnsi="宋体" w:cs="宋体"/>
                <w:color w:val="auto"/>
                <w:sz w:val="21"/>
                <w:szCs w:val="21"/>
              </w:rPr>
              <w:t>分，一般得</w:t>
            </w:r>
            <w:r>
              <w:rPr>
                <w:rFonts w:hint="eastAsia" w:ascii="宋体" w:hAnsi="宋体" w:cs="宋体"/>
                <w:color w:val="auto"/>
                <w:sz w:val="21"/>
                <w:szCs w:val="21"/>
                <w:lang w:val="en-US" w:eastAsia="zh-CN"/>
              </w:rPr>
              <w:t>0-2</w:t>
            </w:r>
            <w:r>
              <w:rPr>
                <w:rFonts w:hint="eastAsia" w:ascii="宋体" w:hAnsi="宋体" w:cs="宋体"/>
                <w:color w:val="auto"/>
                <w:sz w:val="21"/>
                <w:szCs w:val="21"/>
              </w:rPr>
              <w:t>分。</w:t>
            </w:r>
          </w:p>
        </w:tc>
        <w:tc>
          <w:tcPr>
            <w:tcW w:w="572" w:type="dxa"/>
            <w:shd w:val="clear" w:color="auto" w:fill="auto"/>
            <w:vAlign w:val="center"/>
          </w:tcPr>
          <w:p>
            <w:pPr>
              <w:pStyle w:val="58"/>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ascii="宋体" w:hAnsi="宋体" w:cs="宋体"/>
                <w:b/>
                <w:szCs w:val="21"/>
              </w:rPr>
            </w:pPr>
            <w:r>
              <w:rPr>
                <w:rFonts w:hint="eastAsia" w:ascii="宋体" w:hAnsi="宋体" w:cs="宋体"/>
                <w:b/>
                <w:szCs w:val="21"/>
              </w:rPr>
              <w:t>15</w:t>
            </w:r>
          </w:p>
        </w:tc>
      </w:tr>
    </w:tbl>
    <w:p>
      <w:pPr>
        <w:keepNext w:val="0"/>
        <w:keepLines w:val="0"/>
        <w:pageBreakBefore w:val="0"/>
        <w:widowControl w:val="0"/>
        <w:tabs>
          <w:tab w:val="left" w:pos="5940"/>
        </w:tabs>
        <w:kinsoku/>
        <w:wordWrap/>
        <w:overflowPunct/>
        <w:topLinePunct w:val="0"/>
        <w:bidi w:val="0"/>
        <w:adjustRightInd w:val="0"/>
        <w:snapToGrid w:val="0"/>
        <w:spacing w:line="360" w:lineRule="exact"/>
        <w:ind w:firstLine="420" w:firstLineChars="200"/>
        <w:jc w:val="left"/>
        <w:textAlignment w:val="auto"/>
        <w:rPr>
          <w:rFonts w:ascii="宋体" w:hAnsi="宋体" w:cs="宋体"/>
          <w:bCs/>
          <w:szCs w:val="21"/>
        </w:rPr>
      </w:pPr>
    </w:p>
    <w:p>
      <w:pPr>
        <w:keepNext w:val="0"/>
        <w:keepLines w:val="0"/>
        <w:pageBreakBefore w:val="0"/>
        <w:widowControl w:val="0"/>
        <w:tabs>
          <w:tab w:val="left" w:pos="5940"/>
        </w:tabs>
        <w:kinsoku/>
        <w:wordWrap/>
        <w:overflowPunct/>
        <w:topLinePunct w:val="0"/>
        <w:bidi w:val="0"/>
        <w:adjustRightInd w:val="0"/>
        <w:snapToGrid w:val="0"/>
        <w:spacing w:line="360" w:lineRule="exact"/>
        <w:ind w:firstLine="420" w:firstLineChars="200"/>
        <w:jc w:val="left"/>
        <w:textAlignment w:val="auto"/>
        <w:rPr>
          <w:rFonts w:hint="eastAsia" w:ascii="宋体" w:hAnsi="宋体" w:cs="宋体"/>
          <w:bCs/>
          <w:szCs w:val="21"/>
        </w:rPr>
      </w:pPr>
    </w:p>
    <w:p>
      <w:pPr>
        <w:keepNext w:val="0"/>
        <w:keepLines w:val="0"/>
        <w:pageBreakBefore w:val="0"/>
        <w:widowControl w:val="0"/>
        <w:tabs>
          <w:tab w:val="left" w:pos="5940"/>
        </w:tabs>
        <w:kinsoku/>
        <w:wordWrap/>
        <w:overflowPunct/>
        <w:topLinePunct w:val="0"/>
        <w:bidi w:val="0"/>
        <w:adjustRightInd w:val="0"/>
        <w:snapToGrid w:val="0"/>
        <w:spacing w:line="360" w:lineRule="exact"/>
        <w:ind w:firstLine="420" w:firstLineChars="200"/>
        <w:jc w:val="left"/>
        <w:textAlignment w:val="auto"/>
        <w:rPr>
          <w:rFonts w:hint="eastAsia" w:ascii="宋体" w:hAnsi="宋体" w:cs="宋体"/>
          <w:bCs/>
          <w:szCs w:val="21"/>
        </w:rPr>
      </w:pPr>
    </w:p>
    <w:p>
      <w:pPr>
        <w:keepNext w:val="0"/>
        <w:keepLines w:val="0"/>
        <w:pageBreakBefore w:val="0"/>
        <w:widowControl w:val="0"/>
        <w:tabs>
          <w:tab w:val="left" w:pos="5940"/>
        </w:tabs>
        <w:kinsoku/>
        <w:wordWrap/>
        <w:overflowPunct/>
        <w:topLinePunct w:val="0"/>
        <w:bidi w:val="0"/>
        <w:adjustRightInd w:val="0"/>
        <w:snapToGrid w:val="0"/>
        <w:spacing w:line="360" w:lineRule="exact"/>
        <w:ind w:firstLine="420" w:firstLineChars="200"/>
        <w:jc w:val="left"/>
        <w:textAlignment w:val="auto"/>
        <w:rPr>
          <w:rFonts w:ascii="宋体" w:hAnsi="宋体" w:cs="宋体"/>
          <w:bCs/>
          <w:szCs w:val="21"/>
        </w:rPr>
      </w:pPr>
      <w:r>
        <w:rPr>
          <w:rFonts w:hint="eastAsia" w:ascii="宋体" w:hAnsi="宋体" w:cs="宋体"/>
          <w:bCs/>
          <w:szCs w:val="21"/>
        </w:rPr>
        <w:t xml:space="preserve">注： </w:t>
      </w:r>
    </w:p>
    <w:p>
      <w:pPr>
        <w:keepNext w:val="0"/>
        <w:keepLines w:val="0"/>
        <w:pageBreakBefore w:val="0"/>
        <w:widowControl w:val="0"/>
        <w:tabs>
          <w:tab w:val="left" w:pos="5940"/>
        </w:tabs>
        <w:kinsoku/>
        <w:wordWrap/>
        <w:overflowPunct/>
        <w:topLinePunct w:val="0"/>
        <w:bidi w:val="0"/>
        <w:adjustRightInd w:val="0"/>
        <w:snapToGrid w:val="0"/>
        <w:spacing w:line="360" w:lineRule="exact"/>
        <w:ind w:firstLine="420" w:firstLineChars="200"/>
        <w:jc w:val="left"/>
        <w:textAlignment w:val="auto"/>
        <w:rPr>
          <w:rFonts w:ascii="宋体" w:hAnsi="宋体" w:cs="宋体"/>
          <w:bCs/>
          <w:szCs w:val="21"/>
        </w:rPr>
      </w:pPr>
      <w:r>
        <w:rPr>
          <w:rFonts w:hint="eastAsia" w:ascii="宋体" w:hAnsi="宋体" w:cs="宋体"/>
          <w:bCs/>
          <w:szCs w:val="21"/>
        </w:rPr>
        <w:t>1.评分细则中要求提供的证明文件及资料等在磋商响应文件中提供复印件并加盖鲜章，要求“原件或公证件核查”的必须将原件或公证件携带至开标现场核查，否则不得分。</w:t>
      </w:r>
    </w:p>
    <w:p>
      <w:pPr>
        <w:keepNext w:val="0"/>
        <w:keepLines w:val="0"/>
        <w:pageBreakBefore w:val="0"/>
        <w:widowControl w:val="0"/>
        <w:tabs>
          <w:tab w:val="left" w:pos="5940"/>
        </w:tabs>
        <w:kinsoku/>
        <w:wordWrap/>
        <w:overflowPunct/>
        <w:topLinePunct w:val="0"/>
        <w:bidi w:val="0"/>
        <w:adjustRightInd w:val="0"/>
        <w:snapToGrid w:val="0"/>
        <w:spacing w:line="360" w:lineRule="exact"/>
        <w:ind w:firstLine="420" w:firstLineChars="200"/>
        <w:jc w:val="left"/>
        <w:textAlignment w:val="auto"/>
        <w:rPr>
          <w:rFonts w:ascii="宋体" w:hAnsi="宋体" w:cs="宋体"/>
          <w:bCs/>
          <w:szCs w:val="21"/>
        </w:rPr>
      </w:pPr>
      <w:r>
        <w:rPr>
          <w:rFonts w:hint="eastAsia" w:ascii="宋体" w:hAnsi="宋体" w:cs="宋体"/>
          <w:bCs/>
          <w:szCs w:val="21"/>
        </w:rPr>
        <w:t>2.评审时，未能按以上要求提供相应证明（复印件、原件或公证件）的，不作为评审依据，不得分。</w:t>
      </w:r>
    </w:p>
    <w:p>
      <w:pPr>
        <w:pStyle w:val="57"/>
        <w:keepNext w:val="0"/>
        <w:keepLines w:val="0"/>
        <w:pageBreakBefore w:val="0"/>
        <w:widowControl w:val="0"/>
        <w:kinsoku/>
        <w:wordWrap/>
        <w:overflowPunct/>
        <w:topLinePunct w:val="0"/>
        <w:bidi w:val="0"/>
        <w:adjustRightInd w:val="0"/>
        <w:snapToGrid w:val="0"/>
        <w:spacing w:line="360" w:lineRule="exact"/>
        <w:ind w:firstLineChars="0"/>
        <w:textAlignment w:val="auto"/>
        <w:rPr>
          <w:rFonts w:ascii="宋体" w:hAnsi="宋体" w:cs="宋体"/>
          <w:b/>
          <w:sz w:val="21"/>
          <w:szCs w:val="21"/>
        </w:rPr>
      </w:pPr>
      <w:r>
        <w:rPr>
          <w:rFonts w:hint="eastAsia" w:ascii="宋体" w:hAnsi="宋体" w:cs="宋体"/>
          <w:bCs/>
          <w:sz w:val="21"/>
          <w:szCs w:val="21"/>
        </w:rPr>
        <w:t>3.为便于评分，请供应商按评分表样式，逐条列出证明材料所在页码，格式自定。</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ascii="宋体" w:hAnsi="宋体" w:cs="宋体"/>
          <w:b/>
          <w:sz w:val="30"/>
          <w:szCs w:val="30"/>
        </w:rPr>
        <w:sectPr>
          <w:pgSz w:w="11907" w:h="16839"/>
          <w:pgMar w:top="1440" w:right="1797" w:bottom="1440" w:left="1797" w:header="851" w:footer="992" w:gutter="0"/>
          <w:cols w:space="720" w:num="1"/>
          <w:docGrid w:type="lines" w:linePitch="312" w:charSpace="0"/>
        </w:sectPr>
      </w:pPr>
    </w:p>
    <w:p>
      <w:pPr>
        <w:pStyle w:val="2"/>
        <w:rPr>
          <w:rFonts w:ascii="宋体" w:hAnsi="宋体" w:cs="宋体"/>
        </w:rPr>
      </w:pPr>
      <w:bookmarkStart w:id="7" w:name="_Toc17536327"/>
      <w:r>
        <w:rPr>
          <w:rFonts w:hint="eastAsia" w:ascii="宋体" w:hAnsi="宋体" w:cs="宋体"/>
        </w:rPr>
        <w:t>第五章  磋商响应文件的组成</w:t>
      </w:r>
      <w:bookmarkEnd w:id="7"/>
    </w:p>
    <w:p>
      <w:pPr>
        <w:keepNext w:val="0"/>
        <w:keepLines w:val="0"/>
        <w:pageBreakBefore w:val="0"/>
        <w:widowControl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一、资格审查材料</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*1.磋商响应函</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*2.法人或者其他组织的营业执照等证明文件</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*3.法定代表人资格证明书、法定代表人身份证复印件（双面）</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*4.授权委托书、代理人身份证复印件（双面）（如果有授权委托情况的，必须提供）</w:t>
      </w:r>
    </w:p>
    <w:p>
      <w:pPr>
        <w:keepNext w:val="0"/>
        <w:keepLines w:val="0"/>
        <w:pageBreakBefore w:val="0"/>
        <w:widowControl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二、价格及有关商务部分材料</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*1.报价一览表</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w:t>
      </w:r>
      <w:r>
        <w:rPr>
          <w:rFonts w:hint="eastAsia" w:ascii="宋体" w:hAnsi="宋体" w:cs="宋体"/>
          <w:color w:val="000000"/>
          <w:szCs w:val="21"/>
        </w:rPr>
        <w:t>磋商分项报价表</w:t>
      </w:r>
    </w:p>
    <w:p>
      <w:pPr>
        <w:keepNext w:val="0"/>
        <w:keepLines w:val="0"/>
        <w:pageBreakBefore w:val="0"/>
        <w:widowControl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szCs w:val="21"/>
        </w:rPr>
      </w:pPr>
      <w:r>
        <w:rPr>
          <w:rFonts w:hint="eastAsia" w:ascii="宋体" w:hAnsi="宋体" w:cs="宋体"/>
          <w:b/>
          <w:szCs w:val="21"/>
        </w:rPr>
        <w:t>三、技术部分材料</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color w:val="000000"/>
          <w:szCs w:val="21"/>
        </w:rPr>
        <w:t>1.供应商简介</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color w:val="000000"/>
          <w:szCs w:val="21"/>
        </w:rPr>
        <w:t>*2.提供所供产品技术资料</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color w:val="000000"/>
          <w:szCs w:val="21"/>
        </w:rPr>
        <w:t>*3.质保及售后服务承诺</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color w:val="000000"/>
          <w:szCs w:val="21"/>
        </w:rPr>
      </w:pPr>
      <w:r>
        <w:rPr>
          <w:rFonts w:hint="eastAsia" w:ascii="宋体" w:hAnsi="宋体" w:cs="宋体"/>
          <w:color w:val="000000"/>
          <w:szCs w:val="21"/>
        </w:rPr>
        <w:t>*4.偏离表</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color w:val="000000"/>
          <w:szCs w:val="21"/>
        </w:rPr>
        <w:t>5.其他评审相关资料</w:t>
      </w:r>
    </w:p>
    <w:p>
      <w:pPr>
        <w:keepNext w:val="0"/>
        <w:keepLines w:val="0"/>
        <w:pageBreakBefore w:val="0"/>
        <w:widowControl w:val="0"/>
        <w:kinsoku/>
        <w:wordWrap/>
        <w:overflowPunct/>
        <w:topLinePunct w:val="0"/>
        <w:autoSpaceDE/>
        <w:autoSpaceDN/>
        <w:bidi w:val="0"/>
        <w:adjustRightInd w:val="0"/>
        <w:snapToGrid w:val="0"/>
        <w:spacing w:line="360" w:lineRule="exact"/>
        <w:ind w:firstLine="424" w:firstLineChars="201"/>
        <w:textAlignment w:val="auto"/>
        <w:rPr>
          <w:rFonts w:ascii="宋体" w:hAnsi="宋体" w:cs="宋体"/>
          <w:b/>
          <w:bCs/>
          <w:szCs w:val="21"/>
        </w:rPr>
      </w:pPr>
      <w:r>
        <w:rPr>
          <w:rFonts w:hint="eastAsia" w:ascii="宋体" w:hAnsi="宋体" w:cs="宋体"/>
          <w:b/>
          <w:bCs/>
          <w:szCs w:val="21"/>
        </w:rPr>
        <w:t>四、说明</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b/>
          <w:bCs/>
          <w:szCs w:val="21"/>
        </w:rPr>
      </w:pPr>
      <w:r>
        <w:rPr>
          <w:rFonts w:hint="eastAsia" w:ascii="宋体" w:hAnsi="宋体" w:cs="宋体"/>
          <w:szCs w:val="21"/>
        </w:rPr>
        <w:t>1.上述带“*”条款供应商必须在磋商响应文件中提供并加盖供应商公章，否则将作为无效响应处理。</w:t>
      </w:r>
      <w:r>
        <w:rPr>
          <w:rFonts w:hint="eastAsia" w:ascii="宋体" w:hAnsi="宋体" w:cs="宋体"/>
          <w:b/>
          <w:bCs/>
          <w:szCs w:val="21"/>
        </w:rPr>
        <w:t>未加盖公章的视为未提供该项材料。所有项目若有缺失或无效将可能导致磋商无效且不允许在磋商响应文件提交截止后补正。</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szCs w:val="21"/>
        </w:rPr>
      </w:pPr>
      <w:r>
        <w:rPr>
          <w:rFonts w:hint="eastAsia" w:ascii="宋体" w:hAnsi="宋体" w:cs="宋体"/>
          <w:szCs w:val="21"/>
        </w:rPr>
        <w:t>2.对本章所有的格式，供应商可根据自身情况进行补充和修改，但补充和修改不得造成与本格式内容有实质性的违背。供应商可提供其它相关的证明材料（不限于此）。</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1"/>
        <w:textAlignment w:val="auto"/>
        <w:rPr>
          <w:rFonts w:ascii="宋体" w:hAnsi="宋体" w:cs="宋体"/>
          <w:b/>
          <w:szCs w:val="21"/>
        </w:rPr>
      </w:pPr>
      <w:r>
        <w:rPr>
          <w:rFonts w:hint="eastAsia" w:ascii="宋体" w:hAnsi="宋体" w:cs="宋体"/>
          <w:szCs w:val="21"/>
        </w:rPr>
        <w:t>3.供应商需按磋商响应文件的组成要求进行编制，同时提供评分索引表。</w:t>
      </w:r>
    </w:p>
    <w:p>
      <w:pPr>
        <w:pStyle w:val="2"/>
        <w:rPr>
          <w:rFonts w:ascii="宋体" w:hAnsi="宋体" w:cs="宋体"/>
        </w:rPr>
      </w:pPr>
      <w:r>
        <w:rPr>
          <w:rFonts w:hint="eastAsia" w:ascii="宋体" w:hAnsi="宋体" w:cs="宋体"/>
        </w:rPr>
        <w:br w:type="page"/>
      </w:r>
    </w:p>
    <w:p>
      <w:pPr>
        <w:pStyle w:val="2"/>
        <w:rPr>
          <w:rFonts w:ascii="宋体" w:hAnsi="宋体" w:cs="宋体"/>
        </w:rPr>
      </w:pPr>
      <w:bookmarkStart w:id="8" w:name="_Toc17536328"/>
      <w:r>
        <w:rPr>
          <w:rFonts w:hint="eastAsia" w:ascii="宋体" w:hAnsi="宋体" w:cs="宋体"/>
        </w:rPr>
        <w:t>第六章  附    件</w:t>
      </w:r>
      <w:bookmarkEnd w:id="8"/>
    </w:p>
    <w:p>
      <w:pPr>
        <w:pStyle w:val="49"/>
        <w:spacing w:line="360" w:lineRule="exact"/>
        <w:rPr>
          <w:rFonts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告 知 书</w:t>
      </w:r>
    </w:p>
    <w:p>
      <w:pPr>
        <w:spacing w:line="360" w:lineRule="auto"/>
        <w:rPr>
          <w:rFonts w:ascii="宋体" w:hAnsi="宋体" w:cs="宋体"/>
          <w:szCs w:val="21"/>
        </w:rPr>
      </w:pPr>
      <w:r>
        <w:rPr>
          <w:rFonts w:hint="eastAsia" w:ascii="宋体" w:hAnsi="宋体" w:cs="宋体"/>
          <w:szCs w:val="21"/>
        </w:rPr>
        <w:t>尊敬的供应商及项目参与人：</w:t>
      </w:r>
    </w:p>
    <w:p>
      <w:pPr>
        <w:spacing w:line="360" w:lineRule="auto"/>
        <w:ind w:firstLine="420" w:firstLineChars="200"/>
        <w:rPr>
          <w:rFonts w:ascii="宋体" w:hAnsi="宋体" w:cs="宋体"/>
          <w:szCs w:val="21"/>
        </w:rPr>
      </w:pPr>
      <w:r>
        <w:rPr>
          <w:rFonts w:hint="eastAsia" w:ascii="宋体" w:hAnsi="宋体" w:cs="宋体"/>
          <w:szCs w:val="21"/>
        </w:rPr>
        <w:t>为营造公开、公正的市场环境，确保采购工作规范有序开展，特将有关事项告知如下：</w:t>
      </w:r>
    </w:p>
    <w:p>
      <w:pPr>
        <w:spacing w:line="360" w:lineRule="auto"/>
        <w:ind w:firstLine="420" w:firstLineChars="200"/>
        <w:rPr>
          <w:rFonts w:ascii="宋体" w:hAnsi="宋体" w:cs="宋体"/>
          <w:szCs w:val="21"/>
        </w:rPr>
      </w:pPr>
      <w:r>
        <w:rPr>
          <w:rFonts w:hint="eastAsia" w:ascii="宋体" w:hAnsi="宋体" w:cs="宋体"/>
          <w:szCs w:val="21"/>
        </w:rPr>
        <w:t>一、欢迎供应商及项目参与人</w:t>
      </w:r>
      <w:r>
        <w:rPr>
          <w:rFonts w:hint="eastAsia" w:ascii="宋体" w:hAnsi="宋体" w:cs="宋体"/>
          <w:szCs w:val="21"/>
          <w:lang w:val="en-US" w:eastAsia="zh-CN"/>
        </w:rPr>
        <w:t>采购人</w:t>
      </w:r>
      <w:r>
        <w:rPr>
          <w:rFonts w:hint="eastAsia" w:ascii="宋体" w:hAnsi="宋体" w:cs="宋体"/>
          <w:szCs w:val="21"/>
        </w:rPr>
        <w:t>工作人员进行监督。凡发</w:t>
      </w:r>
      <w:r>
        <w:rPr>
          <w:rFonts w:hint="eastAsia" w:ascii="宋体" w:hAnsi="宋体" w:cs="宋体"/>
          <w:szCs w:val="21"/>
          <w:lang w:val="en-US" w:eastAsia="zh-CN"/>
        </w:rPr>
        <w:t>采购人</w:t>
      </w:r>
      <w:r>
        <w:rPr>
          <w:rFonts w:hint="eastAsia" w:ascii="宋体" w:hAnsi="宋体" w:cs="宋体"/>
          <w:szCs w:val="21"/>
        </w:rPr>
        <w:t>工作人员有以下情形的，均可以书面具名方式举报，请投送至本</w:t>
      </w:r>
      <w:r>
        <w:rPr>
          <w:rFonts w:hint="eastAsia" w:ascii="宋体" w:hAnsi="宋体" w:cs="宋体"/>
          <w:szCs w:val="21"/>
          <w:lang w:val="en-US" w:eastAsia="zh-CN"/>
        </w:rPr>
        <w:t>单位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（一）接受供应商组织的宴请、旅游、娱乐等活动；</w:t>
      </w:r>
    </w:p>
    <w:p>
      <w:pPr>
        <w:spacing w:line="360" w:lineRule="auto"/>
        <w:ind w:firstLine="420" w:firstLineChars="200"/>
        <w:rPr>
          <w:rFonts w:ascii="宋体" w:hAnsi="宋体" w:cs="宋体"/>
          <w:szCs w:val="21"/>
        </w:rPr>
      </w:pPr>
      <w:r>
        <w:rPr>
          <w:rFonts w:hint="eastAsia" w:ascii="宋体" w:hAnsi="宋体" w:cs="宋体"/>
          <w:szCs w:val="21"/>
        </w:rPr>
        <w:t>（二）与供应商恶意串通的；</w:t>
      </w:r>
    </w:p>
    <w:p>
      <w:pPr>
        <w:spacing w:line="360" w:lineRule="auto"/>
        <w:ind w:firstLine="420" w:firstLineChars="200"/>
        <w:rPr>
          <w:rFonts w:ascii="宋体" w:hAnsi="宋体" w:cs="宋体"/>
          <w:szCs w:val="21"/>
        </w:rPr>
      </w:pPr>
      <w:r>
        <w:rPr>
          <w:rFonts w:hint="eastAsia" w:ascii="宋体" w:hAnsi="宋体" w:cs="宋体"/>
          <w:szCs w:val="21"/>
        </w:rPr>
        <w:t>（三）在采购过程中接受贿赂或者获取不正当利益的；</w:t>
      </w:r>
    </w:p>
    <w:p>
      <w:pPr>
        <w:spacing w:line="360" w:lineRule="auto"/>
        <w:ind w:firstLine="420" w:firstLineChars="200"/>
        <w:rPr>
          <w:rFonts w:ascii="宋体" w:hAnsi="宋体" w:cs="宋体"/>
          <w:szCs w:val="21"/>
        </w:rPr>
      </w:pPr>
      <w:r>
        <w:rPr>
          <w:rFonts w:hint="eastAsia" w:ascii="宋体" w:hAnsi="宋体" w:cs="宋体"/>
          <w:szCs w:val="21"/>
        </w:rPr>
        <w:t>（四）违规向关联参与人或供应商透露招投标或评审信息的；</w:t>
      </w:r>
    </w:p>
    <w:p>
      <w:pPr>
        <w:spacing w:line="360" w:lineRule="auto"/>
        <w:ind w:firstLine="420" w:firstLineChars="200"/>
        <w:rPr>
          <w:rFonts w:ascii="宋体" w:hAnsi="宋体" w:cs="宋体"/>
          <w:szCs w:val="21"/>
        </w:rPr>
      </w:pPr>
      <w:r>
        <w:rPr>
          <w:rFonts w:hint="eastAsia" w:ascii="宋体" w:hAnsi="宋体" w:cs="宋体"/>
          <w:szCs w:val="21"/>
        </w:rPr>
        <w:t>（五）其他违纪违规行为。</w:t>
      </w:r>
    </w:p>
    <w:p>
      <w:pPr>
        <w:spacing w:line="360" w:lineRule="auto"/>
        <w:ind w:firstLine="420" w:firstLineChars="200"/>
        <w:rPr>
          <w:rFonts w:ascii="宋体" w:hAnsi="宋体" w:cs="宋体"/>
          <w:szCs w:val="21"/>
        </w:rPr>
      </w:pPr>
      <w:r>
        <w:rPr>
          <w:rFonts w:hint="eastAsia" w:ascii="宋体" w:hAnsi="宋体" w:cs="宋体"/>
          <w:szCs w:val="21"/>
        </w:rPr>
        <w:t>二、供应商及项目参与人应当遵守采购活动工作规则，有下列情形之一的，将被列入不良行为纪录，建议有关行政监督部门禁止其一至三年内参与</w:t>
      </w:r>
      <w:r>
        <w:rPr>
          <w:rFonts w:hint="eastAsia" w:ascii="宋体" w:hAnsi="宋体" w:cs="宋体"/>
          <w:szCs w:val="21"/>
          <w:lang w:val="en-US" w:eastAsia="zh-CN"/>
        </w:rPr>
        <w:t>采购人</w:t>
      </w:r>
      <w:r>
        <w:rPr>
          <w:rFonts w:hint="eastAsia" w:ascii="宋体" w:hAnsi="宋体" w:cs="宋体"/>
          <w:szCs w:val="21"/>
        </w:rPr>
        <w:t>组织的一切项目，并在相关媒体网站予以公布：</w:t>
      </w:r>
    </w:p>
    <w:p>
      <w:pPr>
        <w:spacing w:line="360" w:lineRule="auto"/>
        <w:ind w:firstLine="420" w:firstLineChars="200"/>
        <w:rPr>
          <w:rFonts w:ascii="宋体" w:hAnsi="宋体" w:cs="宋体"/>
          <w:szCs w:val="21"/>
        </w:rPr>
      </w:pPr>
      <w:r>
        <w:rPr>
          <w:rFonts w:hint="eastAsia" w:ascii="宋体" w:hAnsi="宋体" w:cs="宋体"/>
          <w:szCs w:val="21"/>
        </w:rPr>
        <w:t>（一）</w:t>
      </w:r>
      <w:bookmarkStart w:id="9" w:name="OLE_LINK1"/>
      <w:r>
        <w:rPr>
          <w:rFonts w:hint="eastAsia" w:ascii="宋体" w:hAnsi="宋体" w:cs="宋体"/>
          <w:szCs w:val="21"/>
        </w:rPr>
        <w:t>在采购活动实施过程中，有吵闹、起哄、斗殴等行为，扰乱磋商现场或评审现场秩序的，以及在磋商答疑、领取竞争性磋商文件、办理相关手续过程中扰乱正常办公秩序的；</w:t>
      </w:r>
    </w:p>
    <w:bookmarkEnd w:id="9"/>
    <w:p>
      <w:pPr>
        <w:spacing w:line="360" w:lineRule="auto"/>
        <w:ind w:firstLine="420" w:firstLineChars="200"/>
        <w:rPr>
          <w:rFonts w:ascii="宋体" w:hAnsi="宋体" w:cs="宋体"/>
          <w:szCs w:val="21"/>
        </w:rPr>
      </w:pPr>
      <w:r>
        <w:rPr>
          <w:rFonts w:hint="eastAsia" w:ascii="宋体" w:hAnsi="宋体" w:cs="宋体"/>
          <w:szCs w:val="21"/>
        </w:rPr>
        <w:t>（二）采取不正当手段诋毁、排挤其他供应商的；</w:t>
      </w:r>
    </w:p>
    <w:p>
      <w:pPr>
        <w:spacing w:line="360" w:lineRule="auto"/>
        <w:ind w:firstLine="420" w:firstLineChars="200"/>
        <w:rPr>
          <w:rFonts w:ascii="宋体" w:hAnsi="宋体" w:cs="宋体"/>
          <w:szCs w:val="21"/>
        </w:rPr>
      </w:pPr>
      <w:r>
        <w:rPr>
          <w:rFonts w:hint="eastAsia" w:ascii="宋体" w:hAnsi="宋体" w:cs="宋体"/>
          <w:szCs w:val="21"/>
        </w:rPr>
        <w:t>（三）提供虚假材料谋取成交、成交的；</w:t>
      </w:r>
    </w:p>
    <w:p>
      <w:pPr>
        <w:spacing w:line="360" w:lineRule="auto"/>
        <w:ind w:firstLine="420" w:firstLineChars="200"/>
        <w:rPr>
          <w:rFonts w:ascii="宋体" w:hAnsi="宋体" w:cs="宋体"/>
          <w:szCs w:val="21"/>
        </w:rPr>
      </w:pPr>
      <w:r>
        <w:rPr>
          <w:rFonts w:hint="eastAsia" w:ascii="宋体" w:hAnsi="宋体" w:cs="宋体"/>
          <w:szCs w:val="21"/>
        </w:rPr>
        <w:t>（四）向采购人工作人员行贿或提供其他不正当利益的；</w:t>
      </w:r>
    </w:p>
    <w:p>
      <w:pPr>
        <w:spacing w:line="360" w:lineRule="auto"/>
        <w:ind w:firstLine="420" w:firstLineChars="200"/>
        <w:rPr>
          <w:rFonts w:ascii="宋体" w:hAnsi="宋体" w:cs="宋体"/>
          <w:szCs w:val="21"/>
        </w:rPr>
      </w:pPr>
      <w:r>
        <w:rPr>
          <w:rFonts w:hint="eastAsia" w:ascii="宋体" w:hAnsi="宋体" w:cs="宋体"/>
          <w:szCs w:val="21"/>
        </w:rPr>
        <w:t>（五）在招投采购过程中与采购人进行协商谈判的；</w:t>
      </w:r>
    </w:p>
    <w:p>
      <w:pPr>
        <w:spacing w:line="360" w:lineRule="auto"/>
        <w:ind w:firstLine="420" w:firstLineChars="200"/>
        <w:rPr>
          <w:rFonts w:ascii="宋体" w:hAnsi="宋体" w:cs="宋体"/>
          <w:szCs w:val="21"/>
        </w:rPr>
      </w:pPr>
      <w:r>
        <w:rPr>
          <w:rFonts w:hint="eastAsia" w:ascii="宋体" w:hAnsi="宋体" w:cs="宋体"/>
          <w:szCs w:val="21"/>
        </w:rPr>
        <w:t>（六）未按规定程序进行质疑、投诉，影响项目正常进行的。</w:t>
      </w:r>
    </w:p>
    <w:p>
      <w:pPr>
        <w:pStyle w:val="60"/>
        <w:spacing w:line="360" w:lineRule="exact"/>
        <w:outlineLvl w:val="1"/>
        <w:rPr>
          <w:rFonts w:hAnsi="宋体" w:cs="宋体"/>
          <w:b/>
          <w:color w:val="000000"/>
          <w:sz w:val="28"/>
          <w:szCs w:val="28"/>
        </w:rPr>
      </w:pPr>
    </w:p>
    <w:p>
      <w:pPr>
        <w:pStyle w:val="49"/>
        <w:spacing w:line="360" w:lineRule="exact"/>
        <w:rPr>
          <w:rFonts w:cs="宋体"/>
          <w:b/>
          <w:sz w:val="28"/>
          <w:szCs w:val="28"/>
        </w:rPr>
      </w:pPr>
    </w:p>
    <w:p>
      <w:pPr>
        <w:pStyle w:val="49"/>
        <w:spacing w:line="360" w:lineRule="exact"/>
        <w:rPr>
          <w:rFonts w:cs="宋体"/>
          <w:b/>
          <w:sz w:val="28"/>
          <w:szCs w:val="28"/>
        </w:rPr>
      </w:pPr>
    </w:p>
    <w:p>
      <w:pPr>
        <w:pStyle w:val="49"/>
        <w:spacing w:line="360" w:lineRule="exact"/>
        <w:rPr>
          <w:rFonts w:cs="宋体"/>
          <w:b/>
          <w:sz w:val="28"/>
          <w:szCs w:val="28"/>
        </w:rPr>
      </w:pPr>
    </w:p>
    <w:p>
      <w:pPr>
        <w:pStyle w:val="49"/>
        <w:spacing w:line="360" w:lineRule="exact"/>
        <w:rPr>
          <w:rFonts w:cs="宋体"/>
          <w:b/>
          <w:sz w:val="28"/>
          <w:szCs w:val="28"/>
        </w:rPr>
      </w:pPr>
    </w:p>
    <w:p>
      <w:pPr>
        <w:widowControl/>
        <w:jc w:val="left"/>
        <w:rPr>
          <w:rFonts w:ascii="宋体" w:hAnsi="宋体" w:cs="宋体"/>
          <w:b/>
          <w:sz w:val="28"/>
          <w:szCs w:val="28"/>
        </w:rPr>
      </w:pPr>
      <w:r>
        <w:rPr>
          <w:rFonts w:hint="eastAsia" w:ascii="宋体" w:hAnsi="宋体" w:cs="宋体"/>
          <w:b/>
          <w:sz w:val="28"/>
          <w:szCs w:val="28"/>
        </w:rPr>
        <w:br w:type="page"/>
      </w:r>
    </w:p>
    <w:p>
      <w:pPr>
        <w:pStyle w:val="49"/>
        <w:spacing w:line="360" w:lineRule="exact"/>
        <w:rPr>
          <w:rFonts w:cs="宋体"/>
          <w:b/>
          <w:sz w:val="32"/>
        </w:rPr>
      </w:pPr>
      <w:r>
        <w:rPr>
          <w:rFonts w:hint="eastAsia" w:cs="宋体"/>
          <w:b/>
          <w:sz w:val="28"/>
          <w:szCs w:val="28"/>
        </w:rPr>
        <w:t>1.磋商响应函</w:t>
      </w:r>
    </w:p>
    <w:p>
      <w:pPr>
        <w:pStyle w:val="18"/>
        <w:rPr>
          <w:rFonts w:ascii="宋体" w:hAnsi="宋体" w:cs="宋体"/>
        </w:rPr>
      </w:pPr>
    </w:p>
    <w:p>
      <w:pPr>
        <w:pStyle w:val="49"/>
        <w:spacing w:line="360" w:lineRule="exact"/>
        <w:jc w:val="center"/>
        <w:rPr>
          <w:rFonts w:cs="宋体"/>
          <w:b/>
          <w:sz w:val="28"/>
          <w:szCs w:val="28"/>
        </w:rPr>
      </w:pPr>
      <w:r>
        <w:rPr>
          <w:rFonts w:hint="eastAsia" w:cs="宋体"/>
          <w:b/>
          <w:sz w:val="28"/>
          <w:szCs w:val="28"/>
        </w:rPr>
        <w:t>磋商响应函</w:t>
      </w:r>
    </w:p>
    <w:p>
      <w:pPr>
        <w:pStyle w:val="49"/>
        <w:spacing w:line="360" w:lineRule="exact"/>
        <w:rPr>
          <w:rFonts w:cs="宋体"/>
          <w:color w:val="auto"/>
          <w:sz w:val="21"/>
          <w:szCs w:val="21"/>
        </w:rPr>
      </w:pPr>
      <w:r>
        <w:rPr>
          <w:rFonts w:hint="eastAsia" w:cs="宋体"/>
          <w:sz w:val="21"/>
          <w:szCs w:val="21"/>
        </w:rPr>
        <w:t>致</w:t>
      </w:r>
      <w:r>
        <w:rPr>
          <w:rFonts w:hint="eastAsia" w:cs="宋体"/>
          <w:color w:val="auto"/>
          <w:sz w:val="21"/>
          <w:szCs w:val="21"/>
        </w:rPr>
        <w:t>：常州市天宁区彩虹幼儿园：</w:t>
      </w:r>
    </w:p>
    <w:p>
      <w:pPr>
        <w:pStyle w:val="49"/>
        <w:spacing w:line="360" w:lineRule="exact"/>
        <w:ind w:firstLine="420"/>
        <w:jc w:val="left"/>
        <w:rPr>
          <w:rFonts w:cs="宋体"/>
          <w:color w:val="auto"/>
          <w:sz w:val="21"/>
          <w:szCs w:val="21"/>
        </w:rPr>
      </w:pPr>
      <w:r>
        <w:rPr>
          <w:rFonts w:hint="eastAsia" w:cs="宋体"/>
          <w:color w:val="auto"/>
          <w:sz w:val="21"/>
          <w:szCs w:val="21"/>
        </w:rPr>
        <w:t>我单位收到贵单位“       号”竞争性磋商文件后，经仔细阅读和研究，我单位决定参加本项目的竞争性磋商活动。为此，我单位郑重声明以下诸点，并负法律责任。</w:t>
      </w:r>
    </w:p>
    <w:p>
      <w:pPr>
        <w:pStyle w:val="49"/>
        <w:spacing w:line="360" w:lineRule="exact"/>
        <w:ind w:firstLine="420"/>
        <w:jc w:val="left"/>
        <w:rPr>
          <w:rFonts w:cs="宋体"/>
          <w:sz w:val="21"/>
          <w:szCs w:val="21"/>
        </w:rPr>
      </w:pPr>
      <w:r>
        <w:rPr>
          <w:rFonts w:hint="eastAsia" w:cs="宋体"/>
          <w:color w:val="auto"/>
          <w:sz w:val="21"/>
          <w:szCs w:val="21"/>
        </w:rPr>
        <w:t>1.我单位愿意遵守贵单位有关采购的各项规定，提供竞争性磋商文件中要求的所有资料，并保证完</w:t>
      </w:r>
      <w:r>
        <w:rPr>
          <w:rFonts w:hint="eastAsia" w:cs="宋体"/>
          <w:sz w:val="21"/>
          <w:szCs w:val="21"/>
        </w:rPr>
        <w:t>全真实准确，若有虚假和违背，我单位愿意承担由此而产生的一切后果。</w:t>
      </w:r>
    </w:p>
    <w:p>
      <w:pPr>
        <w:pStyle w:val="49"/>
        <w:spacing w:line="360" w:lineRule="exact"/>
        <w:ind w:firstLine="420"/>
        <w:jc w:val="left"/>
        <w:rPr>
          <w:rFonts w:cs="宋体"/>
          <w:color w:val="auto"/>
          <w:sz w:val="21"/>
          <w:szCs w:val="21"/>
        </w:rPr>
      </w:pPr>
      <w:r>
        <w:rPr>
          <w:rFonts w:hint="eastAsia" w:cs="宋体"/>
          <w:sz w:val="21"/>
          <w:szCs w:val="21"/>
        </w:rPr>
        <w:t>2.我单位承诺财务状况良好，依法缴纳税收和社会保障资金，具备履行合同所必需的设备</w:t>
      </w:r>
      <w:r>
        <w:rPr>
          <w:rFonts w:hint="eastAsia" w:cs="宋体"/>
          <w:color w:val="auto"/>
          <w:sz w:val="21"/>
          <w:szCs w:val="21"/>
        </w:rPr>
        <w:t>和专业技术能力，参加采购活动前3年内在经营活动中没有重大违法记录。</w:t>
      </w:r>
    </w:p>
    <w:p>
      <w:pPr>
        <w:adjustRightInd w:val="0"/>
        <w:snapToGrid w:val="0"/>
        <w:spacing w:line="360" w:lineRule="exact"/>
        <w:ind w:firstLine="422" w:firstLineChars="201"/>
        <w:rPr>
          <w:rFonts w:ascii="宋体" w:hAnsi="宋体" w:cs="宋体"/>
          <w:color w:val="auto"/>
          <w:szCs w:val="21"/>
        </w:rPr>
      </w:pPr>
      <w:r>
        <w:rPr>
          <w:rFonts w:hint="eastAsia" w:ascii="宋体" w:hAnsi="宋体" w:cs="宋体"/>
          <w:color w:val="auto"/>
          <w:szCs w:val="21"/>
        </w:rPr>
        <w:t>3.我单位承诺保证采购人在使用该货物或其任何一部分时不受第三方提出侵犯其专利权</w:t>
      </w:r>
      <w:r>
        <w:rPr>
          <w:rFonts w:hint="eastAsia" w:ascii="宋体" w:hAnsi="宋体" w:cs="宋体"/>
          <w:color w:val="auto"/>
          <w:shd w:val="clear" w:color="auto" w:fill="FFFFFF"/>
        </w:rPr>
        <w:t>、著作权、商标权等知识产权的起诉。</w:t>
      </w:r>
      <w:r>
        <w:rPr>
          <w:rFonts w:hint="eastAsia" w:ascii="宋体" w:hAnsi="宋体" w:cs="宋体"/>
          <w:color w:val="auto"/>
          <w:szCs w:val="21"/>
        </w:rPr>
        <w:t>一旦出现侵权、索赔或诉讼，我单位承担全部责任。</w:t>
      </w:r>
    </w:p>
    <w:p>
      <w:pPr>
        <w:pStyle w:val="49"/>
        <w:spacing w:line="360" w:lineRule="exact"/>
        <w:ind w:firstLine="420"/>
        <w:jc w:val="left"/>
        <w:rPr>
          <w:rFonts w:cs="宋体"/>
          <w:color w:val="auto"/>
          <w:sz w:val="21"/>
          <w:szCs w:val="21"/>
        </w:rPr>
      </w:pPr>
      <w:r>
        <w:rPr>
          <w:rFonts w:hint="eastAsia" w:cs="宋体"/>
          <w:color w:val="auto"/>
          <w:sz w:val="21"/>
          <w:szCs w:val="21"/>
        </w:rPr>
        <w:t>4.我单位承诺该磋商响应文件在磋商开始后的全过程中保持有效，不作任何更改和变动。并同意按竞争性磋商文件中的规定，本磋商响应文件的有效期限为磋商开始后</w:t>
      </w:r>
      <w:r>
        <w:rPr>
          <w:rFonts w:hint="eastAsia" w:cs="宋体"/>
          <w:color w:val="auto"/>
          <w:sz w:val="21"/>
          <w:szCs w:val="21"/>
          <w:u w:val="single"/>
        </w:rPr>
        <w:t>60</w:t>
      </w:r>
      <w:r>
        <w:rPr>
          <w:rFonts w:hint="eastAsia" w:cs="宋体"/>
          <w:color w:val="auto"/>
          <w:sz w:val="21"/>
          <w:szCs w:val="21"/>
        </w:rPr>
        <w:t>天。</w:t>
      </w:r>
    </w:p>
    <w:p>
      <w:pPr>
        <w:pStyle w:val="49"/>
        <w:spacing w:line="360" w:lineRule="exact"/>
        <w:ind w:firstLine="420"/>
        <w:jc w:val="left"/>
        <w:rPr>
          <w:rFonts w:cs="宋体"/>
          <w:color w:val="auto"/>
          <w:sz w:val="21"/>
          <w:szCs w:val="21"/>
        </w:rPr>
      </w:pPr>
      <w:r>
        <w:rPr>
          <w:rFonts w:hint="eastAsia" w:cs="宋体"/>
          <w:color w:val="auto"/>
          <w:sz w:val="21"/>
          <w:szCs w:val="21"/>
        </w:rPr>
        <w:t>5.我单位愿意按竞争性磋商文件规定的各项要求，向采购人提供所需货物与服务。磋商报价包括但不限于竞争性磋商文件及其准备（包括现场踏勘、技术核对等）、设备（包括备品备件、专用工具）、技术资料、设计、制造、检验、包装、发货、运输、装卸至现场指定地点、安装调试、技术指导培训、质保期及维保服务和竞争性磋商文件所要求的相关服务等全部内容。</w:t>
      </w:r>
    </w:p>
    <w:p>
      <w:pPr>
        <w:pStyle w:val="49"/>
        <w:spacing w:line="360" w:lineRule="exact"/>
        <w:ind w:firstLine="420"/>
        <w:jc w:val="left"/>
        <w:rPr>
          <w:rFonts w:cs="宋体"/>
          <w:color w:val="auto"/>
          <w:sz w:val="21"/>
          <w:szCs w:val="21"/>
        </w:rPr>
      </w:pPr>
      <w:r>
        <w:rPr>
          <w:rFonts w:hint="eastAsia" w:cs="宋体"/>
          <w:color w:val="auto"/>
          <w:sz w:val="21"/>
          <w:szCs w:val="21"/>
        </w:rPr>
        <w:t>6.我单位认为贵单位有权决定成交供应商，还认为贵单位有权接受或拒绝所有的供应商。</w:t>
      </w:r>
    </w:p>
    <w:p>
      <w:pPr>
        <w:pStyle w:val="49"/>
        <w:spacing w:line="360" w:lineRule="exact"/>
        <w:ind w:firstLine="420"/>
        <w:jc w:val="left"/>
        <w:rPr>
          <w:rFonts w:cs="宋体"/>
          <w:color w:val="auto"/>
          <w:sz w:val="21"/>
          <w:szCs w:val="21"/>
        </w:rPr>
      </w:pPr>
      <w:r>
        <w:rPr>
          <w:rFonts w:hint="eastAsia" w:cs="宋体"/>
          <w:color w:val="auto"/>
          <w:sz w:val="21"/>
          <w:szCs w:val="21"/>
        </w:rPr>
        <w:t>7.我单位愿意遵守竞争性磋商文件中所列的收费标准，按竞争性磋商文件的规定交纳磋商保证金；若我单位成交，我单位愿意在签订合同前支付履约保证金，并按竞争性磋商文件的规定支付成交服务费。</w:t>
      </w:r>
    </w:p>
    <w:p>
      <w:pPr>
        <w:pStyle w:val="49"/>
        <w:spacing w:line="360" w:lineRule="exact"/>
        <w:ind w:firstLine="420"/>
        <w:jc w:val="left"/>
        <w:rPr>
          <w:rFonts w:cs="宋体"/>
          <w:sz w:val="21"/>
          <w:szCs w:val="21"/>
        </w:rPr>
      </w:pPr>
      <w:r>
        <w:rPr>
          <w:rFonts w:hint="eastAsia" w:cs="宋体"/>
          <w:color w:val="auto"/>
          <w:sz w:val="21"/>
          <w:szCs w:val="21"/>
        </w:rPr>
        <w:t>8.如果我单位的磋商</w:t>
      </w:r>
      <w:r>
        <w:rPr>
          <w:rFonts w:hint="eastAsia" w:cs="宋体"/>
          <w:sz w:val="21"/>
          <w:szCs w:val="21"/>
        </w:rPr>
        <w:t>响应文件被接受，愿按《中华人民共和国民法典》履行自己的全部责任，同时严格履行竞争性磋商文件中规定的每一项要求，按期、按质、按量履行合同的义务。</w:t>
      </w:r>
    </w:p>
    <w:p>
      <w:pPr>
        <w:pStyle w:val="49"/>
        <w:spacing w:line="360" w:lineRule="exact"/>
        <w:ind w:firstLine="405"/>
        <w:rPr>
          <w:rFonts w:cs="宋体"/>
          <w:sz w:val="21"/>
          <w:szCs w:val="21"/>
        </w:rPr>
      </w:pPr>
      <w:r>
        <w:rPr>
          <w:rFonts w:hint="eastAsia" w:cs="宋体"/>
          <w:sz w:val="21"/>
          <w:szCs w:val="21"/>
        </w:rPr>
        <w:t>9.与本磋商有关的正式通讯地址为：</w:t>
      </w:r>
    </w:p>
    <w:p>
      <w:pPr>
        <w:pStyle w:val="49"/>
        <w:spacing w:line="360" w:lineRule="exact"/>
        <w:jc w:val="left"/>
        <w:rPr>
          <w:rFonts w:cs="宋体"/>
          <w:sz w:val="21"/>
          <w:szCs w:val="21"/>
        </w:rPr>
      </w:pPr>
    </w:p>
    <w:p>
      <w:pPr>
        <w:pStyle w:val="49"/>
        <w:spacing w:line="360" w:lineRule="exact"/>
        <w:jc w:val="left"/>
        <w:rPr>
          <w:rFonts w:cs="宋体"/>
          <w:sz w:val="21"/>
          <w:szCs w:val="21"/>
        </w:rPr>
      </w:pPr>
      <w:r>
        <w:rPr>
          <w:rFonts w:hint="eastAsia" w:cs="宋体"/>
          <w:sz w:val="21"/>
          <w:szCs w:val="21"/>
        </w:rPr>
        <w:t xml:space="preserve">地   址：                  </w:t>
      </w:r>
    </w:p>
    <w:p>
      <w:pPr>
        <w:pStyle w:val="49"/>
        <w:spacing w:line="360" w:lineRule="exact"/>
        <w:rPr>
          <w:rFonts w:cs="宋体"/>
          <w:sz w:val="21"/>
          <w:szCs w:val="21"/>
        </w:rPr>
      </w:pPr>
      <w:r>
        <w:rPr>
          <w:rFonts w:hint="eastAsia" w:cs="宋体"/>
          <w:sz w:val="21"/>
          <w:szCs w:val="21"/>
        </w:rPr>
        <w:t xml:space="preserve">电   话：                  </w:t>
      </w:r>
    </w:p>
    <w:p>
      <w:pPr>
        <w:pStyle w:val="49"/>
        <w:spacing w:line="360" w:lineRule="exact"/>
        <w:rPr>
          <w:rFonts w:cs="宋体"/>
          <w:sz w:val="21"/>
          <w:szCs w:val="21"/>
        </w:rPr>
      </w:pPr>
      <w:r>
        <w:rPr>
          <w:rFonts w:hint="eastAsia" w:cs="宋体"/>
          <w:sz w:val="21"/>
          <w:szCs w:val="21"/>
        </w:rPr>
        <w:t xml:space="preserve">传   真：                  </w:t>
      </w:r>
    </w:p>
    <w:p>
      <w:pPr>
        <w:pStyle w:val="49"/>
        <w:spacing w:line="360" w:lineRule="exact"/>
        <w:rPr>
          <w:rFonts w:cs="宋体"/>
          <w:sz w:val="21"/>
          <w:szCs w:val="21"/>
        </w:rPr>
      </w:pPr>
      <w:r>
        <w:rPr>
          <w:rFonts w:hint="eastAsia" w:cs="宋体"/>
          <w:sz w:val="21"/>
          <w:szCs w:val="21"/>
        </w:rPr>
        <w:t xml:space="preserve">供应商法定代表人或代理人（签字或盖章）：       </w:t>
      </w:r>
    </w:p>
    <w:p>
      <w:pPr>
        <w:pStyle w:val="49"/>
        <w:spacing w:line="360" w:lineRule="exact"/>
        <w:rPr>
          <w:rFonts w:cs="宋体"/>
          <w:sz w:val="21"/>
          <w:szCs w:val="21"/>
        </w:rPr>
      </w:pPr>
      <w:r>
        <w:rPr>
          <w:rFonts w:hint="eastAsia" w:cs="宋体"/>
          <w:sz w:val="21"/>
          <w:szCs w:val="21"/>
        </w:rPr>
        <w:t xml:space="preserve">供应商名称（公章）：             </w:t>
      </w:r>
    </w:p>
    <w:p>
      <w:pPr>
        <w:pStyle w:val="49"/>
        <w:spacing w:line="360" w:lineRule="exact"/>
        <w:rPr>
          <w:rFonts w:cs="宋体"/>
          <w:sz w:val="21"/>
          <w:szCs w:val="21"/>
        </w:rPr>
      </w:pPr>
      <w:r>
        <w:rPr>
          <w:rFonts w:hint="eastAsia" w:cs="宋体"/>
          <w:sz w:val="21"/>
          <w:szCs w:val="21"/>
        </w:rPr>
        <w:t>日    期：     年    月    日.</w:t>
      </w:r>
    </w:p>
    <w:p>
      <w:pPr>
        <w:pStyle w:val="18"/>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9"/>
        <w:spacing w:line="360" w:lineRule="exact"/>
        <w:rPr>
          <w:rFonts w:cs="宋体"/>
          <w:b/>
          <w:sz w:val="28"/>
          <w:szCs w:val="28"/>
        </w:rPr>
      </w:pPr>
    </w:p>
    <w:p>
      <w:pPr>
        <w:pStyle w:val="49"/>
        <w:spacing w:line="360" w:lineRule="exact"/>
        <w:rPr>
          <w:rFonts w:cs="宋体"/>
          <w:b/>
          <w:sz w:val="28"/>
          <w:szCs w:val="28"/>
        </w:rPr>
      </w:pPr>
      <w:r>
        <w:rPr>
          <w:rFonts w:hint="eastAsia" w:cs="宋体"/>
          <w:b/>
          <w:sz w:val="28"/>
          <w:szCs w:val="28"/>
        </w:rPr>
        <w:t>2.法定代表人资格证明书</w:t>
      </w:r>
    </w:p>
    <w:p>
      <w:pPr>
        <w:rPr>
          <w:rFonts w:ascii="宋体" w:hAnsi="宋体" w:cs="宋体"/>
        </w:rPr>
      </w:pPr>
    </w:p>
    <w:p>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pPr>
        <w:spacing w:line="360" w:lineRule="auto"/>
        <w:rPr>
          <w:rFonts w:ascii="宋体" w:hAnsi="宋体" w:cs="宋体"/>
          <w:szCs w:val="21"/>
        </w:rPr>
      </w:pPr>
      <w:r>
        <w:rPr>
          <w:rFonts w:hint="eastAsia" w:ascii="宋体" w:hAnsi="宋体" w:cs="宋体"/>
          <w:szCs w:val="21"/>
        </w:rPr>
        <w:t>供应商名称:</w:t>
      </w:r>
    </w:p>
    <w:p>
      <w:pPr>
        <w:spacing w:line="360" w:lineRule="auto"/>
        <w:rPr>
          <w:rFonts w:ascii="宋体" w:hAnsi="宋体" w:cs="宋体"/>
          <w:szCs w:val="21"/>
        </w:rPr>
      </w:pPr>
      <w:r>
        <w:rPr>
          <w:rFonts w:hint="eastAsia" w:ascii="宋体" w:hAnsi="宋体" w:cs="宋体"/>
          <w:szCs w:val="21"/>
        </w:rPr>
        <w:t>地址:</w:t>
      </w:r>
    </w:p>
    <w:p>
      <w:pPr>
        <w:spacing w:line="360" w:lineRule="auto"/>
        <w:rPr>
          <w:rFonts w:ascii="宋体" w:hAnsi="宋体" w:cs="宋体"/>
          <w:szCs w:val="21"/>
        </w:rPr>
      </w:pPr>
      <w:r>
        <w:rPr>
          <w:rFonts w:hint="eastAsia" w:ascii="宋体" w:hAnsi="宋体" w:cs="宋体"/>
          <w:szCs w:val="21"/>
        </w:rPr>
        <w:t>姓名:            性别:        年龄:        职务:</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的工作，签署上述项目的磋商响应文件、进行合同谈判、签署合同和处理与之有关的一切事务。</w:t>
      </w:r>
    </w:p>
    <w:p>
      <w:pPr>
        <w:spacing w:line="360" w:lineRule="auto"/>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供应商：（公章）</w:t>
      </w:r>
    </w:p>
    <w:p>
      <w:pPr>
        <w:spacing w:line="360" w:lineRule="auto"/>
        <w:rPr>
          <w:rFonts w:ascii="宋体" w:hAnsi="宋体" w:cs="宋体"/>
          <w:szCs w:val="21"/>
        </w:rPr>
      </w:pPr>
      <w:r>
        <w:rPr>
          <w:rFonts w:hint="eastAsia" w:ascii="宋体" w:hAnsi="宋体" w:cs="宋体"/>
          <w:szCs w:val="21"/>
        </w:rPr>
        <w:t>                     法定代表人签字或盖章：</w:t>
      </w:r>
    </w:p>
    <w:p>
      <w:pPr>
        <w:spacing w:line="360" w:lineRule="auto"/>
        <w:ind w:firstLine="3570" w:firstLineChars="1700"/>
        <w:rPr>
          <w:rFonts w:ascii="宋体" w:hAnsi="宋体" w:cs="宋体"/>
          <w:szCs w:val="21"/>
        </w:rPr>
      </w:pPr>
      <w:r>
        <w:rPr>
          <w:rFonts w:hint="eastAsia" w:ascii="宋体" w:hAnsi="宋体" w:cs="宋体"/>
          <w:szCs w:val="21"/>
        </w:rPr>
        <w:t>日期：    年    月    日</w:t>
      </w:r>
    </w:p>
    <w:p>
      <w:pPr>
        <w:tabs>
          <w:tab w:val="left" w:pos="6045"/>
        </w:tabs>
        <w:snapToGrid w:val="0"/>
        <w:spacing w:line="360" w:lineRule="auto"/>
        <w:ind w:left="210" w:hanging="210" w:hangingChars="100"/>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b/>
          <w:szCs w:val="21"/>
        </w:rPr>
      </w:pPr>
    </w:p>
    <w:p>
      <w:pPr>
        <w:spacing w:line="360" w:lineRule="auto"/>
        <w:rPr>
          <w:rFonts w:ascii="宋体" w:hAnsi="宋体" w:cs="宋体"/>
          <w:szCs w:val="21"/>
        </w:rPr>
      </w:pPr>
      <w:r>
        <w:rPr>
          <w:rFonts w:hint="eastAsia" w:ascii="宋体" w:hAnsi="宋体" w:cs="宋体"/>
          <w:szCs w:val="21"/>
        </w:rPr>
        <w:t>法定代表人身份证</w:t>
      </w:r>
    </w:p>
    <w:p>
      <w:pPr>
        <w:spacing w:line="360" w:lineRule="auto"/>
        <w:rPr>
          <w:rFonts w:ascii="宋体" w:hAnsi="宋体" w:cs="宋体"/>
          <w:szCs w:val="21"/>
        </w:rPr>
      </w:pPr>
      <w:r>
        <w:rPr>
          <w:rFonts w:hint="eastAsia" w:ascii="宋体" w:hAnsi="宋体" w:cs="宋体"/>
          <w:szCs w:val="21"/>
        </w:rPr>
        <w:t>（双面复印件）粘贴处</w:t>
      </w:r>
    </w:p>
    <w:p>
      <w:pPr>
        <w:snapToGrid w:val="0"/>
        <w:spacing w:line="360" w:lineRule="auto"/>
        <w:rPr>
          <w:rFonts w:ascii="宋体" w:hAnsi="宋体" w:cs="宋体"/>
          <w:b/>
          <w:sz w:val="24"/>
          <w:szCs w:val="28"/>
        </w:rPr>
      </w:pPr>
    </w:p>
    <w:p>
      <w:pPr>
        <w:snapToGrid w:val="0"/>
        <w:spacing w:line="360" w:lineRule="auto"/>
        <w:rPr>
          <w:rFonts w:ascii="宋体" w:hAnsi="宋体" w:cs="宋体"/>
          <w:b/>
          <w:sz w:val="24"/>
          <w:szCs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ageBreakBefore/>
        <w:spacing w:line="360" w:lineRule="auto"/>
        <w:rPr>
          <w:rFonts w:ascii="宋体" w:hAnsi="宋体" w:cs="宋体"/>
          <w:b/>
          <w:sz w:val="28"/>
        </w:rPr>
      </w:pPr>
      <w:r>
        <w:rPr>
          <w:rFonts w:hint="eastAsia" w:ascii="宋体" w:hAnsi="宋体" w:cs="宋体"/>
          <w:b/>
          <w:sz w:val="28"/>
        </w:rPr>
        <w:t>3.授权委托书</w:t>
      </w:r>
    </w:p>
    <w:p>
      <w:pPr>
        <w:pStyle w:val="49"/>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账号：</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代理人身份证</w:t>
      </w:r>
    </w:p>
    <w:p>
      <w:pPr>
        <w:spacing w:line="360" w:lineRule="auto"/>
        <w:rPr>
          <w:rFonts w:ascii="宋体" w:hAnsi="宋体" w:cs="宋体"/>
          <w:sz w:val="24"/>
          <w:szCs w:val="24"/>
        </w:rPr>
      </w:pPr>
      <w:r>
        <w:rPr>
          <w:rFonts w:hint="eastAsia" w:ascii="宋体" w:hAnsi="宋体" w:cs="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1.法定代表人参加磋商时，需携带本人身份证原件。</w:t>
      </w:r>
    </w:p>
    <w:p>
      <w:pPr>
        <w:rPr>
          <w:rFonts w:ascii="宋体" w:hAnsi="宋体" w:cs="宋体"/>
          <w:szCs w:val="21"/>
        </w:rPr>
      </w:pPr>
      <w:r>
        <w:rPr>
          <w:rFonts w:hint="eastAsia" w:ascii="宋体" w:hAnsi="宋体" w:cs="宋体"/>
          <w:szCs w:val="21"/>
        </w:rPr>
        <w:t>2.委托代理人参加磋商时，需携带授权委托书和本人身份证原件。</w:t>
      </w:r>
    </w:p>
    <w:p>
      <w:pPr>
        <w:rPr>
          <w:rFonts w:ascii="宋体" w:hAnsi="宋体" w:cs="宋体"/>
          <w:b/>
          <w:sz w:val="28"/>
          <w:szCs w:val="28"/>
        </w:rPr>
      </w:pPr>
      <w:r>
        <w:rPr>
          <w:rFonts w:hint="eastAsia" w:ascii="宋体" w:hAnsi="宋体" w:cs="宋体"/>
          <w:b/>
          <w:sz w:val="28"/>
          <w:szCs w:val="28"/>
          <w:lang w:val="en-US" w:eastAsia="zh-CN"/>
        </w:rPr>
        <w:t>4</w:t>
      </w:r>
      <w:r>
        <w:rPr>
          <w:rFonts w:hint="eastAsia" w:ascii="宋体" w:hAnsi="宋体" w:cs="宋体"/>
          <w:b/>
          <w:sz w:val="28"/>
          <w:szCs w:val="28"/>
        </w:rPr>
        <w:t>.报价一览表</w:t>
      </w:r>
    </w:p>
    <w:p>
      <w:pPr>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w:t>
      </w:r>
      <w:r>
        <w:rPr>
          <w:rFonts w:ascii="宋体" w:hAnsi="宋体" w:cs="宋体"/>
          <w:b/>
          <w:color w:val="000000"/>
          <w:kern w:val="0"/>
          <w:szCs w:val="21"/>
        </w:rPr>
        <w:t xml:space="preserve">            </w:t>
      </w:r>
      <w:r>
        <w:rPr>
          <w:rFonts w:hint="eastAsia" w:ascii="宋体" w:hAnsi="宋体" w:cs="宋体"/>
          <w:b/>
          <w:color w:val="000000"/>
          <w:kern w:val="0"/>
          <w:szCs w:val="21"/>
        </w:rPr>
        <w:t xml:space="preserve"> 单位：人民币</w:t>
      </w: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379"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379"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磋商总价</w:t>
            </w:r>
          </w:p>
        </w:tc>
        <w:tc>
          <w:tcPr>
            <w:tcW w:w="6379"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379"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280" w:lineRule="exact"/>
        <w:ind w:right="420"/>
        <w:rPr>
          <w:rFonts w:ascii="宋体" w:hAnsi="宋体" w:cs="宋体"/>
          <w:color w:val="000000"/>
          <w:szCs w:val="21"/>
        </w:rPr>
      </w:pPr>
    </w:p>
    <w:p>
      <w:pPr>
        <w:rPr>
          <w:rFonts w:ascii="宋体" w:hAnsi="宋体" w:cs="宋体"/>
          <w:b/>
          <w:sz w:val="28"/>
          <w:szCs w:val="28"/>
        </w:rPr>
      </w:pPr>
      <w:r>
        <w:rPr>
          <w:rFonts w:hint="eastAsia" w:ascii="宋体" w:hAnsi="宋体" w:cs="宋体"/>
          <w:b/>
          <w:sz w:val="28"/>
          <w:szCs w:val="28"/>
          <w:lang w:val="en-US" w:eastAsia="zh-CN"/>
        </w:rPr>
        <w:t>5</w:t>
      </w:r>
      <w:r>
        <w:rPr>
          <w:rFonts w:hint="eastAsia" w:ascii="宋体" w:hAnsi="宋体" w:cs="宋体"/>
          <w:b/>
          <w:sz w:val="28"/>
          <w:szCs w:val="28"/>
        </w:rPr>
        <w:t>. 磋商分项报价表</w:t>
      </w:r>
    </w:p>
    <w:p>
      <w:pPr>
        <w:spacing w:line="360" w:lineRule="auto"/>
        <w:jc w:val="center"/>
        <w:rPr>
          <w:rFonts w:ascii="宋体" w:hAnsi="宋体" w:cs="宋体"/>
          <w:b/>
          <w:sz w:val="28"/>
          <w:szCs w:val="28"/>
        </w:rPr>
      </w:pPr>
      <w:r>
        <w:rPr>
          <w:rFonts w:hint="eastAsia" w:ascii="宋体" w:hAnsi="宋体" w:cs="宋体"/>
          <w:b/>
          <w:color w:val="000000"/>
          <w:sz w:val="28"/>
          <w:szCs w:val="28"/>
        </w:rPr>
        <w:t>磋商分项报价表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4"/>
        <w:gridCol w:w="780"/>
        <w:gridCol w:w="111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934"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设备</w:t>
            </w:r>
          </w:p>
          <w:p>
            <w:pPr>
              <w:widowControl/>
              <w:snapToGrid w:val="0"/>
              <w:spacing w:line="360" w:lineRule="auto"/>
              <w:jc w:val="center"/>
              <w:rPr>
                <w:rFonts w:ascii="宋体" w:hAnsi="宋体" w:cs="宋体"/>
                <w:kern w:val="0"/>
                <w:szCs w:val="21"/>
              </w:rPr>
            </w:pPr>
            <w:r>
              <w:rPr>
                <w:rFonts w:hint="eastAsia" w:ascii="宋体" w:hAnsi="宋体" w:cs="宋体"/>
                <w:kern w:val="0"/>
                <w:szCs w:val="21"/>
              </w:rPr>
              <w:t>名称</w:t>
            </w:r>
          </w:p>
        </w:tc>
        <w:tc>
          <w:tcPr>
            <w:tcW w:w="780"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品牌</w:t>
            </w:r>
          </w:p>
        </w:tc>
        <w:tc>
          <w:tcPr>
            <w:tcW w:w="1117"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规格型号</w:t>
            </w:r>
          </w:p>
        </w:tc>
        <w:tc>
          <w:tcPr>
            <w:tcW w:w="1799"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技术参数</w:t>
            </w:r>
          </w:p>
        </w:tc>
        <w:tc>
          <w:tcPr>
            <w:tcW w:w="613"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618" w:type="dxa"/>
            <w:vMerge w:val="restar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单位</w:t>
            </w:r>
          </w:p>
        </w:tc>
        <w:tc>
          <w:tcPr>
            <w:tcW w:w="1991" w:type="dxa"/>
            <w:gridSpan w:val="2"/>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供应商民币价格（元）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70" w:type="dxa"/>
            <w:vMerge w:val="continue"/>
            <w:vAlign w:val="center"/>
          </w:tcPr>
          <w:p>
            <w:pPr>
              <w:widowControl/>
              <w:snapToGrid w:val="0"/>
              <w:spacing w:line="360" w:lineRule="auto"/>
              <w:jc w:val="center"/>
              <w:rPr>
                <w:rFonts w:ascii="宋体" w:hAnsi="宋体" w:cs="宋体"/>
                <w:kern w:val="0"/>
                <w:szCs w:val="21"/>
              </w:rPr>
            </w:pPr>
          </w:p>
        </w:tc>
        <w:tc>
          <w:tcPr>
            <w:tcW w:w="934" w:type="dxa"/>
            <w:vMerge w:val="continue"/>
            <w:vAlign w:val="center"/>
          </w:tcPr>
          <w:p>
            <w:pPr>
              <w:widowControl/>
              <w:snapToGrid w:val="0"/>
              <w:spacing w:line="360" w:lineRule="auto"/>
              <w:jc w:val="center"/>
              <w:rPr>
                <w:rFonts w:ascii="宋体" w:hAnsi="宋体" w:cs="宋体"/>
                <w:kern w:val="0"/>
                <w:szCs w:val="21"/>
              </w:rPr>
            </w:pPr>
          </w:p>
        </w:tc>
        <w:tc>
          <w:tcPr>
            <w:tcW w:w="780" w:type="dxa"/>
            <w:vMerge w:val="continue"/>
            <w:vAlign w:val="center"/>
          </w:tcPr>
          <w:p>
            <w:pPr>
              <w:widowControl/>
              <w:snapToGrid w:val="0"/>
              <w:spacing w:line="360" w:lineRule="auto"/>
              <w:jc w:val="center"/>
              <w:rPr>
                <w:rFonts w:ascii="宋体" w:hAnsi="宋体" w:cs="宋体"/>
                <w:kern w:val="0"/>
                <w:szCs w:val="21"/>
              </w:rPr>
            </w:pPr>
          </w:p>
        </w:tc>
        <w:tc>
          <w:tcPr>
            <w:tcW w:w="1117" w:type="dxa"/>
            <w:vMerge w:val="continue"/>
            <w:vAlign w:val="center"/>
          </w:tcPr>
          <w:p>
            <w:pPr>
              <w:widowControl/>
              <w:snapToGrid w:val="0"/>
              <w:spacing w:line="360" w:lineRule="auto"/>
              <w:jc w:val="center"/>
              <w:rPr>
                <w:rFonts w:ascii="宋体" w:hAnsi="宋体" w:cs="宋体"/>
                <w:kern w:val="0"/>
                <w:szCs w:val="21"/>
              </w:rPr>
            </w:pPr>
          </w:p>
        </w:tc>
        <w:tc>
          <w:tcPr>
            <w:tcW w:w="1799" w:type="dxa"/>
            <w:vMerge w:val="continue"/>
            <w:vAlign w:val="center"/>
          </w:tcPr>
          <w:p>
            <w:pPr>
              <w:widowControl/>
              <w:snapToGrid w:val="0"/>
              <w:spacing w:line="360" w:lineRule="auto"/>
              <w:jc w:val="center"/>
              <w:rPr>
                <w:rFonts w:ascii="宋体" w:hAnsi="宋体" w:cs="宋体"/>
                <w:kern w:val="0"/>
                <w:szCs w:val="21"/>
              </w:rPr>
            </w:pPr>
          </w:p>
        </w:tc>
        <w:tc>
          <w:tcPr>
            <w:tcW w:w="613" w:type="dxa"/>
            <w:vMerge w:val="continue"/>
            <w:vAlign w:val="center"/>
          </w:tcPr>
          <w:p>
            <w:pPr>
              <w:widowControl/>
              <w:snapToGrid w:val="0"/>
              <w:spacing w:line="360" w:lineRule="auto"/>
              <w:jc w:val="center"/>
              <w:rPr>
                <w:rFonts w:ascii="宋体" w:hAnsi="宋体" w:cs="宋体"/>
                <w:kern w:val="0"/>
                <w:szCs w:val="21"/>
              </w:rPr>
            </w:pPr>
          </w:p>
        </w:tc>
        <w:tc>
          <w:tcPr>
            <w:tcW w:w="618" w:type="dxa"/>
            <w:vMerge w:val="continue"/>
            <w:vAlign w:val="center"/>
          </w:tcPr>
          <w:p>
            <w:pPr>
              <w:widowControl/>
              <w:snapToGrid w:val="0"/>
              <w:spacing w:line="360" w:lineRule="auto"/>
              <w:jc w:val="center"/>
              <w:rPr>
                <w:rFonts w:ascii="宋体" w:hAnsi="宋体" w:cs="宋体"/>
                <w:kern w:val="0"/>
                <w:szCs w:val="21"/>
              </w:rPr>
            </w:pPr>
          </w:p>
        </w:tc>
        <w:tc>
          <w:tcPr>
            <w:tcW w:w="919"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单价</w:t>
            </w:r>
          </w:p>
        </w:tc>
        <w:tc>
          <w:tcPr>
            <w:tcW w:w="1072"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934" w:type="dxa"/>
            <w:vAlign w:val="center"/>
          </w:tcPr>
          <w:p>
            <w:pPr>
              <w:widowControl/>
              <w:snapToGrid w:val="0"/>
              <w:spacing w:line="360" w:lineRule="auto"/>
              <w:jc w:val="center"/>
              <w:rPr>
                <w:rFonts w:ascii="宋体" w:hAnsi="宋体" w:cs="宋体"/>
                <w:b/>
                <w:bCs/>
                <w:kern w:val="0"/>
                <w:szCs w:val="21"/>
              </w:rPr>
            </w:pPr>
          </w:p>
        </w:tc>
        <w:tc>
          <w:tcPr>
            <w:tcW w:w="780" w:type="dxa"/>
            <w:vAlign w:val="center"/>
          </w:tcPr>
          <w:p>
            <w:pPr>
              <w:widowControl/>
              <w:snapToGrid w:val="0"/>
              <w:spacing w:line="360" w:lineRule="auto"/>
              <w:jc w:val="center"/>
              <w:rPr>
                <w:rFonts w:ascii="宋体" w:hAnsi="宋体" w:cs="宋体"/>
                <w:kern w:val="0"/>
                <w:szCs w:val="21"/>
              </w:rPr>
            </w:pPr>
          </w:p>
        </w:tc>
        <w:tc>
          <w:tcPr>
            <w:tcW w:w="1117" w:type="dxa"/>
            <w:vAlign w:val="center"/>
          </w:tcPr>
          <w:p>
            <w:pPr>
              <w:widowControl/>
              <w:snapToGrid w:val="0"/>
              <w:spacing w:line="360" w:lineRule="auto"/>
              <w:jc w:val="center"/>
              <w:rPr>
                <w:rFonts w:ascii="宋体" w:hAnsi="宋体" w:cs="宋体"/>
                <w:kern w:val="0"/>
                <w:szCs w:val="21"/>
              </w:rPr>
            </w:pPr>
          </w:p>
        </w:tc>
        <w:tc>
          <w:tcPr>
            <w:tcW w:w="1799" w:type="dxa"/>
            <w:vAlign w:val="center"/>
          </w:tcPr>
          <w:p>
            <w:pPr>
              <w:widowControl/>
              <w:snapToGrid w:val="0"/>
              <w:spacing w:line="360" w:lineRule="auto"/>
              <w:jc w:val="center"/>
              <w:rPr>
                <w:rFonts w:ascii="宋体" w:hAnsi="宋体" w:cs="宋体"/>
                <w:kern w:val="0"/>
                <w:szCs w:val="21"/>
              </w:rPr>
            </w:pPr>
          </w:p>
        </w:tc>
        <w:tc>
          <w:tcPr>
            <w:tcW w:w="613" w:type="dxa"/>
            <w:vAlign w:val="center"/>
          </w:tcPr>
          <w:p>
            <w:pPr>
              <w:widowControl/>
              <w:snapToGrid w:val="0"/>
              <w:spacing w:line="360" w:lineRule="auto"/>
              <w:jc w:val="center"/>
              <w:rPr>
                <w:rFonts w:ascii="宋体" w:hAnsi="宋体" w:cs="宋体"/>
                <w:kern w:val="0"/>
                <w:szCs w:val="21"/>
              </w:rPr>
            </w:pPr>
          </w:p>
        </w:tc>
        <w:tc>
          <w:tcPr>
            <w:tcW w:w="618" w:type="dxa"/>
            <w:vAlign w:val="center"/>
          </w:tcPr>
          <w:p>
            <w:pPr>
              <w:widowControl/>
              <w:snapToGrid w:val="0"/>
              <w:spacing w:line="360" w:lineRule="auto"/>
              <w:jc w:val="center"/>
              <w:rPr>
                <w:rFonts w:ascii="宋体" w:hAnsi="宋体" w:cs="宋体"/>
                <w:kern w:val="0"/>
                <w:szCs w:val="21"/>
              </w:rPr>
            </w:pPr>
          </w:p>
        </w:tc>
        <w:tc>
          <w:tcPr>
            <w:tcW w:w="919" w:type="dxa"/>
            <w:vAlign w:val="center"/>
          </w:tcPr>
          <w:p>
            <w:pPr>
              <w:widowControl/>
              <w:snapToGrid w:val="0"/>
              <w:spacing w:line="360" w:lineRule="auto"/>
              <w:jc w:val="center"/>
              <w:rPr>
                <w:rFonts w:ascii="宋体" w:hAnsi="宋体" w:cs="宋体"/>
                <w:kern w:val="0"/>
                <w:szCs w:val="21"/>
              </w:rPr>
            </w:pPr>
          </w:p>
        </w:tc>
        <w:tc>
          <w:tcPr>
            <w:tcW w:w="1072" w:type="dxa"/>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934" w:type="dxa"/>
            <w:vAlign w:val="center"/>
          </w:tcPr>
          <w:p>
            <w:pPr>
              <w:widowControl/>
              <w:snapToGrid w:val="0"/>
              <w:spacing w:line="360" w:lineRule="auto"/>
              <w:jc w:val="center"/>
              <w:rPr>
                <w:rFonts w:ascii="宋体" w:hAnsi="宋体" w:cs="宋体"/>
                <w:b/>
                <w:bCs/>
                <w:kern w:val="0"/>
                <w:szCs w:val="21"/>
              </w:rPr>
            </w:pPr>
          </w:p>
        </w:tc>
        <w:tc>
          <w:tcPr>
            <w:tcW w:w="780" w:type="dxa"/>
            <w:vAlign w:val="center"/>
          </w:tcPr>
          <w:p>
            <w:pPr>
              <w:widowControl/>
              <w:snapToGrid w:val="0"/>
              <w:spacing w:line="360" w:lineRule="auto"/>
              <w:jc w:val="center"/>
              <w:rPr>
                <w:rFonts w:ascii="宋体" w:hAnsi="宋体" w:cs="宋体"/>
                <w:kern w:val="0"/>
                <w:szCs w:val="21"/>
              </w:rPr>
            </w:pPr>
          </w:p>
        </w:tc>
        <w:tc>
          <w:tcPr>
            <w:tcW w:w="1117" w:type="dxa"/>
            <w:vAlign w:val="center"/>
          </w:tcPr>
          <w:p>
            <w:pPr>
              <w:widowControl/>
              <w:snapToGrid w:val="0"/>
              <w:spacing w:line="360" w:lineRule="auto"/>
              <w:jc w:val="center"/>
              <w:rPr>
                <w:rFonts w:ascii="宋体" w:hAnsi="宋体" w:cs="宋体"/>
                <w:kern w:val="0"/>
                <w:szCs w:val="21"/>
              </w:rPr>
            </w:pPr>
          </w:p>
        </w:tc>
        <w:tc>
          <w:tcPr>
            <w:tcW w:w="1799" w:type="dxa"/>
            <w:vAlign w:val="center"/>
          </w:tcPr>
          <w:p>
            <w:pPr>
              <w:widowControl/>
              <w:snapToGrid w:val="0"/>
              <w:spacing w:line="360" w:lineRule="auto"/>
              <w:jc w:val="center"/>
              <w:rPr>
                <w:rFonts w:ascii="宋体" w:hAnsi="宋体" w:cs="宋体"/>
                <w:kern w:val="0"/>
                <w:szCs w:val="21"/>
              </w:rPr>
            </w:pPr>
          </w:p>
        </w:tc>
        <w:tc>
          <w:tcPr>
            <w:tcW w:w="613" w:type="dxa"/>
            <w:vAlign w:val="center"/>
          </w:tcPr>
          <w:p>
            <w:pPr>
              <w:widowControl/>
              <w:snapToGrid w:val="0"/>
              <w:spacing w:line="360" w:lineRule="auto"/>
              <w:jc w:val="center"/>
              <w:rPr>
                <w:rFonts w:ascii="宋体" w:hAnsi="宋体" w:cs="宋体"/>
                <w:kern w:val="0"/>
                <w:szCs w:val="21"/>
              </w:rPr>
            </w:pPr>
          </w:p>
        </w:tc>
        <w:tc>
          <w:tcPr>
            <w:tcW w:w="618" w:type="dxa"/>
            <w:vAlign w:val="center"/>
          </w:tcPr>
          <w:p>
            <w:pPr>
              <w:widowControl/>
              <w:snapToGrid w:val="0"/>
              <w:spacing w:line="360" w:lineRule="auto"/>
              <w:jc w:val="center"/>
              <w:rPr>
                <w:rFonts w:ascii="宋体" w:hAnsi="宋体" w:cs="宋体"/>
                <w:kern w:val="0"/>
                <w:szCs w:val="21"/>
              </w:rPr>
            </w:pPr>
          </w:p>
        </w:tc>
        <w:tc>
          <w:tcPr>
            <w:tcW w:w="919" w:type="dxa"/>
            <w:vAlign w:val="center"/>
          </w:tcPr>
          <w:p>
            <w:pPr>
              <w:widowControl/>
              <w:snapToGrid w:val="0"/>
              <w:spacing w:line="360" w:lineRule="auto"/>
              <w:jc w:val="center"/>
              <w:rPr>
                <w:rFonts w:ascii="宋体" w:hAnsi="宋体" w:cs="宋体"/>
                <w:kern w:val="0"/>
                <w:szCs w:val="21"/>
              </w:rPr>
            </w:pPr>
          </w:p>
        </w:tc>
        <w:tc>
          <w:tcPr>
            <w:tcW w:w="1072" w:type="dxa"/>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934" w:type="dxa"/>
            <w:vAlign w:val="center"/>
          </w:tcPr>
          <w:p>
            <w:pPr>
              <w:widowControl/>
              <w:snapToGrid w:val="0"/>
              <w:spacing w:line="360" w:lineRule="auto"/>
              <w:jc w:val="center"/>
              <w:rPr>
                <w:rFonts w:ascii="宋体" w:hAnsi="宋体" w:cs="宋体"/>
                <w:b/>
                <w:bCs/>
                <w:kern w:val="0"/>
                <w:szCs w:val="21"/>
              </w:rPr>
            </w:pPr>
          </w:p>
        </w:tc>
        <w:tc>
          <w:tcPr>
            <w:tcW w:w="780" w:type="dxa"/>
            <w:vAlign w:val="center"/>
          </w:tcPr>
          <w:p>
            <w:pPr>
              <w:widowControl/>
              <w:snapToGrid w:val="0"/>
              <w:spacing w:line="360" w:lineRule="auto"/>
              <w:jc w:val="center"/>
              <w:rPr>
                <w:rFonts w:ascii="宋体" w:hAnsi="宋体" w:cs="宋体"/>
                <w:kern w:val="0"/>
                <w:szCs w:val="21"/>
              </w:rPr>
            </w:pPr>
          </w:p>
        </w:tc>
        <w:tc>
          <w:tcPr>
            <w:tcW w:w="1117" w:type="dxa"/>
            <w:vAlign w:val="center"/>
          </w:tcPr>
          <w:p>
            <w:pPr>
              <w:widowControl/>
              <w:snapToGrid w:val="0"/>
              <w:spacing w:line="360" w:lineRule="auto"/>
              <w:jc w:val="center"/>
              <w:rPr>
                <w:rFonts w:ascii="宋体" w:hAnsi="宋体" w:cs="宋体"/>
                <w:kern w:val="0"/>
                <w:szCs w:val="21"/>
              </w:rPr>
            </w:pPr>
          </w:p>
        </w:tc>
        <w:tc>
          <w:tcPr>
            <w:tcW w:w="1799" w:type="dxa"/>
            <w:vAlign w:val="center"/>
          </w:tcPr>
          <w:p>
            <w:pPr>
              <w:widowControl/>
              <w:snapToGrid w:val="0"/>
              <w:spacing w:line="360" w:lineRule="auto"/>
              <w:jc w:val="center"/>
              <w:rPr>
                <w:rFonts w:ascii="宋体" w:hAnsi="宋体" w:cs="宋体"/>
                <w:kern w:val="0"/>
                <w:szCs w:val="21"/>
              </w:rPr>
            </w:pPr>
          </w:p>
        </w:tc>
        <w:tc>
          <w:tcPr>
            <w:tcW w:w="613" w:type="dxa"/>
            <w:vAlign w:val="center"/>
          </w:tcPr>
          <w:p>
            <w:pPr>
              <w:widowControl/>
              <w:snapToGrid w:val="0"/>
              <w:spacing w:line="360" w:lineRule="auto"/>
              <w:jc w:val="center"/>
              <w:rPr>
                <w:rFonts w:ascii="宋体" w:hAnsi="宋体" w:cs="宋体"/>
                <w:kern w:val="0"/>
                <w:szCs w:val="21"/>
              </w:rPr>
            </w:pPr>
          </w:p>
        </w:tc>
        <w:tc>
          <w:tcPr>
            <w:tcW w:w="618" w:type="dxa"/>
            <w:vAlign w:val="center"/>
          </w:tcPr>
          <w:p>
            <w:pPr>
              <w:widowControl/>
              <w:snapToGrid w:val="0"/>
              <w:spacing w:line="360" w:lineRule="auto"/>
              <w:jc w:val="center"/>
              <w:rPr>
                <w:rFonts w:ascii="宋体" w:hAnsi="宋体" w:cs="宋体"/>
                <w:kern w:val="0"/>
                <w:szCs w:val="21"/>
              </w:rPr>
            </w:pPr>
          </w:p>
        </w:tc>
        <w:tc>
          <w:tcPr>
            <w:tcW w:w="919" w:type="dxa"/>
            <w:vAlign w:val="center"/>
          </w:tcPr>
          <w:p>
            <w:pPr>
              <w:widowControl/>
              <w:snapToGrid w:val="0"/>
              <w:spacing w:line="360" w:lineRule="auto"/>
              <w:jc w:val="center"/>
              <w:rPr>
                <w:rFonts w:ascii="宋体" w:hAnsi="宋体" w:cs="宋体"/>
                <w:kern w:val="0"/>
                <w:szCs w:val="21"/>
              </w:rPr>
            </w:pPr>
          </w:p>
        </w:tc>
        <w:tc>
          <w:tcPr>
            <w:tcW w:w="1072" w:type="dxa"/>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0"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934" w:type="dxa"/>
            <w:vAlign w:val="center"/>
          </w:tcPr>
          <w:p>
            <w:pPr>
              <w:widowControl/>
              <w:snapToGrid w:val="0"/>
              <w:spacing w:line="360" w:lineRule="auto"/>
              <w:jc w:val="center"/>
              <w:rPr>
                <w:rFonts w:ascii="宋体" w:hAnsi="宋体" w:cs="宋体"/>
                <w:b/>
                <w:bCs/>
                <w:kern w:val="0"/>
                <w:szCs w:val="21"/>
              </w:rPr>
            </w:pPr>
          </w:p>
        </w:tc>
        <w:tc>
          <w:tcPr>
            <w:tcW w:w="780" w:type="dxa"/>
            <w:vAlign w:val="center"/>
          </w:tcPr>
          <w:p>
            <w:pPr>
              <w:widowControl/>
              <w:snapToGrid w:val="0"/>
              <w:spacing w:line="360" w:lineRule="auto"/>
              <w:jc w:val="center"/>
              <w:rPr>
                <w:rFonts w:ascii="宋体" w:hAnsi="宋体" w:cs="宋体"/>
                <w:kern w:val="0"/>
                <w:szCs w:val="21"/>
              </w:rPr>
            </w:pPr>
          </w:p>
        </w:tc>
        <w:tc>
          <w:tcPr>
            <w:tcW w:w="1117" w:type="dxa"/>
            <w:vAlign w:val="center"/>
          </w:tcPr>
          <w:p>
            <w:pPr>
              <w:widowControl/>
              <w:snapToGrid w:val="0"/>
              <w:spacing w:line="360" w:lineRule="auto"/>
              <w:jc w:val="center"/>
              <w:rPr>
                <w:rFonts w:ascii="宋体" w:hAnsi="宋体" w:cs="宋体"/>
                <w:kern w:val="0"/>
                <w:szCs w:val="21"/>
              </w:rPr>
            </w:pPr>
          </w:p>
        </w:tc>
        <w:tc>
          <w:tcPr>
            <w:tcW w:w="1799" w:type="dxa"/>
            <w:vAlign w:val="center"/>
          </w:tcPr>
          <w:p>
            <w:pPr>
              <w:widowControl/>
              <w:snapToGrid w:val="0"/>
              <w:spacing w:line="360" w:lineRule="auto"/>
              <w:jc w:val="center"/>
              <w:rPr>
                <w:rFonts w:ascii="宋体" w:hAnsi="宋体" w:cs="宋体"/>
                <w:kern w:val="0"/>
                <w:szCs w:val="21"/>
              </w:rPr>
            </w:pPr>
          </w:p>
        </w:tc>
        <w:tc>
          <w:tcPr>
            <w:tcW w:w="613" w:type="dxa"/>
            <w:vAlign w:val="center"/>
          </w:tcPr>
          <w:p>
            <w:pPr>
              <w:widowControl/>
              <w:snapToGrid w:val="0"/>
              <w:spacing w:line="360" w:lineRule="auto"/>
              <w:jc w:val="center"/>
              <w:rPr>
                <w:rFonts w:ascii="宋体" w:hAnsi="宋体" w:cs="宋体"/>
                <w:kern w:val="0"/>
                <w:szCs w:val="21"/>
              </w:rPr>
            </w:pPr>
          </w:p>
        </w:tc>
        <w:tc>
          <w:tcPr>
            <w:tcW w:w="618" w:type="dxa"/>
            <w:vAlign w:val="center"/>
          </w:tcPr>
          <w:p>
            <w:pPr>
              <w:widowControl/>
              <w:snapToGrid w:val="0"/>
              <w:spacing w:line="360" w:lineRule="auto"/>
              <w:jc w:val="center"/>
              <w:rPr>
                <w:rFonts w:ascii="宋体" w:hAnsi="宋体" w:cs="宋体"/>
                <w:kern w:val="0"/>
                <w:szCs w:val="21"/>
              </w:rPr>
            </w:pPr>
          </w:p>
        </w:tc>
        <w:tc>
          <w:tcPr>
            <w:tcW w:w="919" w:type="dxa"/>
            <w:vAlign w:val="center"/>
          </w:tcPr>
          <w:p>
            <w:pPr>
              <w:widowControl/>
              <w:snapToGrid w:val="0"/>
              <w:spacing w:line="360" w:lineRule="auto"/>
              <w:jc w:val="center"/>
              <w:rPr>
                <w:rFonts w:ascii="宋体" w:hAnsi="宋体" w:cs="宋体"/>
                <w:kern w:val="0"/>
                <w:szCs w:val="21"/>
              </w:rPr>
            </w:pPr>
          </w:p>
        </w:tc>
        <w:tc>
          <w:tcPr>
            <w:tcW w:w="1072" w:type="dxa"/>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31" w:type="dxa"/>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19" w:type="dxa"/>
            <w:vAlign w:val="center"/>
          </w:tcPr>
          <w:p>
            <w:pPr>
              <w:widowControl/>
              <w:snapToGrid w:val="0"/>
              <w:spacing w:line="360" w:lineRule="auto"/>
              <w:jc w:val="center"/>
              <w:rPr>
                <w:rFonts w:ascii="宋体" w:hAnsi="宋体" w:cs="宋体"/>
                <w:kern w:val="0"/>
                <w:szCs w:val="21"/>
              </w:rPr>
            </w:pPr>
          </w:p>
        </w:tc>
        <w:tc>
          <w:tcPr>
            <w:tcW w:w="1072" w:type="dxa"/>
            <w:vAlign w:val="center"/>
          </w:tcPr>
          <w:p>
            <w:pPr>
              <w:widowControl/>
              <w:snapToGrid w:val="0"/>
              <w:spacing w:line="360" w:lineRule="auto"/>
              <w:jc w:val="center"/>
              <w:rPr>
                <w:rFonts w:ascii="宋体" w:hAnsi="宋体" w:cs="宋体"/>
                <w:kern w:val="0"/>
                <w:szCs w:val="21"/>
              </w:rPr>
            </w:pPr>
          </w:p>
        </w:tc>
      </w:tr>
    </w:tbl>
    <w:p>
      <w:pPr>
        <w:widowControl/>
        <w:snapToGrid w:val="0"/>
        <w:spacing w:line="360" w:lineRule="auto"/>
        <w:rPr>
          <w:rFonts w:ascii="宋体" w:hAnsi="宋体" w:cs="宋体"/>
          <w:kern w:val="0"/>
          <w:szCs w:val="21"/>
        </w:rPr>
      </w:pPr>
      <w:r>
        <w:rPr>
          <w:rFonts w:hint="eastAsia" w:ascii="宋体" w:hAnsi="宋体" w:cs="宋体"/>
          <w:kern w:val="0"/>
          <w:szCs w:val="21"/>
        </w:rPr>
        <w:t>供应商名称（公章）：</w:t>
      </w:r>
    </w:p>
    <w:p>
      <w:pPr>
        <w:snapToGrid w:val="0"/>
        <w:spacing w:line="360" w:lineRule="auto"/>
        <w:rPr>
          <w:rFonts w:ascii="宋体" w:hAnsi="宋体" w:cs="宋体"/>
          <w:szCs w:val="21"/>
        </w:rPr>
      </w:pPr>
      <w:r>
        <w:rPr>
          <w:rFonts w:hint="eastAsia" w:ascii="宋体" w:hAnsi="宋体" w:cs="宋体"/>
          <w:szCs w:val="21"/>
        </w:rPr>
        <w:t>法定代表人或代理人（签字或盖章）：</w:t>
      </w:r>
    </w:p>
    <w:p>
      <w:pPr>
        <w:snapToGrid w:val="0"/>
        <w:spacing w:line="360" w:lineRule="auto"/>
        <w:rPr>
          <w:rFonts w:ascii="宋体" w:hAnsi="宋体" w:cs="宋体"/>
          <w:szCs w:val="21"/>
        </w:rPr>
      </w:pPr>
      <w:r>
        <w:rPr>
          <w:rFonts w:hint="eastAsia" w:ascii="宋体" w:hAnsi="宋体" w:cs="宋体"/>
          <w:szCs w:val="21"/>
        </w:rPr>
        <w:t>表式参考，可根据项目情况自行调整</w:t>
      </w:r>
    </w:p>
    <w:p>
      <w:pPr>
        <w:widowControl/>
        <w:jc w:val="left"/>
        <w:rPr>
          <w:rFonts w:ascii="宋体" w:hAnsi="宋体" w:cs="宋体"/>
          <w:b/>
          <w:sz w:val="28"/>
          <w:szCs w:val="28"/>
        </w:rPr>
      </w:pPr>
      <w:r>
        <w:rPr>
          <w:rFonts w:hint="eastAsia" w:ascii="宋体" w:hAnsi="宋体" w:cs="宋体"/>
          <w:b/>
          <w:sz w:val="28"/>
          <w:szCs w:val="28"/>
        </w:rPr>
        <w:br w:type="page"/>
      </w:r>
    </w:p>
    <w:p>
      <w:pPr>
        <w:rPr>
          <w:rFonts w:ascii="宋体" w:hAnsi="宋体" w:cs="宋体"/>
          <w:b/>
          <w:sz w:val="28"/>
          <w:szCs w:val="28"/>
        </w:rPr>
      </w:pPr>
      <w:r>
        <w:rPr>
          <w:rFonts w:hint="eastAsia" w:ascii="宋体" w:hAnsi="宋体" w:cs="宋体"/>
          <w:b/>
          <w:sz w:val="28"/>
          <w:szCs w:val="28"/>
          <w:lang w:val="en-US" w:eastAsia="zh-CN"/>
        </w:rPr>
        <w:t>6</w:t>
      </w:r>
      <w:r>
        <w:rPr>
          <w:rFonts w:hint="eastAsia" w:ascii="宋体" w:hAnsi="宋体" w:cs="宋体"/>
          <w:b/>
          <w:sz w:val="28"/>
          <w:szCs w:val="28"/>
        </w:rPr>
        <w:t>.偏离表</w:t>
      </w:r>
    </w:p>
    <w:p>
      <w:pPr>
        <w:jc w:val="center"/>
        <w:rPr>
          <w:rFonts w:ascii="宋体" w:hAnsi="宋体" w:cs="宋体"/>
          <w:b/>
          <w:sz w:val="28"/>
          <w:szCs w:val="28"/>
        </w:rPr>
      </w:pPr>
      <w:r>
        <w:rPr>
          <w:rFonts w:hint="eastAsia" w:ascii="宋体" w:hAnsi="宋体" w:cs="宋体"/>
          <w:b/>
          <w:sz w:val="28"/>
          <w:szCs w:val="28"/>
        </w:rPr>
        <w:t>偏 离 表</w:t>
      </w:r>
    </w:p>
    <w:p>
      <w:pPr>
        <w:ind w:firstLine="420" w:firstLineChars="200"/>
        <w:rPr>
          <w:rFonts w:ascii="宋体" w:hAnsi="宋体" w:cs="宋体"/>
          <w:szCs w:val="21"/>
        </w:rPr>
      </w:pPr>
      <w:r>
        <w:rPr>
          <w:rFonts w:hint="eastAsia" w:ascii="宋体" w:hAnsi="宋体" w:cs="宋体"/>
          <w:szCs w:val="21"/>
        </w:rPr>
        <w:t>供应商应对竞争性磋商文件中规定的商务及技术部分给予充分的考虑。为了评审的需要，供应商应将这些条款的异议逐条提出或根据以下要求的格式提出偏离。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如无偏离，请在本表格中写“无”，并附在磋商响应文件中 。          </w:t>
      </w:r>
    </w:p>
    <w:p>
      <w:pPr>
        <w:ind w:firstLine="420" w:firstLineChars="200"/>
        <w:rPr>
          <w:rFonts w:ascii="宋体" w:hAnsi="宋体" w:cs="宋体"/>
          <w:szCs w:val="21"/>
        </w:rPr>
      </w:pPr>
      <w:r>
        <w:rPr>
          <w:rFonts w:hint="eastAsia" w:ascii="宋体" w:hAnsi="宋体" w:cs="宋体"/>
          <w:szCs w:val="21"/>
        </w:rPr>
        <w:t>项目编号：</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pStyle w:val="5"/>
        <w:overflowPunct w:val="0"/>
        <w:spacing w:line="500" w:lineRule="exact"/>
        <w:ind w:firstLine="0"/>
        <w:rPr>
          <w:rFonts w:hAnsi="宋体" w:cs="宋体"/>
          <w:b/>
          <w:sz w:val="28"/>
          <w:szCs w:val="28"/>
        </w:rPr>
      </w:pPr>
    </w:p>
    <w:p>
      <w:pPr>
        <w:pStyle w:val="5"/>
        <w:overflowPunct w:val="0"/>
        <w:spacing w:line="500" w:lineRule="exact"/>
        <w:ind w:firstLine="0"/>
        <w:rPr>
          <w:rFonts w:hAnsi="宋体" w:cs="宋体"/>
          <w:b/>
          <w:sz w:val="28"/>
          <w:szCs w:val="28"/>
        </w:rPr>
      </w:pPr>
    </w:p>
    <w:p/>
    <w:p>
      <w:pPr>
        <w:pStyle w:val="5"/>
        <w:overflowPunct w:val="0"/>
        <w:spacing w:line="500" w:lineRule="exact"/>
        <w:ind w:firstLine="0"/>
        <w:rPr>
          <w:rFonts w:hAnsi="宋体" w:cs="宋体"/>
          <w:b/>
          <w:bCs/>
          <w:sz w:val="28"/>
          <w:szCs w:val="28"/>
        </w:rPr>
      </w:pPr>
      <w:r>
        <w:rPr>
          <w:rFonts w:hint="eastAsia" w:hAnsi="宋体" w:cs="宋体"/>
          <w:b/>
          <w:bCs/>
          <w:sz w:val="28"/>
          <w:szCs w:val="28"/>
          <w:lang w:val="en-US" w:eastAsia="zh-CN"/>
        </w:rPr>
        <w:t>7</w:t>
      </w:r>
      <w:r>
        <w:rPr>
          <w:rFonts w:hint="eastAsia" w:hAnsi="宋体" w:cs="宋体"/>
          <w:b/>
          <w:bCs/>
          <w:sz w:val="28"/>
          <w:szCs w:val="28"/>
        </w:rPr>
        <w:t>.质保及售后服务承诺书</w:t>
      </w:r>
    </w:p>
    <w:p>
      <w:pPr>
        <w:pStyle w:val="2"/>
        <w:tabs>
          <w:tab w:val="left" w:pos="432"/>
        </w:tabs>
        <w:spacing w:line="480" w:lineRule="exact"/>
        <w:rPr>
          <w:rFonts w:ascii="宋体" w:hAnsi="宋体" w:cs="宋体"/>
          <w:b w:val="0"/>
          <w:bCs/>
          <w:szCs w:val="32"/>
        </w:rPr>
      </w:pPr>
    </w:p>
    <w:p>
      <w:pPr>
        <w:jc w:val="center"/>
        <w:rPr>
          <w:rFonts w:ascii="宋体" w:hAnsi="宋体" w:cs="宋体"/>
          <w:b/>
          <w:sz w:val="28"/>
          <w:szCs w:val="28"/>
        </w:rPr>
      </w:pPr>
      <w:r>
        <w:rPr>
          <w:rFonts w:hint="eastAsia" w:ascii="宋体" w:hAnsi="宋体" w:cs="宋体"/>
          <w:b/>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质保承诺如下：</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rPr>
          <w:rFonts w:hint="eastAsia" w:ascii="宋体" w:hAnsi="宋体" w:cs="宋体"/>
        </w:rPr>
      </w:pPr>
      <w:bookmarkStart w:id="10" w:name="_Toc17536329"/>
    </w:p>
    <w:p>
      <w:pPr>
        <w:pStyle w:val="2"/>
        <w:rPr>
          <w:rFonts w:ascii="宋体" w:hAnsi="宋体" w:cs="宋体"/>
        </w:rPr>
      </w:pPr>
      <w:r>
        <w:rPr>
          <w:rFonts w:hint="eastAsia" w:ascii="宋体" w:hAnsi="宋体" w:cs="宋体"/>
        </w:rPr>
        <w:t>友 情 提 醒</w:t>
      </w:r>
      <w:bookmarkEnd w:id="10"/>
    </w:p>
    <w:p>
      <w:pPr>
        <w:spacing w:line="420" w:lineRule="exact"/>
        <w:rPr>
          <w:rFonts w:ascii="宋体" w:hAnsi="宋体" w:cs="宋体"/>
          <w:sz w:val="24"/>
          <w:szCs w:val="24"/>
        </w:rPr>
      </w:pPr>
      <w:r>
        <w:rPr>
          <w:rFonts w:hint="eastAsia" w:ascii="宋体" w:hAnsi="宋体" w:cs="宋体"/>
          <w:sz w:val="24"/>
          <w:szCs w:val="24"/>
        </w:rPr>
        <w:t>各供应商：</w:t>
      </w:r>
    </w:p>
    <w:p>
      <w:pPr>
        <w:spacing w:line="480" w:lineRule="exact"/>
        <w:ind w:firstLine="480" w:firstLineChars="200"/>
        <w:rPr>
          <w:rFonts w:ascii="宋体" w:hAnsi="宋体" w:cs="宋体"/>
          <w:sz w:val="24"/>
          <w:szCs w:val="24"/>
        </w:rPr>
      </w:pPr>
      <w:r>
        <w:rPr>
          <w:rFonts w:hint="eastAsia" w:ascii="宋体" w:hAnsi="宋体" w:cs="宋体"/>
          <w:sz w:val="24"/>
          <w:szCs w:val="24"/>
        </w:rPr>
        <w:t>您好！</w:t>
      </w:r>
    </w:p>
    <w:p>
      <w:pPr>
        <w:spacing w:line="480" w:lineRule="exact"/>
        <w:ind w:firstLine="480" w:firstLineChars="200"/>
        <w:rPr>
          <w:rFonts w:ascii="宋体" w:hAnsi="宋体" w:cs="宋体"/>
          <w:sz w:val="24"/>
          <w:szCs w:val="24"/>
        </w:rPr>
      </w:pPr>
      <w:r>
        <w:rPr>
          <w:rFonts w:hint="eastAsia" w:ascii="宋体" w:hAnsi="宋体" w:cs="宋体"/>
          <w:sz w:val="24"/>
          <w:szCs w:val="24"/>
        </w:rPr>
        <w:t>为了提高贵单位磋商响应文件的有效性，减少不必要的无效响应，特友情提醒注意以下几点：</w:t>
      </w:r>
    </w:p>
    <w:p>
      <w:pPr>
        <w:spacing w:line="480" w:lineRule="exact"/>
        <w:ind w:firstLine="480" w:firstLineChars="200"/>
        <w:rPr>
          <w:rFonts w:ascii="宋体" w:hAnsi="宋体" w:cs="宋体"/>
          <w:sz w:val="24"/>
          <w:szCs w:val="24"/>
        </w:rPr>
      </w:pPr>
      <w:r>
        <w:rPr>
          <w:rFonts w:hint="eastAsia" w:ascii="宋体" w:hAnsi="宋体" w:cs="宋体"/>
          <w:sz w:val="24"/>
          <w:szCs w:val="24"/>
        </w:rPr>
        <w:t>1.请谨记竞争性磋商文件上表述的</w:t>
      </w:r>
      <w:r>
        <w:rPr>
          <w:rFonts w:hint="eastAsia" w:ascii="宋体" w:hAnsi="宋体" w:cs="宋体"/>
          <w:b/>
          <w:sz w:val="24"/>
          <w:szCs w:val="24"/>
        </w:rPr>
        <w:t>各项事宜时间节点</w:t>
      </w:r>
      <w:r>
        <w:rPr>
          <w:rFonts w:hint="eastAsia" w:ascii="宋体" w:hAnsi="宋体" w:cs="宋体"/>
          <w:sz w:val="24"/>
          <w:szCs w:val="24"/>
        </w:rPr>
        <w:t>，特别是</w:t>
      </w:r>
      <w:r>
        <w:rPr>
          <w:rFonts w:hint="eastAsia" w:ascii="宋体" w:hAnsi="宋体" w:cs="宋体"/>
          <w:b/>
          <w:sz w:val="24"/>
          <w:szCs w:val="24"/>
        </w:rPr>
        <w:t>磋商时间和地点</w:t>
      </w:r>
      <w:r>
        <w:rPr>
          <w:rFonts w:hint="eastAsia" w:ascii="宋体" w:hAnsi="宋体" w:cs="宋体"/>
          <w:sz w:val="24"/>
          <w:szCs w:val="24"/>
        </w:rPr>
        <w:t>，迟到的将一律不能进入开标室。</w:t>
      </w:r>
    </w:p>
    <w:p>
      <w:pPr>
        <w:spacing w:line="480" w:lineRule="exact"/>
        <w:ind w:firstLine="480" w:firstLineChars="200"/>
        <w:rPr>
          <w:rFonts w:ascii="宋体" w:hAnsi="宋体" w:cs="宋体"/>
          <w:sz w:val="24"/>
          <w:szCs w:val="24"/>
        </w:rPr>
      </w:pPr>
      <w:r>
        <w:rPr>
          <w:rFonts w:hint="eastAsia" w:ascii="宋体" w:hAnsi="宋体" w:cs="宋体"/>
          <w:sz w:val="24"/>
          <w:szCs w:val="24"/>
        </w:rPr>
        <w:t>2.磋商保证金一定要从</w:t>
      </w:r>
      <w:r>
        <w:rPr>
          <w:rFonts w:hint="eastAsia" w:ascii="宋体" w:hAnsi="宋体" w:cs="宋体"/>
          <w:b/>
          <w:sz w:val="24"/>
          <w:szCs w:val="24"/>
        </w:rPr>
        <w:t>供应商账户</w:t>
      </w:r>
      <w:r>
        <w:rPr>
          <w:rFonts w:hint="eastAsia" w:ascii="宋体" w:hAnsi="宋体" w:cs="宋体"/>
          <w:sz w:val="24"/>
          <w:szCs w:val="24"/>
        </w:rPr>
        <w:t>按竞争性磋商文件规定的</w:t>
      </w:r>
      <w:r>
        <w:rPr>
          <w:rFonts w:hint="eastAsia" w:ascii="宋体" w:hAnsi="宋体" w:cs="宋体"/>
          <w:b/>
          <w:sz w:val="24"/>
          <w:szCs w:val="24"/>
        </w:rPr>
        <w:t>方式和时间</w:t>
      </w:r>
      <w:r>
        <w:rPr>
          <w:rFonts w:hint="eastAsia" w:ascii="宋体" w:hAnsi="宋体" w:cs="宋体"/>
          <w:sz w:val="24"/>
          <w:szCs w:val="24"/>
        </w:rPr>
        <w:t>缴至</w:t>
      </w:r>
      <w:r>
        <w:rPr>
          <w:rFonts w:hint="eastAsia" w:ascii="宋体" w:hAnsi="宋体" w:cs="宋体"/>
          <w:b/>
          <w:sz w:val="24"/>
          <w:szCs w:val="24"/>
        </w:rPr>
        <w:t>指定账户</w:t>
      </w:r>
      <w:r>
        <w:rPr>
          <w:rFonts w:hint="eastAsia" w:ascii="宋体" w:hAnsi="宋体" w:cs="宋体"/>
          <w:sz w:val="24"/>
          <w:szCs w:val="24"/>
        </w:rPr>
        <w:t>并到账，拒绝以其它方式缴纳，禁止第三方代缴保证金。</w:t>
      </w:r>
    </w:p>
    <w:p>
      <w:pPr>
        <w:spacing w:line="48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
          <w:sz w:val="24"/>
          <w:szCs w:val="24"/>
        </w:rPr>
        <w:t>磋商响应文件、电子文档应当按要求密封，</w:t>
      </w:r>
      <w:r>
        <w:rPr>
          <w:rFonts w:hint="eastAsia" w:ascii="宋体" w:hAnsi="宋体" w:cs="宋体"/>
          <w:sz w:val="24"/>
          <w:szCs w:val="24"/>
        </w:rPr>
        <w:t>并在封袋上加盖</w:t>
      </w:r>
      <w:r>
        <w:rPr>
          <w:rFonts w:hint="eastAsia" w:ascii="宋体" w:hAnsi="宋体" w:cs="宋体"/>
          <w:b/>
          <w:sz w:val="24"/>
          <w:szCs w:val="24"/>
        </w:rPr>
        <w:t>供应商公章</w:t>
      </w:r>
      <w:r>
        <w:rPr>
          <w:rFonts w:hint="eastAsia" w:ascii="宋体" w:hAnsi="宋体" w:cs="宋体"/>
          <w:sz w:val="24"/>
          <w:szCs w:val="24"/>
        </w:rPr>
        <w:t>。</w:t>
      </w:r>
    </w:p>
    <w:p>
      <w:pPr>
        <w:spacing w:line="480" w:lineRule="exact"/>
        <w:ind w:firstLine="480" w:firstLineChars="200"/>
        <w:rPr>
          <w:rFonts w:ascii="宋体" w:hAnsi="宋体" w:cs="宋体"/>
          <w:color w:val="auto"/>
          <w:sz w:val="24"/>
          <w:szCs w:val="24"/>
        </w:rPr>
      </w:pPr>
      <w:r>
        <w:rPr>
          <w:rFonts w:hint="eastAsia" w:ascii="宋体" w:hAnsi="宋体" w:cs="宋体"/>
          <w:sz w:val="24"/>
          <w:szCs w:val="24"/>
        </w:rPr>
        <w:t>4</w:t>
      </w:r>
      <w:r>
        <w:rPr>
          <w:rFonts w:hint="eastAsia" w:ascii="宋体" w:hAnsi="宋体" w:cs="宋体"/>
          <w:color w:val="auto"/>
          <w:sz w:val="24"/>
          <w:szCs w:val="24"/>
        </w:rPr>
        <w:t>.磋商响应文件中的证明文件及资料需提供复印件并加盖</w:t>
      </w:r>
      <w:r>
        <w:rPr>
          <w:rFonts w:hint="eastAsia" w:ascii="宋体" w:hAnsi="宋体" w:cs="宋体"/>
          <w:b/>
          <w:color w:val="auto"/>
          <w:sz w:val="24"/>
          <w:szCs w:val="24"/>
        </w:rPr>
        <w:t>公章</w:t>
      </w:r>
      <w:r>
        <w:rPr>
          <w:rFonts w:hint="eastAsia" w:ascii="宋体" w:hAnsi="宋体" w:cs="宋体"/>
          <w:color w:val="auto"/>
          <w:sz w:val="24"/>
          <w:szCs w:val="24"/>
        </w:rPr>
        <w:t>，有要求提供原件或公证件的必须将原件或公证件携带至开标现场核查。</w:t>
      </w:r>
    </w:p>
    <w:p>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5.需要提供样品的，请严格按竞争性磋商文件要求提供，同时注意</w:t>
      </w:r>
      <w:r>
        <w:rPr>
          <w:rFonts w:hint="eastAsia" w:ascii="宋体" w:hAnsi="宋体" w:cs="宋体"/>
          <w:b/>
          <w:color w:val="auto"/>
          <w:sz w:val="24"/>
          <w:szCs w:val="24"/>
        </w:rPr>
        <w:t>密封、隐蔽</w:t>
      </w:r>
      <w:r>
        <w:rPr>
          <w:rFonts w:hint="eastAsia" w:ascii="宋体" w:hAnsi="宋体" w:cs="宋体"/>
          <w:color w:val="auto"/>
          <w:sz w:val="24"/>
          <w:szCs w:val="24"/>
        </w:rPr>
        <w:t>标签的相关要求。</w:t>
      </w:r>
    </w:p>
    <w:p>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6.因竞争性磋商文件文字表述有限，鼓励您</w:t>
      </w:r>
      <w:r>
        <w:rPr>
          <w:rFonts w:hint="eastAsia" w:ascii="宋体" w:hAnsi="宋体" w:cs="宋体"/>
          <w:b/>
          <w:color w:val="auto"/>
          <w:sz w:val="24"/>
          <w:szCs w:val="24"/>
        </w:rPr>
        <w:t>现场踏勘</w:t>
      </w:r>
      <w:r>
        <w:rPr>
          <w:rFonts w:hint="eastAsia" w:ascii="宋体" w:hAnsi="宋体" w:cs="宋体"/>
          <w:color w:val="auto"/>
          <w:sz w:val="24"/>
          <w:szCs w:val="24"/>
        </w:rPr>
        <w:t>，可以在磋商前充分了解现场环境、工程进度和质量要求等信息，为贵单位有针对性的制作磋商响应文件积累充分的原始资料。</w:t>
      </w:r>
    </w:p>
    <w:p>
      <w:pPr>
        <w:spacing w:line="480" w:lineRule="exact"/>
        <w:ind w:firstLine="480" w:firstLineChars="200"/>
        <w:rPr>
          <w:rFonts w:ascii="宋体" w:hAnsi="宋体" w:cs="宋体"/>
          <w:sz w:val="24"/>
          <w:szCs w:val="24"/>
        </w:rPr>
      </w:pPr>
      <w:r>
        <w:rPr>
          <w:rFonts w:hint="eastAsia" w:ascii="宋体" w:hAnsi="宋体" w:cs="宋体"/>
          <w:color w:val="auto"/>
          <w:sz w:val="24"/>
          <w:szCs w:val="24"/>
        </w:rPr>
        <w:t>7.设定</w:t>
      </w:r>
      <w:r>
        <w:rPr>
          <w:rFonts w:hint="eastAsia" w:ascii="宋体" w:hAnsi="宋体" w:cs="宋体"/>
          <w:b/>
          <w:color w:val="auto"/>
          <w:sz w:val="24"/>
          <w:szCs w:val="24"/>
        </w:rPr>
        <w:t>最高限价</w:t>
      </w:r>
      <w:r>
        <w:rPr>
          <w:rFonts w:hint="eastAsia" w:ascii="宋体" w:hAnsi="宋体" w:cs="宋体"/>
          <w:color w:val="auto"/>
          <w:sz w:val="24"/>
          <w:szCs w:val="24"/>
        </w:rPr>
        <w:t>的，超</w:t>
      </w:r>
      <w:r>
        <w:rPr>
          <w:rFonts w:hint="eastAsia" w:ascii="宋体" w:hAnsi="宋体" w:cs="宋体"/>
          <w:sz w:val="24"/>
          <w:szCs w:val="24"/>
        </w:rPr>
        <w:t>过限价一律视为无效响应。</w:t>
      </w:r>
    </w:p>
    <w:p>
      <w:pPr>
        <w:spacing w:line="480" w:lineRule="exact"/>
        <w:ind w:firstLine="480" w:firstLineChars="200"/>
        <w:rPr>
          <w:rFonts w:ascii="宋体" w:hAnsi="宋体" w:cs="宋体"/>
          <w:sz w:val="24"/>
          <w:szCs w:val="24"/>
        </w:rPr>
      </w:pPr>
      <w:r>
        <w:rPr>
          <w:rFonts w:hint="eastAsia" w:ascii="宋体" w:hAnsi="宋体" w:cs="宋体"/>
          <w:sz w:val="24"/>
          <w:szCs w:val="24"/>
        </w:rPr>
        <w:t>8.请精心仔细</w:t>
      </w:r>
      <w:r>
        <w:rPr>
          <w:rFonts w:hint="eastAsia" w:ascii="宋体" w:hAnsi="宋体" w:cs="宋体"/>
          <w:b/>
          <w:sz w:val="24"/>
          <w:szCs w:val="24"/>
        </w:rPr>
        <w:t>审阅竞争性磋商文件,特别是加粗部分的文字</w:t>
      </w:r>
      <w:r>
        <w:rPr>
          <w:rFonts w:hint="eastAsia" w:ascii="宋体" w:hAnsi="宋体" w:cs="宋体"/>
          <w:sz w:val="24"/>
          <w:szCs w:val="24"/>
        </w:rPr>
        <w:t>。如有疑问，请按竞争性磋商文件要求进行询疑。</w:t>
      </w:r>
    </w:p>
    <w:p>
      <w:pPr>
        <w:spacing w:line="480" w:lineRule="exact"/>
        <w:ind w:firstLine="480" w:firstLineChars="200"/>
        <w:rPr>
          <w:rFonts w:ascii="宋体" w:hAnsi="宋体" w:cs="宋体"/>
          <w:sz w:val="24"/>
          <w:szCs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bCs/>
          <w:color w:val="auto"/>
          <w:szCs w:val="21"/>
          <w:lang w:eastAsia="zh-CN"/>
        </w:rPr>
      </w:pPr>
      <w:r>
        <w:rPr>
          <w:rFonts w:hint="eastAsia" w:ascii="宋体" w:hAnsi="宋体" w:cs="宋体"/>
          <w:sz w:val="24"/>
          <w:szCs w:val="24"/>
        </w:rPr>
        <w:t>我单位十分欢迎贵单位对采购组织工作提出宝贵意见和建议。电话：</w:t>
      </w:r>
      <w:r>
        <w:rPr>
          <w:rFonts w:hint="eastAsia" w:ascii="宋体" w:hAnsi="宋体" w:cs="宋体"/>
          <w:sz w:val="24"/>
          <w:szCs w:val="24"/>
          <w:lang w:val="en-US" w:eastAsia="zh-CN"/>
        </w:rPr>
        <w:t>0519-</w:t>
      </w:r>
      <w:r>
        <w:rPr>
          <w:rFonts w:hint="eastAsia" w:ascii="宋体" w:hAnsi="宋体" w:cs="宋体"/>
          <w:bCs/>
          <w:color w:val="auto"/>
          <w:szCs w:val="21"/>
        </w:rPr>
        <w:t>85303516</w:t>
      </w:r>
      <w:r>
        <w:rPr>
          <w:rFonts w:hint="eastAsia" w:ascii="宋体" w:hAnsi="宋体" w:cs="宋体"/>
          <w:bCs/>
          <w:color w:val="auto"/>
          <w:szCs w:val="21"/>
          <w:lang w:eastAsia="zh-CN"/>
        </w:rPr>
        <w:t>。</w:t>
      </w:r>
    </w:p>
    <w:p>
      <w:pPr>
        <w:spacing w:line="480" w:lineRule="exact"/>
        <w:ind w:firstLine="480" w:firstLineChars="200"/>
        <w:rPr>
          <w:rFonts w:ascii="宋体" w:hAnsi="宋体" w:cs="宋体"/>
          <w:sz w:val="24"/>
          <w:szCs w:val="24"/>
        </w:rPr>
      </w:pPr>
      <w:r>
        <w:rPr>
          <w:rFonts w:hint="eastAsia" w:ascii="宋体" w:hAnsi="宋体" w:cs="宋体"/>
          <w:sz w:val="24"/>
          <w:szCs w:val="24"/>
        </w:rPr>
        <w:t>最后祝您磋商成功！</w:t>
      </w:r>
    </w:p>
    <w:p>
      <w:pPr>
        <w:rPr>
          <w:rFonts w:ascii="宋体" w:hAnsi="宋体" w:cs="宋体"/>
          <w:sz w:val="24"/>
          <w:szCs w:val="24"/>
        </w:rPr>
      </w:pPr>
    </w:p>
    <w:p>
      <w:pPr>
        <w:spacing w:line="360" w:lineRule="auto"/>
        <w:jc w:val="center"/>
        <w:rPr>
          <w:rFonts w:ascii="宋体" w:hAnsi="宋体" w:cs="宋体"/>
          <w:bCs/>
          <w:sz w:val="24"/>
        </w:rPr>
      </w:pPr>
      <w:r>
        <w:rPr>
          <w:rFonts w:hint="eastAsia" w:ascii="宋体" w:hAnsi="宋体" w:cs="宋体"/>
          <w:bCs/>
          <w:sz w:val="24"/>
        </w:rPr>
        <w:t>本竞争性磋商文件的最终解释权归常州市</w:t>
      </w:r>
      <w:r>
        <w:rPr>
          <w:rFonts w:hint="eastAsia" w:ascii="宋体" w:hAnsi="宋体" w:cs="宋体"/>
          <w:bCs/>
          <w:sz w:val="24"/>
          <w:lang w:val="en-US" w:eastAsia="zh-CN"/>
        </w:rPr>
        <w:t>天宁区彩虹幼儿园</w:t>
      </w:r>
      <w:r>
        <w:rPr>
          <w:rFonts w:hint="eastAsia" w:ascii="宋体" w:hAnsi="宋体" w:cs="宋体"/>
          <w:bCs/>
          <w:sz w:val="24"/>
        </w:rPr>
        <w:t>所有。</w:t>
      </w:r>
    </w:p>
    <w:p>
      <w:pPr>
        <w:jc w:val="center"/>
        <w:rPr>
          <w:rFonts w:ascii="宋体" w:hAnsi="宋体" w:cs="宋体"/>
          <w:sz w:val="24"/>
          <w:szCs w:val="24"/>
        </w:rPr>
      </w:pPr>
      <w:r>
        <w:rPr>
          <w:rFonts w:hint="eastAsia" w:ascii="宋体" w:hAnsi="宋体" w:cs="宋体"/>
          <w:b/>
          <w:sz w:val="32"/>
        </w:rPr>
        <w:t>（全文完）</w:t>
      </w:r>
    </w:p>
    <w:p>
      <w:pPr>
        <w:rPr>
          <w:rFonts w:ascii="宋体" w:hAnsi="宋体" w:cs="宋体"/>
        </w:rPr>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37</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37</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37</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53"/>
      </w:rPr>
    </w:pPr>
    <w:r>
      <w:fldChar w:fldCharType="begin"/>
    </w:r>
    <w:r>
      <w:rPr>
        <w:rStyle w:val="53"/>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306"/>
        <w:tab w:val="clear" w:pos="8307"/>
      </w:tabs>
      <w:jc w:val="right"/>
    </w:pPr>
    <w:r>
      <w:rPr>
        <w:rFonts w:hint="eastAsia"/>
        <w:lang w:val="en-US" w:eastAsia="zh-CN"/>
      </w:rPr>
      <w:t>常州市天宁区彩虹幼儿园</w:t>
    </w:r>
    <w:r>
      <w:rPr>
        <w:rFonts w:hint="eastAsia"/>
      </w:rPr>
      <w:t>竞争性磋商</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2" name="WordPictureWatermark638813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88132"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1"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4"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ZWUyZmE5NmQ3ZTA0ZDcxMjY4MWVhOWY5ZWMyZTEifQ=="/>
  </w:docVars>
  <w:rsids>
    <w:rsidRoot w:val="00E937CE"/>
    <w:rsid w:val="0000020E"/>
    <w:rsid w:val="0000087D"/>
    <w:rsid w:val="00011E4B"/>
    <w:rsid w:val="000126AA"/>
    <w:rsid w:val="0001465B"/>
    <w:rsid w:val="00014697"/>
    <w:rsid w:val="00015726"/>
    <w:rsid w:val="00021A28"/>
    <w:rsid w:val="000223FC"/>
    <w:rsid w:val="00025AD8"/>
    <w:rsid w:val="00027113"/>
    <w:rsid w:val="00030EE4"/>
    <w:rsid w:val="000400AF"/>
    <w:rsid w:val="0004175C"/>
    <w:rsid w:val="00052763"/>
    <w:rsid w:val="0005295F"/>
    <w:rsid w:val="00053AE7"/>
    <w:rsid w:val="0005783A"/>
    <w:rsid w:val="0006059F"/>
    <w:rsid w:val="00070516"/>
    <w:rsid w:val="00074403"/>
    <w:rsid w:val="000747D5"/>
    <w:rsid w:val="00074A8C"/>
    <w:rsid w:val="000773BD"/>
    <w:rsid w:val="00082227"/>
    <w:rsid w:val="00082FBD"/>
    <w:rsid w:val="0008388B"/>
    <w:rsid w:val="00083F3C"/>
    <w:rsid w:val="0008631B"/>
    <w:rsid w:val="00091073"/>
    <w:rsid w:val="0009212A"/>
    <w:rsid w:val="00094B97"/>
    <w:rsid w:val="00096808"/>
    <w:rsid w:val="000969B6"/>
    <w:rsid w:val="00096D8F"/>
    <w:rsid w:val="000A3DC7"/>
    <w:rsid w:val="000A46C6"/>
    <w:rsid w:val="000C649D"/>
    <w:rsid w:val="000D1049"/>
    <w:rsid w:val="000D25CF"/>
    <w:rsid w:val="000D3694"/>
    <w:rsid w:val="000D3930"/>
    <w:rsid w:val="000D40A1"/>
    <w:rsid w:val="000D63E7"/>
    <w:rsid w:val="000D7DF9"/>
    <w:rsid w:val="000E1D76"/>
    <w:rsid w:val="000E248B"/>
    <w:rsid w:val="000E585B"/>
    <w:rsid w:val="000E7EC3"/>
    <w:rsid w:val="000F2EA4"/>
    <w:rsid w:val="000F5B78"/>
    <w:rsid w:val="000F7199"/>
    <w:rsid w:val="000F73C0"/>
    <w:rsid w:val="000F7444"/>
    <w:rsid w:val="000F75F5"/>
    <w:rsid w:val="0011051D"/>
    <w:rsid w:val="00110C86"/>
    <w:rsid w:val="00113BC7"/>
    <w:rsid w:val="001219EC"/>
    <w:rsid w:val="00121D1D"/>
    <w:rsid w:val="001260CA"/>
    <w:rsid w:val="001639F3"/>
    <w:rsid w:val="00166978"/>
    <w:rsid w:val="001673E7"/>
    <w:rsid w:val="00167974"/>
    <w:rsid w:val="00167E08"/>
    <w:rsid w:val="00171A88"/>
    <w:rsid w:val="00172903"/>
    <w:rsid w:val="00172EAC"/>
    <w:rsid w:val="00173074"/>
    <w:rsid w:val="0017352F"/>
    <w:rsid w:val="0018453E"/>
    <w:rsid w:val="0018635C"/>
    <w:rsid w:val="001913BF"/>
    <w:rsid w:val="001A7993"/>
    <w:rsid w:val="001B19F7"/>
    <w:rsid w:val="001C3A68"/>
    <w:rsid w:val="001C3CF7"/>
    <w:rsid w:val="001C6B23"/>
    <w:rsid w:val="001C764D"/>
    <w:rsid w:val="001D2ECC"/>
    <w:rsid w:val="001D450E"/>
    <w:rsid w:val="001D4B8B"/>
    <w:rsid w:val="001D66C9"/>
    <w:rsid w:val="001D6C66"/>
    <w:rsid w:val="001D7A92"/>
    <w:rsid w:val="001E0EEA"/>
    <w:rsid w:val="001E2948"/>
    <w:rsid w:val="001E74C7"/>
    <w:rsid w:val="001F0EE0"/>
    <w:rsid w:val="001F1C79"/>
    <w:rsid w:val="001F372A"/>
    <w:rsid w:val="001F721D"/>
    <w:rsid w:val="00201B78"/>
    <w:rsid w:val="00202527"/>
    <w:rsid w:val="002126ED"/>
    <w:rsid w:val="002146FC"/>
    <w:rsid w:val="00214B51"/>
    <w:rsid w:val="002170BA"/>
    <w:rsid w:val="0022497A"/>
    <w:rsid w:val="0023309A"/>
    <w:rsid w:val="00246C39"/>
    <w:rsid w:val="00247710"/>
    <w:rsid w:val="002517C7"/>
    <w:rsid w:val="002562A1"/>
    <w:rsid w:val="00257932"/>
    <w:rsid w:val="00257A56"/>
    <w:rsid w:val="00263209"/>
    <w:rsid w:val="00266CFA"/>
    <w:rsid w:val="0026711F"/>
    <w:rsid w:val="0026721D"/>
    <w:rsid w:val="00270F96"/>
    <w:rsid w:val="00273401"/>
    <w:rsid w:val="0027765F"/>
    <w:rsid w:val="0028159A"/>
    <w:rsid w:val="0028469E"/>
    <w:rsid w:val="002906E3"/>
    <w:rsid w:val="0029128F"/>
    <w:rsid w:val="002A67BF"/>
    <w:rsid w:val="002A6B32"/>
    <w:rsid w:val="002A7FF4"/>
    <w:rsid w:val="002B16FF"/>
    <w:rsid w:val="002B1C4A"/>
    <w:rsid w:val="002B29F1"/>
    <w:rsid w:val="002B2F68"/>
    <w:rsid w:val="002B45AF"/>
    <w:rsid w:val="002C484D"/>
    <w:rsid w:val="002C5CFA"/>
    <w:rsid w:val="002D1D63"/>
    <w:rsid w:val="002D1E5D"/>
    <w:rsid w:val="002E017D"/>
    <w:rsid w:val="002E14A6"/>
    <w:rsid w:val="002E173D"/>
    <w:rsid w:val="002E6E6D"/>
    <w:rsid w:val="002F220D"/>
    <w:rsid w:val="002F61FB"/>
    <w:rsid w:val="00300F10"/>
    <w:rsid w:val="00302C3B"/>
    <w:rsid w:val="00303C56"/>
    <w:rsid w:val="003163A8"/>
    <w:rsid w:val="0031694E"/>
    <w:rsid w:val="00321006"/>
    <w:rsid w:val="00322032"/>
    <w:rsid w:val="003221C2"/>
    <w:rsid w:val="00323E02"/>
    <w:rsid w:val="00324022"/>
    <w:rsid w:val="0032674F"/>
    <w:rsid w:val="00333A63"/>
    <w:rsid w:val="00334015"/>
    <w:rsid w:val="00345DA0"/>
    <w:rsid w:val="003464F9"/>
    <w:rsid w:val="00347E49"/>
    <w:rsid w:val="003513FF"/>
    <w:rsid w:val="00353DFD"/>
    <w:rsid w:val="00355F9B"/>
    <w:rsid w:val="00381BBC"/>
    <w:rsid w:val="00390E29"/>
    <w:rsid w:val="00391380"/>
    <w:rsid w:val="0039207C"/>
    <w:rsid w:val="0039247B"/>
    <w:rsid w:val="003943D6"/>
    <w:rsid w:val="00395505"/>
    <w:rsid w:val="00397D49"/>
    <w:rsid w:val="003A4DCA"/>
    <w:rsid w:val="003A6768"/>
    <w:rsid w:val="003A76D6"/>
    <w:rsid w:val="003B18FB"/>
    <w:rsid w:val="003B5C9B"/>
    <w:rsid w:val="003C2855"/>
    <w:rsid w:val="003E3AD6"/>
    <w:rsid w:val="003F0895"/>
    <w:rsid w:val="0040022F"/>
    <w:rsid w:val="004048CA"/>
    <w:rsid w:val="0041101E"/>
    <w:rsid w:val="004137F3"/>
    <w:rsid w:val="00414FF4"/>
    <w:rsid w:val="00415602"/>
    <w:rsid w:val="0042044F"/>
    <w:rsid w:val="00427FA8"/>
    <w:rsid w:val="004327A2"/>
    <w:rsid w:val="00432E72"/>
    <w:rsid w:val="0043792B"/>
    <w:rsid w:val="00441F5F"/>
    <w:rsid w:val="00442554"/>
    <w:rsid w:val="0044448A"/>
    <w:rsid w:val="00450C37"/>
    <w:rsid w:val="00450D36"/>
    <w:rsid w:val="00451792"/>
    <w:rsid w:val="00451D36"/>
    <w:rsid w:val="00453382"/>
    <w:rsid w:val="0045338C"/>
    <w:rsid w:val="00454080"/>
    <w:rsid w:val="00454B03"/>
    <w:rsid w:val="0046472D"/>
    <w:rsid w:val="00464B88"/>
    <w:rsid w:val="00464BB0"/>
    <w:rsid w:val="0047598B"/>
    <w:rsid w:val="00476020"/>
    <w:rsid w:val="004765AC"/>
    <w:rsid w:val="00483E3F"/>
    <w:rsid w:val="004862D0"/>
    <w:rsid w:val="00490E88"/>
    <w:rsid w:val="00492E26"/>
    <w:rsid w:val="00493256"/>
    <w:rsid w:val="004A2F9B"/>
    <w:rsid w:val="004A48D1"/>
    <w:rsid w:val="004A5D8E"/>
    <w:rsid w:val="004A7C9A"/>
    <w:rsid w:val="004B175A"/>
    <w:rsid w:val="004B2745"/>
    <w:rsid w:val="004B58DF"/>
    <w:rsid w:val="004B756D"/>
    <w:rsid w:val="004C5D48"/>
    <w:rsid w:val="004C6EA5"/>
    <w:rsid w:val="004C7ECE"/>
    <w:rsid w:val="004D1417"/>
    <w:rsid w:val="004D5C58"/>
    <w:rsid w:val="004D657B"/>
    <w:rsid w:val="004F27A1"/>
    <w:rsid w:val="004F5233"/>
    <w:rsid w:val="004F544B"/>
    <w:rsid w:val="004F7E12"/>
    <w:rsid w:val="005051D9"/>
    <w:rsid w:val="005143BA"/>
    <w:rsid w:val="00535E26"/>
    <w:rsid w:val="005438AE"/>
    <w:rsid w:val="00543DC5"/>
    <w:rsid w:val="00544F56"/>
    <w:rsid w:val="0054726A"/>
    <w:rsid w:val="005541D4"/>
    <w:rsid w:val="00554ADB"/>
    <w:rsid w:val="00554E43"/>
    <w:rsid w:val="005558F5"/>
    <w:rsid w:val="00571084"/>
    <w:rsid w:val="00571CB0"/>
    <w:rsid w:val="00574D3D"/>
    <w:rsid w:val="005756EF"/>
    <w:rsid w:val="0057623B"/>
    <w:rsid w:val="00576931"/>
    <w:rsid w:val="0057795C"/>
    <w:rsid w:val="005866EE"/>
    <w:rsid w:val="00590196"/>
    <w:rsid w:val="00590EB4"/>
    <w:rsid w:val="00591231"/>
    <w:rsid w:val="00593FC3"/>
    <w:rsid w:val="005959ED"/>
    <w:rsid w:val="005A4744"/>
    <w:rsid w:val="005A6BEC"/>
    <w:rsid w:val="005B2C04"/>
    <w:rsid w:val="005B6579"/>
    <w:rsid w:val="005C0E03"/>
    <w:rsid w:val="005C1670"/>
    <w:rsid w:val="005C2F13"/>
    <w:rsid w:val="005C3C48"/>
    <w:rsid w:val="005E0C3F"/>
    <w:rsid w:val="005F54C8"/>
    <w:rsid w:val="005F6031"/>
    <w:rsid w:val="005F6BB0"/>
    <w:rsid w:val="0060158F"/>
    <w:rsid w:val="00601A32"/>
    <w:rsid w:val="00606C9E"/>
    <w:rsid w:val="006074CE"/>
    <w:rsid w:val="00607F74"/>
    <w:rsid w:val="00612619"/>
    <w:rsid w:val="006228D2"/>
    <w:rsid w:val="00625D48"/>
    <w:rsid w:val="0063064F"/>
    <w:rsid w:val="006338D3"/>
    <w:rsid w:val="00651A01"/>
    <w:rsid w:val="00652BC9"/>
    <w:rsid w:val="006555A4"/>
    <w:rsid w:val="00661DA1"/>
    <w:rsid w:val="00671537"/>
    <w:rsid w:val="006763C4"/>
    <w:rsid w:val="006776BB"/>
    <w:rsid w:val="00682E83"/>
    <w:rsid w:val="0069184F"/>
    <w:rsid w:val="00692769"/>
    <w:rsid w:val="00695254"/>
    <w:rsid w:val="00695B63"/>
    <w:rsid w:val="006A41F6"/>
    <w:rsid w:val="006B1DE5"/>
    <w:rsid w:val="006B2820"/>
    <w:rsid w:val="006B3C52"/>
    <w:rsid w:val="006D1148"/>
    <w:rsid w:val="006D41B0"/>
    <w:rsid w:val="006D65E4"/>
    <w:rsid w:val="006E3F89"/>
    <w:rsid w:val="006E612B"/>
    <w:rsid w:val="006E63FE"/>
    <w:rsid w:val="006E740C"/>
    <w:rsid w:val="006E7C8D"/>
    <w:rsid w:val="006F0EF2"/>
    <w:rsid w:val="006F1185"/>
    <w:rsid w:val="006F1F8B"/>
    <w:rsid w:val="006F3B90"/>
    <w:rsid w:val="006F3ECF"/>
    <w:rsid w:val="006F61FF"/>
    <w:rsid w:val="007029FD"/>
    <w:rsid w:val="00703916"/>
    <w:rsid w:val="007079B2"/>
    <w:rsid w:val="0071123F"/>
    <w:rsid w:val="00711FDD"/>
    <w:rsid w:val="00713628"/>
    <w:rsid w:val="00715FA8"/>
    <w:rsid w:val="00717AAB"/>
    <w:rsid w:val="00720F58"/>
    <w:rsid w:val="007212FA"/>
    <w:rsid w:val="0072290A"/>
    <w:rsid w:val="00731B9B"/>
    <w:rsid w:val="00734418"/>
    <w:rsid w:val="0073477E"/>
    <w:rsid w:val="007348B4"/>
    <w:rsid w:val="00736856"/>
    <w:rsid w:val="007378E4"/>
    <w:rsid w:val="00744C4B"/>
    <w:rsid w:val="00744C88"/>
    <w:rsid w:val="007452D4"/>
    <w:rsid w:val="007468EB"/>
    <w:rsid w:val="007575BA"/>
    <w:rsid w:val="00757CF0"/>
    <w:rsid w:val="007602FF"/>
    <w:rsid w:val="007626A0"/>
    <w:rsid w:val="00765EC9"/>
    <w:rsid w:val="00770320"/>
    <w:rsid w:val="00775BE4"/>
    <w:rsid w:val="00776049"/>
    <w:rsid w:val="007765C1"/>
    <w:rsid w:val="00776729"/>
    <w:rsid w:val="00784FD8"/>
    <w:rsid w:val="007860B7"/>
    <w:rsid w:val="00790294"/>
    <w:rsid w:val="0079178C"/>
    <w:rsid w:val="007944E0"/>
    <w:rsid w:val="007A25EB"/>
    <w:rsid w:val="007A2C2F"/>
    <w:rsid w:val="007A6DDA"/>
    <w:rsid w:val="007B4F3B"/>
    <w:rsid w:val="007B59D1"/>
    <w:rsid w:val="007B7EEB"/>
    <w:rsid w:val="007C5A2A"/>
    <w:rsid w:val="007C5AF7"/>
    <w:rsid w:val="007D0CBF"/>
    <w:rsid w:val="007E0F98"/>
    <w:rsid w:val="007E2438"/>
    <w:rsid w:val="007E73CA"/>
    <w:rsid w:val="007F0579"/>
    <w:rsid w:val="007F3FAB"/>
    <w:rsid w:val="007F7816"/>
    <w:rsid w:val="00801B07"/>
    <w:rsid w:val="00803476"/>
    <w:rsid w:val="00807DF8"/>
    <w:rsid w:val="008103C7"/>
    <w:rsid w:val="00815B34"/>
    <w:rsid w:val="008177C8"/>
    <w:rsid w:val="0082199C"/>
    <w:rsid w:val="008232E5"/>
    <w:rsid w:val="00831972"/>
    <w:rsid w:val="00835A53"/>
    <w:rsid w:val="00835F1E"/>
    <w:rsid w:val="00841903"/>
    <w:rsid w:val="00842EFC"/>
    <w:rsid w:val="008459D0"/>
    <w:rsid w:val="008478DD"/>
    <w:rsid w:val="00851A65"/>
    <w:rsid w:val="00851E04"/>
    <w:rsid w:val="00853BCA"/>
    <w:rsid w:val="008549DC"/>
    <w:rsid w:val="00855B13"/>
    <w:rsid w:val="00870964"/>
    <w:rsid w:val="00870E5A"/>
    <w:rsid w:val="00872D8C"/>
    <w:rsid w:val="00873FBA"/>
    <w:rsid w:val="008759D5"/>
    <w:rsid w:val="00882A19"/>
    <w:rsid w:val="00882C01"/>
    <w:rsid w:val="008860D8"/>
    <w:rsid w:val="00890038"/>
    <w:rsid w:val="00892429"/>
    <w:rsid w:val="008929CB"/>
    <w:rsid w:val="008A487B"/>
    <w:rsid w:val="008A6991"/>
    <w:rsid w:val="008A73A1"/>
    <w:rsid w:val="008B2D42"/>
    <w:rsid w:val="008B49E6"/>
    <w:rsid w:val="008C0B52"/>
    <w:rsid w:val="008C1FFB"/>
    <w:rsid w:val="008C27BC"/>
    <w:rsid w:val="008C5C2E"/>
    <w:rsid w:val="008D145B"/>
    <w:rsid w:val="008D593D"/>
    <w:rsid w:val="008D707F"/>
    <w:rsid w:val="008E0894"/>
    <w:rsid w:val="008E28BB"/>
    <w:rsid w:val="008E41E8"/>
    <w:rsid w:val="008E4EBC"/>
    <w:rsid w:val="008F0A43"/>
    <w:rsid w:val="008F0D1E"/>
    <w:rsid w:val="008F1B90"/>
    <w:rsid w:val="008F3296"/>
    <w:rsid w:val="00904884"/>
    <w:rsid w:val="009106E7"/>
    <w:rsid w:val="00910F27"/>
    <w:rsid w:val="009128BC"/>
    <w:rsid w:val="00915016"/>
    <w:rsid w:val="00920C22"/>
    <w:rsid w:val="00923195"/>
    <w:rsid w:val="009275A0"/>
    <w:rsid w:val="009315EC"/>
    <w:rsid w:val="00934CB5"/>
    <w:rsid w:val="0093724E"/>
    <w:rsid w:val="00941997"/>
    <w:rsid w:val="00942124"/>
    <w:rsid w:val="00943B14"/>
    <w:rsid w:val="009441E7"/>
    <w:rsid w:val="009470E6"/>
    <w:rsid w:val="0095181C"/>
    <w:rsid w:val="00963007"/>
    <w:rsid w:val="00975B6A"/>
    <w:rsid w:val="0097656B"/>
    <w:rsid w:val="009844E6"/>
    <w:rsid w:val="009847A3"/>
    <w:rsid w:val="00984EB2"/>
    <w:rsid w:val="00993315"/>
    <w:rsid w:val="009936D9"/>
    <w:rsid w:val="00995AEA"/>
    <w:rsid w:val="009960A6"/>
    <w:rsid w:val="009A063B"/>
    <w:rsid w:val="009A15E2"/>
    <w:rsid w:val="009A1747"/>
    <w:rsid w:val="009A19B6"/>
    <w:rsid w:val="009A1A5F"/>
    <w:rsid w:val="009A58A6"/>
    <w:rsid w:val="009B1E2B"/>
    <w:rsid w:val="009B35B5"/>
    <w:rsid w:val="009B529A"/>
    <w:rsid w:val="009C52B2"/>
    <w:rsid w:val="009D0FFA"/>
    <w:rsid w:val="009D1018"/>
    <w:rsid w:val="009F501D"/>
    <w:rsid w:val="00A027B6"/>
    <w:rsid w:val="00A051E1"/>
    <w:rsid w:val="00A054A4"/>
    <w:rsid w:val="00A1398D"/>
    <w:rsid w:val="00A13BE0"/>
    <w:rsid w:val="00A208D9"/>
    <w:rsid w:val="00A266AB"/>
    <w:rsid w:val="00A365C4"/>
    <w:rsid w:val="00A371CF"/>
    <w:rsid w:val="00A42686"/>
    <w:rsid w:val="00A44B7C"/>
    <w:rsid w:val="00A45D3D"/>
    <w:rsid w:val="00A477E5"/>
    <w:rsid w:val="00A571F6"/>
    <w:rsid w:val="00A61053"/>
    <w:rsid w:val="00A61871"/>
    <w:rsid w:val="00A61C0E"/>
    <w:rsid w:val="00A65422"/>
    <w:rsid w:val="00A67548"/>
    <w:rsid w:val="00A727DE"/>
    <w:rsid w:val="00A8259B"/>
    <w:rsid w:val="00A879DA"/>
    <w:rsid w:val="00A9069B"/>
    <w:rsid w:val="00AA3097"/>
    <w:rsid w:val="00AA37D0"/>
    <w:rsid w:val="00AB5B89"/>
    <w:rsid w:val="00AC27DF"/>
    <w:rsid w:val="00AC4E0E"/>
    <w:rsid w:val="00AD0324"/>
    <w:rsid w:val="00AD1B05"/>
    <w:rsid w:val="00AD1D1C"/>
    <w:rsid w:val="00AD2995"/>
    <w:rsid w:val="00AD4C39"/>
    <w:rsid w:val="00AD5995"/>
    <w:rsid w:val="00AD78AF"/>
    <w:rsid w:val="00AE17BA"/>
    <w:rsid w:val="00AE1A77"/>
    <w:rsid w:val="00AE3B07"/>
    <w:rsid w:val="00AE68FB"/>
    <w:rsid w:val="00AE7491"/>
    <w:rsid w:val="00AF2C0A"/>
    <w:rsid w:val="00AF3885"/>
    <w:rsid w:val="00B013A7"/>
    <w:rsid w:val="00B06014"/>
    <w:rsid w:val="00B1119D"/>
    <w:rsid w:val="00B123C7"/>
    <w:rsid w:val="00B13BE4"/>
    <w:rsid w:val="00B13E27"/>
    <w:rsid w:val="00B144D2"/>
    <w:rsid w:val="00B16CBB"/>
    <w:rsid w:val="00B213CC"/>
    <w:rsid w:val="00B26522"/>
    <w:rsid w:val="00B26ED3"/>
    <w:rsid w:val="00B30287"/>
    <w:rsid w:val="00B31408"/>
    <w:rsid w:val="00B32EBF"/>
    <w:rsid w:val="00B35EFF"/>
    <w:rsid w:val="00B36321"/>
    <w:rsid w:val="00B4230A"/>
    <w:rsid w:val="00B43577"/>
    <w:rsid w:val="00B46E53"/>
    <w:rsid w:val="00B52122"/>
    <w:rsid w:val="00B5677F"/>
    <w:rsid w:val="00B601B1"/>
    <w:rsid w:val="00B63A6E"/>
    <w:rsid w:val="00B71CDD"/>
    <w:rsid w:val="00B735AB"/>
    <w:rsid w:val="00B743B4"/>
    <w:rsid w:val="00B77983"/>
    <w:rsid w:val="00B80576"/>
    <w:rsid w:val="00B82A35"/>
    <w:rsid w:val="00B84568"/>
    <w:rsid w:val="00B9061F"/>
    <w:rsid w:val="00BA404F"/>
    <w:rsid w:val="00BA4A30"/>
    <w:rsid w:val="00BB08B8"/>
    <w:rsid w:val="00BB2020"/>
    <w:rsid w:val="00BB7957"/>
    <w:rsid w:val="00BC2F12"/>
    <w:rsid w:val="00BC2FAB"/>
    <w:rsid w:val="00BC4996"/>
    <w:rsid w:val="00BD1C9E"/>
    <w:rsid w:val="00BD4640"/>
    <w:rsid w:val="00BD501E"/>
    <w:rsid w:val="00BD5AFB"/>
    <w:rsid w:val="00BD6FBB"/>
    <w:rsid w:val="00BF2E7F"/>
    <w:rsid w:val="00BF6F8B"/>
    <w:rsid w:val="00C014F1"/>
    <w:rsid w:val="00C106E4"/>
    <w:rsid w:val="00C10BA5"/>
    <w:rsid w:val="00C13241"/>
    <w:rsid w:val="00C179AF"/>
    <w:rsid w:val="00C208FC"/>
    <w:rsid w:val="00C24E40"/>
    <w:rsid w:val="00C2504B"/>
    <w:rsid w:val="00C25327"/>
    <w:rsid w:val="00C3105D"/>
    <w:rsid w:val="00C31D2F"/>
    <w:rsid w:val="00C3610D"/>
    <w:rsid w:val="00C40DA3"/>
    <w:rsid w:val="00C4281C"/>
    <w:rsid w:val="00C531BC"/>
    <w:rsid w:val="00C53B3B"/>
    <w:rsid w:val="00C6050B"/>
    <w:rsid w:val="00C609D5"/>
    <w:rsid w:val="00C61726"/>
    <w:rsid w:val="00C6597B"/>
    <w:rsid w:val="00C67D02"/>
    <w:rsid w:val="00C70F49"/>
    <w:rsid w:val="00C73D72"/>
    <w:rsid w:val="00C76955"/>
    <w:rsid w:val="00C772FE"/>
    <w:rsid w:val="00C81B43"/>
    <w:rsid w:val="00C82FCD"/>
    <w:rsid w:val="00C83DDA"/>
    <w:rsid w:val="00C85891"/>
    <w:rsid w:val="00C87F49"/>
    <w:rsid w:val="00C9009E"/>
    <w:rsid w:val="00C93F3E"/>
    <w:rsid w:val="00C957F6"/>
    <w:rsid w:val="00CA0E89"/>
    <w:rsid w:val="00CA2EF7"/>
    <w:rsid w:val="00CA76FD"/>
    <w:rsid w:val="00CB2444"/>
    <w:rsid w:val="00CB3981"/>
    <w:rsid w:val="00CB55C0"/>
    <w:rsid w:val="00CB6A5C"/>
    <w:rsid w:val="00CC457D"/>
    <w:rsid w:val="00CC5845"/>
    <w:rsid w:val="00CC5A93"/>
    <w:rsid w:val="00CC786F"/>
    <w:rsid w:val="00CD11FA"/>
    <w:rsid w:val="00CD50EA"/>
    <w:rsid w:val="00CD581C"/>
    <w:rsid w:val="00CE66CB"/>
    <w:rsid w:val="00CE781B"/>
    <w:rsid w:val="00CF2016"/>
    <w:rsid w:val="00CF2669"/>
    <w:rsid w:val="00CF36BB"/>
    <w:rsid w:val="00D0652B"/>
    <w:rsid w:val="00D07C76"/>
    <w:rsid w:val="00D1202C"/>
    <w:rsid w:val="00D16466"/>
    <w:rsid w:val="00D16C30"/>
    <w:rsid w:val="00D21D72"/>
    <w:rsid w:val="00D223F3"/>
    <w:rsid w:val="00D22570"/>
    <w:rsid w:val="00D2305A"/>
    <w:rsid w:val="00D271E5"/>
    <w:rsid w:val="00D30F41"/>
    <w:rsid w:val="00D32906"/>
    <w:rsid w:val="00D37EC7"/>
    <w:rsid w:val="00D41679"/>
    <w:rsid w:val="00D426E3"/>
    <w:rsid w:val="00D42C12"/>
    <w:rsid w:val="00D55837"/>
    <w:rsid w:val="00D56C36"/>
    <w:rsid w:val="00D640FC"/>
    <w:rsid w:val="00D6612C"/>
    <w:rsid w:val="00D71399"/>
    <w:rsid w:val="00D74AA4"/>
    <w:rsid w:val="00D7631C"/>
    <w:rsid w:val="00D916FD"/>
    <w:rsid w:val="00D91E0F"/>
    <w:rsid w:val="00D92601"/>
    <w:rsid w:val="00D92F47"/>
    <w:rsid w:val="00DA3975"/>
    <w:rsid w:val="00DA6612"/>
    <w:rsid w:val="00DA69EE"/>
    <w:rsid w:val="00DB1704"/>
    <w:rsid w:val="00DC4CBE"/>
    <w:rsid w:val="00DC6CCA"/>
    <w:rsid w:val="00DD1198"/>
    <w:rsid w:val="00DD2FF8"/>
    <w:rsid w:val="00DD3DF3"/>
    <w:rsid w:val="00DD6C68"/>
    <w:rsid w:val="00DE13F5"/>
    <w:rsid w:val="00DE2416"/>
    <w:rsid w:val="00DE4E5C"/>
    <w:rsid w:val="00DE55B7"/>
    <w:rsid w:val="00DF0A2C"/>
    <w:rsid w:val="00DF10A7"/>
    <w:rsid w:val="00DF4E4B"/>
    <w:rsid w:val="00DF606D"/>
    <w:rsid w:val="00DF7395"/>
    <w:rsid w:val="00DF7920"/>
    <w:rsid w:val="00E03D41"/>
    <w:rsid w:val="00E0472F"/>
    <w:rsid w:val="00E04E7E"/>
    <w:rsid w:val="00E16A04"/>
    <w:rsid w:val="00E20BD6"/>
    <w:rsid w:val="00E22BDD"/>
    <w:rsid w:val="00E22DEF"/>
    <w:rsid w:val="00E3083D"/>
    <w:rsid w:val="00E33168"/>
    <w:rsid w:val="00E3545A"/>
    <w:rsid w:val="00E41B85"/>
    <w:rsid w:val="00E45D9D"/>
    <w:rsid w:val="00E5716A"/>
    <w:rsid w:val="00E630C8"/>
    <w:rsid w:val="00E65C4F"/>
    <w:rsid w:val="00E67C76"/>
    <w:rsid w:val="00E71163"/>
    <w:rsid w:val="00E80309"/>
    <w:rsid w:val="00E823B5"/>
    <w:rsid w:val="00E91D2B"/>
    <w:rsid w:val="00E937CE"/>
    <w:rsid w:val="00E94D6F"/>
    <w:rsid w:val="00EA0CE9"/>
    <w:rsid w:val="00EA1939"/>
    <w:rsid w:val="00EA7253"/>
    <w:rsid w:val="00EB2AB0"/>
    <w:rsid w:val="00EB75DD"/>
    <w:rsid w:val="00EC6BDE"/>
    <w:rsid w:val="00ED7821"/>
    <w:rsid w:val="00EE1BF4"/>
    <w:rsid w:val="00EE4096"/>
    <w:rsid w:val="00F020B2"/>
    <w:rsid w:val="00F0363D"/>
    <w:rsid w:val="00F03675"/>
    <w:rsid w:val="00F07A48"/>
    <w:rsid w:val="00F14787"/>
    <w:rsid w:val="00F14E63"/>
    <w:rsid w:val="00F16D31"/>
    <w:rsid w:val="00F16E3B"/>
    <w:rsid w:val="00F34D07"/>
    <w:rsid w:val="00F371B5"/>
    <w:rsid w:val="00F40F8C"/>
    <w:rsid w:val="00F41705"/>
    <w:rsid w:val="00F44882"/>
    <w:rsid w:val="00F52542"/>
    <w:rsid w:val="00F550DE"/>
    <w:rsid w:val="00F55758"/>
    <w:rsid w:val="00F55A60"/>
    <w:rsid w:val="00F55C2A"/>
    <w:rsid w:val="00F73EC9"/>
    <w:rsid w:val="00F802F0"/>
    <w:rsid w:val="00F83E08"/>
    <w:rsid w:val="00F85748"/>
    <w:rsid w:val="00F85E78"/>
    <w:rsid w:val="00F86063"/>
    <w:rsid w:val="00F864BC"/>
    <w:rsid w:val="00F9392B"/>
    <w:rsid w:val="00F96561"/>
    <w:rsid w:val="00F970D1"/>
    <w:rsid w:val="00FA03DB"/>
    <w:rsid w:val="00FA42C1"/>
    <w:rsid w:val="00FB0B9C"/>
    <w:rsid w:val="00FB0DE5"/>
    <w:rsid w:val="00FB44C7"/>
    <w:rsid w:val="00FC64E0"/>
    <w:rsid w:val="00FD3276"/>
    <w:rsid w:val="00FD3CDA"/>
    <w:rsid w:val="00FE2BEC"/>
    <w:rsid w:val="00FE3BEB"/>
    <w:rsid w:val="00FF07AD"/>
    <w:rsid w:val="00FF1023"/>
    <w:rsid w:val="00FF16F6"/>
    <w:rsid w:val="00FF4956"/>
    <w:rsid w:val="00FF5702"/>
    <w:rsid w:val="00FF6E06"/>
    <w:rsid w:val="020B697D"/>
    <w:rsid w:val="04B14F1D"/>
    <w:rsid w:val="082A1F58"/>
    <w:rsid w:val="08A41EE8"/>
    <w:rsid w:val="119A748A"/>
    <w:rsid w:val="125906B5"/>
    <w:rsid w:val="154B17AE"/>
    <w:rsid w:val="1E9C4B71"/>
    <w:rsid w:val="28812968"/>
    <w:rsid w:val="2E7C6E4B"/>
    <w:rsid w:val="32AF6014"/>
    <w:rsid w:val="342F393D"/>
    <w:rsid w:val="37FB6A6F"/>
    <w:rsid w:val="38167665"/>
    <w:rsid w:val="38212D37"/>
    <w:rsid w:val="38381BBE"/>
    <w:rsid w:val="38F54600"/>
    <w:rsid w:val="398910DC"/>
    <w:rsid w:val="3EF975BF"/>
    <w:rsid w:val="42DF0A26"/>
    <w:rsid w:val="438F4CDB"/>
    <w:rsid w:val="458347A5"/>
    <w:rsid w:val="460C5307"/>
    <w:rsid w:val="49DD2908"/>
    <w:rsid w:val="4A4B3B33"/>
    <w:rsid w:val="4B1A279E"/>
    <w:rsid w:val="4C7E151D"/>
    <w:rsid w:val="53957D8F"/>
    <w:rsid w:val="568A37D5"/>
    <w:rsid w:val="5B314479"/>
    <w:rsid w:val="5C403BD4"/>
    <w:rsid w:val="5CBF760A"/>
    <w:rsid w:val="5D835E5C"/>
    <w:rsid w:val="5E4344A4"/>
    <w:rsid w:val="5FC1126C"/>
    <w:rsid w:val="643E49A9"/>
    <w:rsid w:val="6714749B"/>
    <w:rsid w:val="680F0C42"/>
    <w:rsid w:val="68183B09"/>
    <w:rsid w:val="6AFA006C"/>
    <w:rsid w:val="6D9E561D"/>
    <w:rsid w:val="70BD225E"/>
    <w:rsid w:val="70CE69BE"/>
    <w:rsid w:val="756141E1"/>
    <w:rsid w:val="78880489"/>
    <w:rsid w:val="78C9671F"/>
    <w:rsid w:val="7B1E603F"/>
    <w:rsid w:val="7C8274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8"/>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29"/>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0"/>
    <w:qFormat/>
    <w:uiPriority w:val="0"/>
    <w:pPr>
      <w:keepNext/>
      <w:keepLines/>
      <w:spacing w:before="260" w:after="260" w:line="415"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6"/>
    <w:qFormat/>
    <w:uiPriority w:val="0"/>
    <w:pPr>
      <w:autoSpaceDE w:val="0"/>
      <w:autoSpaceDN w:val="0"/>
      <w:adjustRightInd w:val="0"/>
      <w:ind w:firstLine="420"/>
    </w:pPr>
    <w:rPr>
      <w:rFonts w:ascii="宋体"/>
      <w:sz w:val="24"/>
    </w:rPr>
  </w:style>
  <w:style w:type="paragraph" w:styleId="6">
    <w:name w:val="Document Map"/>
    <w:basedOn w:val="1"/>
    <w:link w:val="37"/>
    <w:unhideWhenUsed/>
    <w:qFormat/>
    <w:uiPriority w:val="99"/>
    <w:rPr>
      <w:rFonts w:ascii="宋体" w:hAnsiTheme="minorHAnsi" w:cstheme="minorBidi"/>
      <w:sz w:val="18"/>
      <w:szCs w:val="18"/>
    </w:rPr>
  </w:style>
  <w:style w:type="paragraph" w:styleId="7">
    <w:name w:val="annotation text"/>
    <w:basedOn w:val="1"/>
    <w:link w:val="38"/>
    <w:unhideWhenUsed/>
    <w:qFormat/>
    <w:uiPriority w:val="0"/>
    <w:pPr>
      <w:jc w:val="left"/>
    </w:pPr>
  </w:style>
  <w:style w:type="paragraph" w:styleId="8">
    <w:name w:val="Body Text"/>
    <w:next w:val="1"/>
    <w:link w:val="40"/>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
    <w:link w:val="41"/>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2"/>
    <w:qFormat/>
    <w:uiPriority w:val="99"/>
    <w:rPr>
      <w:rFonts w:ascii="宋体" w:hAnsi="宋体" w:eastAsiaTheme="minorEastAsia" w:cstheme="minorBidi"/>
      <w:sz w:val="26"/>
      <w:szCs w:val="22"/>
    </w:rPr>
  </w:style>
  <w:style w:type="paragraph" w:styleId="12">
    <w:name w:val="Date"/>
    <w:next w:val="1"/>
    <w:link w:val="43"/>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4"/>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5"/>
    <w:unhideWhenUsed/>
    <w:qFormat/>
    <w:uiPriority w:val="99"/>
    <w:rPr>
      <w:rFonts w:asciiTheme="minorHAnsi" w:hAnsiTheme="minorHAnsi" w:cstheme="minorBidi"/>
      <w:sz w:val="18"/>
      <w:szCs w:val="18"/>
    </w:rPr>
  </w:style>
  <w:style w:type="paragraph" w:styleId="15">
    <w:name w:val="footer"/>
    <w:basedOn w:val="1"/>
    <w:link w:val="46"/>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7"/>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spacing w:before="240" w:after="240"/>
    </w:pPr>
    <w:rPr>
      <w:b/>
      <w:sz w:val="32"/>
    </w:rPr>
  </w:style>
  <w:style w:type="paragraph" w:styleId="18">
    <w:name w:val="toc 4"/>
    <w:basedOn w:val="1"/>
    <w:next w:val="1"/>
    <w:qFormat/>
    <w:uiPriority w:val="0"/>
    <w:pPr>
      <w:ind w:left="1260"/>
    </w:p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jc w:val="left"/>
    </w:pPr>
    <w:rPr>
      <w:rFonts w:ascii="Calibri" w:hAnsi="Calibri"/>
      <w:kern w:val="0"/>
      <w:sz w:val="24"/>
      <w:szCs w:val="24"/>
    </w:rPr>
  </w:style>
  <w:style w:type="paragraph" w:styleId="21">
    <w:name w:val="annotation subject"/>
    <w:basedOn w:val="7"/>
    <w:next w:val="7"/>
    <w:link w:val="39"/>
    <w:unhideWhenUsed/>
    <w:qFormat/>
    <w:uiPriority w:val="99"/>
    <w:rPr>
      <w:rFonts w:asciiTheme="minorHAnsi" w:hAnsiTheme="minorHAnsi" w:cstheme="minorBidi"/>
      <w:b/>
      <w:bCs/>
      <w:szCs w:val="22"/>
    </w:rPr>
  </w:style>
  <w:style w:type="table" w:styleId="23">
    <w:name w:val="Table Grid"/>
    <w:basedOn w:val="2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qFormat/>
    <w:uiPriority w:val="99"/>
    <w:rPr>
      <w:color w:val="0000FF"/>
      <w:u w:val="single"/>
    </w:rPr>
  </w:style>
  <w:style w:type="character" w:styleId="27">
    <w:name w:val="annotation reference"/>
    <w:unhideWhenUsed/>
    <w:qFormat/>
    <w:uiPriority w:val="0"/>
    <w:rPr>
      <w:sz w:val="21"/>
      <w:szCs w:val="21"/>
    </w:rPr>
  </w:style>
  <w:style w:type="character" w:customStyle="1" w:styleId="28">
    <w:name w:val="标题 1 Char"/>
    <w:basedOn w:val="24"/>
    <w:link w:val="2"/>
    <w:qFormat/>
    <w:uiPriority w:val="0"/>
    <w:rPr>
      <w:rFonts w:ascii="黑体" w:hAnsi="Times New Roman" w:eastAsia="宋体" w:cs="Times New Roman"/>
      <w:b/>
      <w:kern w:val="2"/>
      <w:sz w:val="32"/>
      <w:szCs w:val="24"/>
    </w:rPr>
  </w:style>
  <w:style w:type="character" w:customStyle="1" w:styleId="29">
    <w:name w:val="标题 2 Char"/>
    <w:basedOn w:val="24"/>
    <w:link w:val="3"/>
    <w:qFormat/>
    <w:uiPriority w:val="0"/>
    <w:rPr>
      <w:rFonts w:ascii="Arial" w:hAnsi="Arial" w:eastAsia="黑体" w:cs="Times New Roman"/>
      <w:b/>
      <w:sz w:val="32"/>
      <w:szCs w:val="20"/>
    </w:rPr>
  </w:style>
  <w:style w:type="character" w:customStyle="1" w:styleId="30">
    <w:name w:val="标题 3 Char"/>
    <w:basedOn w:val="24"/>
    <w:link w:val="4"/>
    <w:qFormat/>
    <w:uiPriority w:val="0"/>
    <w:rPr>
      <w:rFonts w:ascii="Times New Roman" w:hAnsi="Times New Roman" w:eastAsia="宋体" w:cs="Times New Roman"/>
      <w:b/>
      <w:sz w:val="32"/>
      <w:szCs w:val="20"/>
    </w:rPr>
  </w:style>
  <w:style w:type="character" w:customStyle="1" w:styleId="31">
    <w:name w:val="批注框文本 Char"/>
    <w:qFormat/>
    <w:uiPriority w:val="99"/>
    <w:rPr>
      <w:rFonts w:eastAsia="宋体"/>
      <w:sz w:val="18"/>
      <w:szCs w:val="18"/>
    </w:rPr>
  </w:style>
  <w:style w:type="character" w:customStyle="1" w:styleId="32">
    <w:name w:val="批注主题 Char"/>
    <w:qFormat/>
    <w:uiPriority w:val="99"/>
    <w:rPr>
      <w:rFonts w:eastAsia="宋体"/>
      <w:b/>
      <w:bCs/>
    </w:rPr>
  </w:style>
  <w:style w:type="character" w:customStyle="1" w:styleId="33">
    <w:name w:val="文档结构图 Char"/>
    <w:qFormat/>
    <w:uiPriority w:val="99"/>
    <w:rPr>
      <w:rFonts w:ascii="宋体" w:eastAsia="宋体"/>
      <w:sz w:val="18"/>
      <w:szCs w:val="18"/>
    </w:rPr>
  </w:style>
  <w:style w:type="character" w:customStyle="1" w:styleId="34">
    <w:name w:val="批注文字 Char"/>
    <w:semiHidden/>
    <w:qFormat/>
    <w:uiPriority w:val="99"/>
    <w:rPr>
      <w:rFonts w:eastAsia="宋体"/>
      <w:kern w:val="2"/>
      <w:sz w:val="21"/>
    </w:rPr>
  </w:style>
  <w:style w:type="character" w:customStyle="1" w:styleId="35">
    <w:name w:val="页脚 Char"/>
    <w:qFormat/>
    <w:uiPriority w:val="0"/>
    <w:rPr>
      <w:rFonts w:eastAsia="宋体"/>
      <w:sz w:val="18"/>
    </w:rPr>
  </w:style>
  <w:style w:type="character" w:customStyle="1" w:styleId="36">
    <w:name w:val="纯文本 Char"/>
    <w:qFormat/>
    <w:uiPriority w:val="0"/>
    <w:rPr>
      <w:rFonts w:ascii="宋体" w:hAnsi="宋体"/>
      <w:sz w:val="26"/>
    </w:rPr>
  </w:style>
  <w:style w:type="character" w:customStyle="1" w:styleId="37">
    <w:name w:val="文档结构图 Char1"/>
    <w:basedOn w:val="24"/>
    <w:link w:val="6"/>
    <w:semiHidden/>
    <w:qFormat/>
    <w:uiPriority w:val="99"/>
    <w:rPr>
      <w:rFonts w:ascii="宋体" w:hAnsi="Times New Roman" w:eastAsia="宋体" w:cs="Times New Roman"/>
      <w:sz w:val="18"/>
      <w:szCs w:val="18"/>
    </w:rPr>
  </w:style>
  <w:style w:type="character" w:customStyle="1" w:styleId="38">
    <w:name w:val="批注文字 Char1"/>
    <w:basedOn w:val="24"/>
    <w:link w:val="7"/>
    <w:semiHidden/>
    <w:qFormat/>
    <w:uiPriority w:val="99"/>
    <w:rPr>
      <w:rFonts w:ascii="Times New Roman" w:hAnsi="Times New Roman" w:eastAsia="宋体" w:cs="Times New Roman"/>
      <w:szCs w:val="20"/>
    </w:rPr>
  </w:style>
  <w:style w:type="character" w:customStyle="1" w:styleId="39">
    <w:name w:val="批注主题 Char1"/>
    <w:basedOn w:val="38"/>
    <w:link w:val="21"/>
    <w:semiHidden/>
    <w:qFormat/>
    <w:uiPriority w:val="99"/>
    <w:rPr>
      <w:rFonts w:ascii="Times New Roman" w:hAnsi="Times New Roman" w:eastAsia="宋体" w:cs="Times New Roman"/>
      <w:b/>
      <w:bCs/>
      <w:szCs w:val="20"/>
    </w:rPr>
  </w:style>
  <w:style w:type="character" w:customStyle="1" w:styleId="40">
    <w:name w:val="正文文本 Char"/>
    <w:basedOn w:val="24"/>
    <w:link w:val="8"/>
    <w:qFormat/>
    <w:uiPriority w:val="0"/>
    <w:rPr>
      <w:rFonts w:ascii="Times New Roman" w:hAnsi="Times New Roman" w:eastAsia="宋体" w:cs="Times New Roman"/>
      <w:szCs w:val="24"/>
    </w:rPr>
  </w:style>
  <w:style w:type="character" w:customStyle="1" w:styleId="41">
    <w:name w:val="正文文本缩进 Char"/>
    <w:basedOn w:val="24"/>
    <w:link w:val="9"/>
    <w:qFormat/>
    <w:uiPriority w:val="0"/>
    <w:rPr>
      <w:rFonts w:ascii="宋体" w:hAnsi="Times New Roman" w:eastAsia="宋体" w:cs="Century"/>
      <w:spacing w:val="2"/>
      <w:szCs w:val="24"/>
    </w:rPr>
  </w:style>
  <w:style w:type="character" w:customStyle="1" w:styleId="42">
    <w:name w:val="纯文本 Char1"/>
    <w:basedOn w:val="24"/>
    <w:link w:val="11"/>
    <w:qFormat/>
    <w:uiPriority w:val="99"/>
    <w:rPr>
      <w:rFonts w:ascii="宋体" w:hAnsi="Courier New" w:eastAsia="宋体" w:cs="Courier New"/>
      <w:szCs w:val="21"/>
    </w:rPr>
  </w:style>
  <w:style w:type="character" w:customStyle="1" w:styleId="43">
    <w:name w:val="日期 Char"/>
    <w:basedOn w:val="24"/>
    <w:link w:val="12"/>
    <w:qFormat/>
    <w:uiPriority w:val="0"/>
    <w:rPr>
      <w:rFonts w:ascii="宋体" w:hAnsi="宋体" w:eastAsia="宋体" w:cs="Times New Roman"/>
      <w:sz w:val="24"/>
      <w:szCs w:val="20"/>
    </w:rPr>
  </w:style>
  <w:style w:type="character" w:customStyle="1" w:styleId="44">
    <w:name w:val="正文文本缩进 2 Char"/>
    <w:basedOn w:val="24"/>
    <w:link w:val="13"/>
    <w:qFormat/>
    <w:uiPriority w:val="0"/>
    <w:rPr>
      <w:rFonts w:ascii="Times New Roman" w:hAnsi="Times New Roman" w:eastAsia="宋体" w:cs="Times New Roman"/>
      <w:szCs w:val="24"/>
    </w:rPr>
  </w:style>
  <w:style w:type="character" w:customStyle="1" w:styleId="45">
    <w:name w:val="批注框文本 Char1"/>
    <w:basedOn w:val="24"/>
    <w:link w:val="14"/>
    <w:semiHidden/>
    <w:qFormat/>
    <w:uiPriority w:val="99"/>
    <w:rPr>
      <w:rFonts w:ascii="Times New Roman" w:hAnsi="Times New Roman" w:eastAsia="宋体" w:cs="Times New Roman"/>
      <w:sz w:val="18"/>
      <w:szCs w:val="18"/>
    </w:rPr>
  </w:style>
  <w:style w:type="character" w:customStyle="1" w:styleId="46">
    <w:name w:val="页脚 Char1"/>
    <w:basedOn w:val="24"/>
    <w:link w:val="15"/>
    <w:semiHidden/>
    <w:qFormat/>
    <w:uiPriority w:val="99"/>
    <w:rPr>
      <w:rFonts w:ascii="Times New Roman" w:hAnsi="Times New Roman" w:eastAsia="宋体" w:cs="Times New Roman"/>
      <w:sz w:val="18"/>
      <w:szCs w:val="18"/>
    </w:rPr>
  </w:style>
  <w:style w:type="character" w:customStyle="1" w:styleId="47">
    <w:name w:val="页眉 Char"/>
    <w:basedOn w:val="24"/>
    <w:link w:val="16"/>
    <w:qFormat/>
    <w:uiPriority w:val="0"/>
    <w:rPr>
      <w:rFonts w:ascii="Times New Roman" w:hAnsi="Times New Roman" w:eastAsia="宋体" w:cs="Times New Roman"/>
      <w:sz w:val="18"/>
      <w:szCs w:val="20"/>
    </w:rPr>
  </w:style>
  <w:style w:type="paragraph" w:customStyle="1" w:styleId="48">
    <w:name w:val="列出段落1"/>
    <w:basedOn w:val="1"/>
    <w:qFormat/>
    <w:uiPriority w:val="34"/>
    <w:pPr>
      <w:ind w:firstLine="420" w:firstLineChars="200"/>
    </w:pPr>
  </w:style>
  <w:style w:type="paragraph" w:customStyle="1" w:styleId="49">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0">
    <w:name w:val="列出段落11"/>
    <w:basedOn w:val="1"/>
    <w:qFormat/>
    <w:uiPriority w:val="99"/>
    <w:pPr>
      <w:ind w:firstLine="420" w:firstLineChars="200"/>
    </w:pPr>
  </w:style>
  <w:style w:type="paragraph" w:customStyle="1" w:styleId="51">
    <w:name w:val="正文文本缩进1"/>
    <w:basedOn w:val="1"/>
    <w:qFormat/>
    <w:uiPriority w:val="0"/>
    <w:pPr>
      <w:spacing w:line="200" w:lineRule="exact"/>
      <w:ind w:firstLine="301"/>
    </w:pPr>
    <w:rPr>
      <w:rFonts w:ascii="宋体" w:hAnsi="Courier New"/>
      <w:spacing w:val="-4"/>
      <w:sz w:val="18"/>
    </w:rPr>
  </w:style>
  <w:style w:type="paragraph" w:customStyle="1" w:styleId="52">
    <w:name w:val="正文文本缩进2"/>
    <w:basedOn w:val="1"/>
    <w:qFormat/>
    <w:uiPriority w:val="0"/>
    <w:pPr>
      <w:spacing w:line="200" w:lineRule="exact"/>
      <w:ind w:firstLine="301"/>
    </w:pPr>
    <w:rPr>
      <w:rFonts w:ascii="宋体" w:hAnsi="Courier New"/>
      <w:spacing w:val="-4"/>
      <w:kern w:val="0"/>
      <w:sz w:val="18"/>
    </w:rPr>
  </w:style>
  <w:style w:type="character" w:customStyle="1" w:styleId="53">
    <w:name w:val="页码1"/>
    <w:basedOn w:val="24"/>
    <w:qFormat/>
    <w:uiPriority w:val="0"/>
  </w:style>
  <w:style w:type="paragraph" w:customStyle="1" w:styleId="54">
    <w:name w:val="正文文本缩进21"/>
    <w:basedOn w:val="1"/>
    <w:qFormat/>
    <w:uiPriority w:val="0"/>
    <w:pPr>
      <w:spacing w:line="200" w:lineRule="exact"/>
      <w:ind w:firstLine="301"/>
    </w:pPr>
    <w:rPr>
      <w:rFonts w:ascii="宋体" w:hAnsi="Courier New"/>
      <w:spacing w:val="-4"/>
      <w:kern w:val="0"/>
      <w:sz w:val="18"/>
    </w:rPr>
  </w:style>
  <w:style w:type="paragraph" w:customStyle="1" w:styleId="55">
    <w:name w:val="修订1"/>
    <w:hidden/>
    <w:semiHidden/>
    <w:qFormat/>
    <w:uiPriority w:val="99"/>
    <w:rPr>
      <w:rFonts w:ascii="Times New Roman" w:hAnsi="Times New Roman" w:eastAsia="宋体" w:cs="Times New Roman"/>
      <w:kern w:val="2"/>
      <w:sz w:val="21"/>
      <w:lang w:val="en-US" w:eastAsia="zh-CN" w:bidi="ar-SA"/>
    </w:rPr>
  </w:style>
  <w:style w:type="character" w:customStyle="1" w:styleId="56">
    <w:name w:val="正文缩进 Char"/>
    <w:link w:val="5"/>
    <w:qFormat/>
    <w:uiPriority w:val="0"/>
    <w:rPr>
      <w:rFonts w:ascii="宋体" w:hAnsi="Times New Roman" w:eastAsia="宋体" w:cs="Times New Roman"/>
      <w:kern w:val="2"/>
      <w:sz w:val="24"/>
    </w:rPr>
  </w:style>
  <w:style w:type="paragraph" w:customStyle="1" w:styleId="57">
    <w:name w:val="Í¼±íÕýÎÄ"/>
    <w:basedOn w:val="1"/>
    <w:next w:val="5"/>
    <w:qFormat/>
    <w:uiPriority w:val="0"/>
    <w:pPr>
      <w:ind w:firstLine="420" w:firstLineChars="200"/>
    </w:pPr>
    <w:rPr>
      <w:sz w:val="24"/>
    </w:rPr>
  </w:style>
  <w:style w:type="paragraph" w:styleId="58">
    <w:name w:val="List Paragraph"/>
    <w:basedOn w:val="1"/>
    <w:qFormat/>
    <w:uiPriority w:val="34"/>
    <w:pPr>
      <w:ind w:firstLine="420" w:firstLineChars="200"/>
    </w:pPr>
    <w:rPr>
      <w:rFonts w:ascii="Calibri" w:hAnsi="Calibri"/>
      <w:szCs w:val="22"/>
    </w:rPr>
  </w:style>
  <w:style w:type="character" w:customStyle="1" w:styleId="59">
    <w:name w:val="font01"/>
    <w:qFormat/>
    <w:uiPriority w:val="0"/>
    <w:rPr>
      <w:rFonts w:hint="eastAsia" w:ascii="宋体" w:hAnsi="宋体" w:eastAsia="宋体" w:cs="宋体"/>
      <w:color w:val="000000"/>
      <w:sz w:val="24"/>
      <w:szCs w:val="24"/>
      <w:u w:val="none"/>
    </w:rPr>
  </w:style>
  <w:style w:type="paragraph" w:customStyle="1" w:styleId="60">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1">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2">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63">
    <w:name w:val="Default"/>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paragraph" w:customStyle="1" w:styleId="64">
    <w:name w:val="成文日期"/>
    <w:basedOn w:val="1"/>
    <w:link w:val="65"/>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5">
    <w:name w:val="成文日期 Char"/>
    <w:link w:val="64"/>
    <w:qFormat/>
    <w:uiPriority w:val="0"/>
    <w:rPr>
      <w:rFonts w:ascii="仿宋_GB2312" w:hAnsi="Times New Roman" w:eastAsia="仿宋_GB2312" w:cs="Times New Roman"/>
      <w:kern w:val="2"/>
      <w:sz w:val="32"/>
      <w:lang w:val="zh-CN" w:eastAsia="zh-CN"/>
    </w:rPr>
  </w:style>
  <w:style w:type="paragraph" w:customStyle="1" w:styleId="66">
    <w:name w:val="材料标题"/>
    <w:basedOn w:val="1"/>
    <w:link w:val="67"/>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7">
    <w:name w:val="材料标题 Char"/>
    <w:link w:val="66"/>
    <w:qFormat/>
    <w:uiPriority w:val="0"/>
    <w:rPr>
      <w:rFonts w:ascii="方正小标宋简体" w:hAnsi="Times New Roman" w:eastAsia="方正小标宋简体" w:cs="Times New Roman"/>
      <w:color w:val="000000"/>
      <w:kern w:val="2"/>
      <w:sz w:val="44"/>
      <w:szCs w:val="44"/>
    </w:rPr>
  </w:style>
  <w:style w:type="paragraph" w:customStyle="1" w:styleId="68">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35D5-C05F-48B5-90CA-26B8EDCB502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16752</Words>
  <Characters>17500</Characters>
  <Lines>207</Lines>
  <Paragraphs>58</Paragraphs>
  <TotalTime>14</TotalTime>
  <ScaleCrop>false</ScaleCrop>
  <LinksUpToDate>false</LinksUpToDate>
  <CharactersWithSpaces>18795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花雨伞</cp:lastModifiedBy>
  <cp:lastPrinted>2017-10-08T03:39:00Z</cp:lastPrinted>
  <dcterms:modified xsi:type="dcterms:W3CDTF">2023-07-14T05:16:51Z</dcterms:modified>
  <cp:revision>473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AD48F5C1F447494583B29CB8724B3B61_13</vt:lpwstr>
  </property>
</Properties>
</file>