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32"/>
          <w:szCs w:val="32"/>
        </w:rPr>
      </w:pPr>
      <w:r>
        <w:rPr>
          <w:rFonts w:hint="eastAsia" w:ascii="黑体" w:hAnsi="黑体" w:eastAsia="黑体"/>
          <w:sz w:val="32"/>
          <w:szCs w:val="32"/>
        </w:rPr>
        <w:t>20</w:t>
      </w:r>
      <w:r>
        <w:rPr>
          <w:rFonts w:hint="eastAsia" w:ascii="黑体" w:hAnsi="黑体" w:eastAsia="黑体"/>
          <w:sz w:val="32"/>
          <w:szCs w:val="32"/>
          <w:lang w:val="en-US" w:eastAsia="zh-CN"/>
        </w:rPr>
        <w:t>22</w:t>
      </w:r>
      <w:r>
        <w:rPr>
          <w:rFonts w:hint="eastAsia" w:ascii="黑体" w:hAnsi="黑体" w:eastAsia="黑体"/>
          <w:sz w:val="32"/>
          <w:szCs w:val="32"/>
        </w:rPr>
        <w:t>-20</w:t>
      </w:r>
      <w:r>
        <w:rPr>
          <w:rFonts w:hint="eastAsia" w:ascii="黑体" w:hAnsi="黑体" w:eastAsia="黑体"/>
          <w:sz w:val="32"/>
          <w:szCs w:val="32"/>
          <w:lang w:val="en-US" w:eastAsia="zh-CN"/>
        </w:rPr>
        <w:t>23</w:t>
      </w:r>
      <w:r>
        <w:rPr>
          <w:rFonts w:hint="eastAsia" w:ascii="黑体" w:hAnsi="黑体" w:eastAsia="黑体"/>
          <w:sz w:val="32"/>
          <w:szCs w:val="32"/>
        </w:rPr>
        <w:t>学年度第</w:t>
      </w:r>
      <w:r>
        <w:rPr>
          <w:rFonts w:hint="eastAsia" w:ascii="黑体" w:hAnsi="黑体" w:eastAsia="黑体"/>
          <w:sz w:val="32"/>
          <w:szCs w:val="32"/>
          <w:lang w:val="en-US" w:eastAsia="zh-CN"/>
        </w:rPr>
        <w:t>二</w:t>
      </w:r>
      <w:r>
        <w:rPr>
          <w:rFonts w:hint="eastAsia" w:ascii="黑体" w:hAnsi="黑体" w:eastAsia="黑体"/>
          <w:sz w:val="32"/>
          <w:szCs w:val="32"/>
        </w:rPr>
        <w:t>学期</w:t>
      </w:r>
      <w:r>
        <w:rPr>
          <w:rFonts w:hint="eastAsia" w:ascii="黑体" w:hAnsi="黑体" w:eastAsia="黑体"/>
          <w:sz w:val="32"/>
          <w:szCs w:val="32"/>
          <w:lang w:val="en-US" w:eastAsia="zh-CN"/>
        </w:rPr>
        <w:t>贝贝1</w:t>
      </w:r>
      <w:r>
        <w:rPr>
          <w:rFonts w:hint="eastAsia" w:ascii="黑体" w:hAnsi="黑体" w:eastAsia="黑体"/>
          <w:sz w:val="32"/>
          <w:szCs w:val="32"/>
        </w:rPr>
        <w:t>班安全工作总结</w:t>
      </w:r>
    </w:p>
    <w:p>
      <w:pPr>
        <w:spacing w:line="360" w:lineRule="auto"/>
        <w:jc w:val="center"/>
        <w:rPr>
          <w:rFonts w:hint="eastAsia" w:eastAsia="宋体" w:asciiTheme="minorEastAsia" w:hAnsiTheme="minorEastAsia"/>
          <w:sz w:val="24"/>
          <w:szCs w:val="24"/>
          <w:lang w:eastAsia="zh-CN"/>
        </w:rPr>
      </w:pPr>
      <w:r>
        <w:rPr>
          <w:rFonts w:hint="eastAsia" w:asciiTheme="minorEastAsia" w:hAnsiTheme="minorEastAsia"/>
          <w:sz w:val="24"/>
          <w:szCs w:val="24"/>
        </w:rPr>
        <w:t>常州市</w:t>
      </w:r>
      <w:r>
        <w:rPr>
          <w:rFonts w:hint="eastAsia" w:asciiTheme="minorEastAsia" w:hAnsiTheme="minorEastAsia"/>
          <w:sz w:val="24"/>
          <w:szCs w:val="24"/>
          <w:lang w:val="en-US" w:eastAsia="zh-CN"/>
        </w:rPr>
        <w:t>新港</w:t>
      </w:r>
      <w:r>
        <w:rPr>
          <w:rFonts w:hint="eastAsia" w:asciiTheme="minorEastAsia" w:hAnsiTheme="minorEastAsia"/>
          <w:sz w:val="24"/>
          <w:szCs w:val="24"/>
        </w:rPr>
        <w:t xml:space="preserve">幼儿园  </w:t>
      </w:r>
      <w:r>
        <w:rPr>
          <w:rFonts w:hint="eastAsia" w:asciiTheme="minorEastAsia" w:hAnsiTheme="minorEastAsia"/>
          <w:sz w:val="24"/>
          <w:szCs w:val="24"/>
          <w:lang w:val="en-US" w:eastAsia="zh-CN"/>
        </w:rPr>
        <w:t>封小燕</w:t>
      </w:r>
    </w:p>
    <w:p>
      <w:pPr>
        <w:bidi w:val="0"/>
        <w:spacing w:line="360" w:lineRule="auto"/>
        <w:ind w:firstLine="480" w:firstLineChars="200"/>
        <w:rPr>
          <w:rFonts w:ascii="宋体" w:hAnsi="宋体" w:eastAsia="宋体" w:cs="宋体"/>
          <w:sz w:val="24"/>
          <w:szCs w:val="24"/>
        </w:rPr>
      </w:pPr>
      <w:r>
        <w:rPr>
          <w:rFonts w:ascii="宋体" w:hAnsi="宋体" w:eastAsia="宋体" w:cs="宋体"/>
          <w:sz w:val="24"/>
          <w:szCs w:val="24"/>
        </w:rPr>
        <w:t>“关爱孩子的身心发展、关爱孩子的生命安全”是我们每</w:t>
      </w:r>
      <w:r>
        <w:rPr>
          <w:rFonts w:hint="eastAsia" w:ascii="宋体" w:hAnsi="宋体" w:cs="宋体"/>
          <w:sz w:val="24"/>
          <w:szCs w:val="24"/>
          <w:lang w:val="en-US" w:eastAsia="zh-CN"/>
        </w:rPr>
        <w:t>一</w:t>
      </w:r>
      <w:r>
        <w:rPr>
          <w:rFonts w:ascii="宋体" w:hAnsi="宋体" w:eastAsia="宋体" w:cs="宋体"/>
          <w:sz w:val="24"/>
          <w:szCs w:val="24"/>
        </w:rPr>
        <w:t>个教师的责任和义务，我们不仅努力在一日活动的每一个细微处体现这一理念，还将安全知识等教育纳入到了我们的课程中，通过一系列活动来提高教师、家长、幼儿的安全意识及对相关安全知识的了解。现将一学期班级安全工作情况总结如下。</w:t>
      </w:r>
      <w:r>
        <w:rPr>
          <w:rFonts w:ascii="宋体" w:hAnsi="宋体" w:eastAsia="宋体" w:cs="宋体"/>
          <w:sz w:val="24"/>
          <w:szCs w:val="24"/>
        </w:rPr>
        <w:br w:type="textWrapping"/>
      </w:r>
      <w:r>
        <w:rPr>
          <w:rFonts w:hint="eastAsia" w:ascii="宋体" w:hAnsi="宋体" w:cs="宋体"/>
          <w:sz w:val="24"/>
          <w:szCs w:val="24"/>
          <w:lang w:val="en-US" w:eastAsia="zh-CN"/>
        </w:rPr>
        <w:t>一</w:t>
      </w:r>
      <w:r>
        <w:rPr>
          <w:rFonts w:ascii="宋体" w:hAnsi="宋体" w:eastAsia="宋体" w:cs="宋体"/>
          <w:sz w:val="24"/>
          <w:szCs w:val="24"/>
        </w:rPr>
        <w:t>、确立幼儿自我保护能力的培养目标</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安全教育是渗透在一日活动中的，我们平时也常常会随机对幼儿进行一些安全教育，如何将它以一个主题的形式来开展，我们商讨选取了三个大站点，即幼儿园安全、家庭安全、社会安全，这三个场所包括了孩子的所有生活情境，所以都可以进行相关的安全教育。</w:t>
      </w:r>
      <w:bookmarkStart w:id="0" w:name="_GoBack"/>
      <w:bookmarkEnd w:id="0"/>
    </w:p>
    <w:p>
      <w:pPr>
        <w:bidi w:val="0"/>
        <w:spacing w:line="360" w:lineRule="auto"/>
        <w:ind w:firstLine="480" w:firstLineChars="200"/>
        <w:rPr>
          <w:rFonts w:ascii="宋体" w:hAnsi="宋体" w:eastAsia="宋体" w:cs="宋体"/>
          <w:sz w:val="24"/>
          <w:szCs w:val="24"/>
        </w:rPr>
      </w:pPr>
      <w:r>
        <w:rPr>
          <w:rFonts w:ascii="宋体" w:hAnsi="宋体" w:eastAsia="宋体" w:cs="宋体"/>
          <w:sz w:val="24"/>
          <w:szCs w:val="24"/>
        </w:rPr>
        <w:t>在幼儿园我们的重点是五官的保护和身心的保护；在家庭中我们侧重幼儿的身体保护和-一些救护小常识：在社会中则是一些生活安全常识及紧急情況逃生的技能等。我们紧紧围绕目标进行培养，确保了目标的顺利完成。</w:t>
      </w:r>
      <w:r>
        <w:rPr>
          <w:rFonts w:ascii="宋体" w:hAnsi="宋体" w:eastAsia="宋体" w:cs="宋体"/>
          <w:sz w:val="24"/>
          <w:szCs w:val="24"/>
        </w:rPr>
        <w:br w:type="textWrapping"/>
      </w:r>
      <w:r>
        <w:rPr>
          <w:rFonts w:hint="eastAsia" w:ascii="宋体" w:hAnsi="宋体" w:cs="宋体"/>
          <w:sz w:val="24"/>
          <w:szCs w:val="24"/>
          <w:lang w:val="en-US" w:eastAsia="zh-CN"/>
        </w:rPr>
        <w:t>二</w:t>
      </w:r>
      <w:r>
        <w:rPr>
          <w:rFonts w:ascii="宋体" w:hAnsi="宋体" w:eastAsia="宋体" w:cs="宋体"/>
          <w:sz w:val="24"/>
          <w:szCs w:val="24"/>
        </w:rPr>
        <w:t>、强化对幼儿的安全教育，提高幼儿自我保护的意识</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针对幼儿年龄特点，在晨检、进餐、喝水、入厕、户外活动、午睡、离园等环节加强对幼儿的安全教育，培养幼儿良好的生活习惯。以区角材料投放、墙饰等为载体，创设教育环境，结合实际将安全教育内容纳入教学计划中，以儿歌、绘画、歌曲、表演、游戏等幼儿喜欢的形式，让幼儿掌握日常生活中必备的自护自救方法。其次，我们还创设良好的心理环境，以民主、平等的态度对待幼儿，体谅和容忍幼儿的所作所为甚至过失行为，给幼儿以安全感和信任感。</w:t>
      </w:r>
      <w:r>
        <w:rPr>
          <w:rFonts w:ascii="宋体" w:hAnsi="宋体" w:eastAsia="宋体" w:cs="宋体"/>
          <w:sz w:val="24"/>
          <w:szCs w:val="24"/>
        </w:rPr>
        <w:br w:type="textWrapping"/>
      </w:r>
      <w:r>
        <w:rPr>
          <w:rFonts w:hint="eastAsia" w:ascii="宋体" w:hAnsi="宋体" w:cs="宋体"/>
          <w:sz w:val="24"/>
          <w:szCs w:val="24"/>
          <w:lang w:val="en-US" w:eastAsia="zh-CN"/>
        </w:rPr>
        <w:t>三、</w:t>
      </w:r>
      <w:r>
        <w:rPr>
          <w:rFonts w:ascii="宋体" w:hAnsi="宋体" w:eastAsia="宋体" w:cs="宋体"/>
          <w:sz w:val="24"/>
          <w:szCs w:val="24"/>
        </w:rPr>
        <w:t>培养幼儿良好的生活习惯，促进自我保护能力的发展</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良好的生活习惯与自我保护教育是紧密结合、相辅相成的。例如：正确有序的穿衣服能保护身体，鞋带系得牢固可避免跌倒摔伤，热汤热水吹一吹再喝能避免烫伤，吃鱼把鱼刺挑干净能免受咽刺之痛，吃饭不嘻笑打闹可避免气管进异物。我们平时非常注意幼儿这些生活小节的训练，孩子能做的事就让他自己做，决不包办代替，这样，孩子在自己的劳动实践中建立起了良好的生活习惯，从而起到了自我保护的作用。</w:t>
      </w:r>
      <w:r>
        <w:rPr>
          <w:rFonts w:ascii="宋体" w:hAnsi="宋体" w:eastAsia="宋体" w:cs="宋体"/>
          <w:sz w:val="24"/>
          <w:szCs w:val="24"/>
        </w:rPr>
        <w:br w:type="textWrapping"/>
      </w:r>
      <w:r>
        <w:rPr>
          <w:rFonts w:ascii="宋体" w:hAnsi="宋体" w:eastAsia="宋体" w:cs="宋体"/>
          <w:sz w:val="24"/>
          <w:szCs w:val="24"/>
        </w:rPr>
        <w:t>四、通过生活和游戏活动，学习和巩固一些自我保护的方法与技能</w:t>
      </w:r>
    </w:p>
    <w:p>
      <w:pPr>
        <w:bidi w:val="0"/>
        <w:spacing w:line="360" w:lineRule="auto"/>
        <w:ind w:firstLine="480" w:firstLineChars="200"/>
        <w:rPr>
          <w:rFonts w:ascii="宋体" w:hAnsi="宋体" w:eastAsia="宋体" w:cs="宋体"/>
          <w:sz w:val="24"/>
          <w:szCs w:val="24"/>
        </w:rPr>
      </w:pPr>
      <w:r>
        <w:rPr>
          <w:rFonts w:ascii="宋体" w:hAnsi="宋体" w:eastAsia="宋体" w:cs="宋体"/>
          <w:sz w:val="24"/>
          <w:szCs w:val="24"/>
        </w:rPr>
        <w:t>为了教育幼儿 “不玩尖利的东西”，我们在本学期设计了“手指划破了</w:t>
      </w:r>
      <w:r>
        <w:rPr>
          <w:rFonts w:ascii="宋体" w:hAnsi="宋体" w:eastAsia="宋体" w:cs="宋体"/>
          <w:sz w:val="24"/>
          <w:szCs w:val="24"/>
        </w:rPr>
        <w:br w:type="textWrapping"/>
      </w:r>
      <w:r>
        <w:rPr>
          <w:rFonts w:ascii="宋体" w:hAnsi="宋体" w:eastAsia="宋体" w:cs="宋体"/>
          <w:sz w:val="24"/>
          <w:szCs w:val="24"/>
        </w:rPr>
        <w:t>〞这一活动，通过观看图片，让幼儿讨论“手指为什么会划破？手受伤了会给我们的生活带来哪些不方便？手受伤后该怎么办？”然后让幼儿实践操作，学会正确使用剪刀、游戏棒等尖利物的方法。活动后经大多数幼儿基本上达到教育目</w:t>
      </w:r>
      <w:r>
        <w:rPr>
          <w:rFonts w:ascii="宋体" w:hAnsi="宋体" w:eastAsia="宋体" w:cs="宋体"/>
          <w:sz w:val="24"/>
          <w:szCs w:val="24"/>
        </w:rPr>
        <w:br w:type="textWrapping"/>
      </w:r>
      <w:r>
        <w:rPr>
          <w:rFonts w:ascii="宋体" w:hAnsi="宋体" w:eastAsia="宋体" w:cs="宋体"/>
          <w:sz w:val="24"/>
          <w:szCs w:val="24"/>
        </w:rPr>
        <w:t>标。又如，为了教育幼儿 “感到不舒服，主动对老师说”，我们设计了活动“生病以后”。</w:t>
      </w:r>
    </w:p>
    <w:p>
      <w:pPr>
        <w:bidi w:val="0"/>
        <w:spacing w:line="360" w:lineRule="auto"/>
        <w:ind w:firstLine="480" w:firstLineChars="200"/>
        <w:rPr>
          <w:rFonts w:ascii="宋体" w:hAnsi="宋体" w:eastAsia="宋体" w:cs="宋体"/>
          <w:sz w:val="24"/>
          <w:szCs w:val="24"/>
        </w:rPr>
      </w:pPr>
      <w:r>
        <w:rPr>
          <w:rFonts w:ascii="宋体" w:hAnsi="宋体" w:eastAsia="宋体" w:cs="宋体"/>
          <w:sz w:val="24"/>
          <w:szCs w:val="24"/>
        </w:rPr>
        <w:t>通过观看情景表演，让幼儿明白如身体的某个部位不舒服一定要及时告诉成人，以免耽误病情。游戏是幼儿最喜欢的活动，在本学期我们将幼儿的自我保护教育内容融入游戏之中，能使幼儿在轻松、愉快的气氛中巩固生活技能。如：将“橡皮膏朋朋”的故事编成表演游戏，在“小舞台”游戏中进行表演；在自由活动时和孩子一起下“好习惯棋”等，孩子自我保护的技能在游戏中得到了发展。</w:t>
      </w:r>
      <w:r>
        <w:rPr>
          <w:rFonts w:ascii="宋体" w:hAnsi="宋体" w:eastAsia="宋体" w:cs="宋体"/>
          <w:sz w:val="24"/>
          <w:szCs w:val="24"/>
        </w:rPr>
        <w:br w:type="textWrapping"/>
      </w:r>
      <w:r>
        <w:rPr>
          <w:rFonts w:ascii="宋体" w:hAnsi="宋体" w:eastAsia="宋体" w:cs="宋体"/>
          <w:sz w:val="24"/>
          <w:szCs w:val="24"/>
        </w:rPr>
        <w:t>五、安全主题活动组织形式的选择</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我们根据不同内容的需要做了区分：</w:t>
      </w:r>
    </w:p>
    <w:p>
      <w:pPr>
        <w:bidi w:val="0"/>
        <w:spacing w:line="360" w:lineRule="auto"/>
        <w:ind w:firstLine="480" w:firstLineChars="200"/>
        <w:rPr>
          <w:rFonts w:ascii="宋体" w:hAnsi="宋体" w:eastAsia="宋体" w:cs="宋体"/>
          <w:sz w:val="24"/>
          <w:szCs w:val="24"/>
        </w:rPr>
      </w:pPr>
      <w:r>
        <w:rPr>
          <w:rFonts w:ascii="宋体" w:hAnsi="宋体" w:eastAsia="宋体" w:cs="宋体"/>
          <w:sz w:val="24"/>
          <w:szCs w:val="24"/>
        </w:rPr>
        <w:t>集体与小组活动：在此类活动中我们围绕一个幼儿感兴趣的内容，收集资料，然后通过师生互动、生生互动达到经验共享和交流的目的。如：保护五官、住高楼的孩子等内容我们都采用集体活动的形式开展。而快乐的分享活动、上厕所时的安全等活动则采用小组交流分享的方式。总之，在具体的实践中老师们可以灵活地选择运用。</w:t>
      </w:r>
    </w:p>
    <w:p>
      <w:pPr>
        <w:bidi w:val="0"/>
        <w:spacing w:line="360" w:lineRule="auto"/>
        <w:ind w:firstLine="480" w:firstLineChars="200"/>
        <w:rPr>
          <w:rFonts w:ascii="宋体" w:hAnsi="宋体" w:eastAsia="宋体" w:cs="宋体"/>
          <w:sz w:val="24"/>
          <w:szCs w:val="24"/>
        </w:rPr>
      </w:pPr>
      <w:r>
        <w:rPr>
          <w:rFonts w:ascii="宋体" w:hAnsi="宋体" w:eastAsia="宋体" w:cs="宋体"/>
          <w:sz w:val="24"/>
          <w:szCs w:val="24"/>
        </w:rPr>
        <w:t>区域性活动：在区域性活动中，通过幼儿个别化的自主探索，满足不同的发展水平、能力倾向幼儿的发展需要。如一些安全标志、安全小故事等比较适合幼儿个别去认知。</w:t>
      </w:r>
    </w:p>
    <w:p>
      <w:pPr>
        <w:bidi w:val="0"/>
        <w:spacing w:line="360" w:lineRule="auto"/>
        <w:ind w:firstLine="480" w:firstLineChars="200"/>
        <w:rPr>
          <w:rFonts w:ascii="宋体" w:hAnsi="宋体" w:eastAsia="宋体" w:cs="宋体"/>
          <w:sz w:val="24"/>
          <w:szCs w:val="24"/>
        </w:rPr>
      </w:pPr>
      <w:r>
        <w:rPr>
          <w:rFonts w:ascii="宋体" w:hAnsi="宋体" w:eastAsia="宋体" w:cs="宋体"/>
          <w:sz w:val="24"/>
          <w:szCs w:val="24"/>
        </w:rPr>
        <w:t>此外我们还将安全教育放在生活活动、预案演习以及外出等活动中，通过多种形式提高孩子的学习兴趣和相关经验。</w:t>
      </w:r>
      <w:r>
        <w:rPr>
          <w:rFonts w:ascii="宋体" w:hAnsi="宋体" w:eastAsia="宋体" w:cs="宋体"/>
          <w:sz w:val="24"/>
          <w:szCs w:val="24"/>
        </w:rPr>
        <w:br w:type="textWrapping"/>
      </w:r>
      <w:r>
        <w:rPr>
          <w:rFonts w:ascii="宋体" w:hAnsi="宋体" w:eastAsia="宋体" w:cs="宋体"/>
          <w:sz w:val="24"/>
          <w:szCs w:val="24"/>
        </w:rPr>
        <w:t>六、做好家长工作，形成家园教育合力</w:t>
      </w:r>
    </w:p>
    <w:p>
      <w:pPr>
        <w:bidi w:val="0"/>
        <w:spacing w:line="360" w:lineRule="auto"/>
        <w:ind w:firstLine="480" w:firstLineChars="200"/>
        <w:rPr>
          <w:rFonts w:asciiTheme="minorEastAsia" w:hAnsiTheme="minorEastAsia"/>
          <w:sz w:val="24"/>
          <w:szCs w:val="24"/>
        </w:rPr>
      </w:pPr>
      <w:r>
        <w:rPr>
          <w:rFonts w:hint="eastAsia" w:ascii="宋体" w:hAnsi="宋体" w:cs="宋体"/>
          <w:sz w:val="24"/>
          <w:szCs w:val="24"/>
          <w:lang w:val="en-US" w:eastAsia="zh-CN"/>
        </w:rPr>
        <w:t>班级的</w:t>
      </w:r>
      <w:r>
        <w:rPr>
          <w:rFonts w:ascii="宋体" w:hAnsi="宋体" w:eastAsia="宋体" w:cs="宋体"/>
          <w:sz w:val="24"/>
          <w:szCs w:val="24"/>
        </w:rPr>
        <w:t>任何一项工作都离不开家长的配合，安全教育也如此，我们积极动员家长一起参与幼儿安全教育活动。除了利用家长园地向家长介绍一些安全小知识、紧急事故的处理方法等，还通过其他方式如家长会、亲子游戏等形式要友情提示家长们如何对孩子进行必要的安全教育确保幼儿安全与健康。</w:t>
      </w:r>
      <w:r>
        <w:rPr>
          <w:rFonts w:asciiTheme="minorEastAsia" w:hAnsiTheme="minorEastAsia"/>
          <w:sz w:val="24"/>
          <w:szCs w:val="24"/>
        </w:rPr>
        <w:t xml:space="preserve">                                                       </w:t>
      </w:r>
    </w:p>
    <w:p>
      <w:pPr>
        <w:spacing w:line="360" w:lineRule="auto"/>
        <w:rPr>
          <w:rFonts w:asciiTheme="minorEastAsia" w:hAnsiTheme="minorEastAsia"/>
          <w:sz w:val="24"/>
          <w:szCs w:val="24"/>
        </w:rPr>
      </w:pPr>
    </w:p>
    <w:p>
      <w:pPr>
        <w:rPr>
          <w:rFonts w:hint="eastAsia"/>
          <w:lang w:val="en-US" w:eastAsia="zh-CN"/>
        </w:rPr>
      </w:pPr>
    </w:p>
    <w:sectPr>
      <w:headerReference r:id="rId3" w:type="default"/>
      <w:footerReference r:id="rId4" w:type="default"/>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bottomMargin">
                <wp:align>top</wp:align>
              </wp:positionV>
              <wp:extent cx="531495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53149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100000</wp14:pctWidth>
              </wp14:sizeRelH>
              <wp14:sizeRelV relativeFrom="page">
                <wp14:pctHeight>0</wp14:pctHeight>
              </wp14:sizeRelV>
            </wp:anchor>
          </w:drawing>
        </mc:Choice>
        <mc:Fallback>
          <w:pict>
            <v:line id="_x0000_s1026" o:spid="_x0000_s1026" o:spt="20" style="position:absolute;left:0pt;margin-left:90.15pt;margin-top:769.9pt;height:0pt;width:418.5pt;mso-position-horizontal-relative:page;mso-position-vertical-relative:page;z-index:251660288;mso-width-relative:margin;mso-height-relative:page;mso-width-percent:1000;" filled="f" stroked="t" coordsize="21600,21600" o:gfxdata="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0TEE0AAAAAIBAAAPAAAAAAAAAAEAIAAAACIA&#10;AABkcnMvZG93bnJldi54bWxQSwECFAAUAAAACACHTuJAiYM4fdgBAACcAwAADgAAAAAAAAABACAA&#10;AAAfAQAAZHJzL2Uyb0RvYy54bWxQSwUGAAAAAAYABgBZAQAAaQUAAAAA&#10;">
              <v:fill on="f" focussize="0,0"/>
              <v:stroke color="#000000 [3213]" joinstyle="round"/>
              <v:imagedata o:title=""/>
              <o:lock v:ext="edit" aspectratio="f"/>
            </v:line>
          </w:pict>
        </mc:Fallback>
      </mc:AlternateContent>
    </w:r>
    <w:r>
      <w:rPr>
        <w:sz w:val="18"/>
      </w:rPr>
      <mc:AlternateContent>
        <mc:Choice Requires="wpg">
          <w:drawing>
            <wp:anchor distT="0" distB="0" distL="114300" distR="114300" simplePos="0" relativeHeight="251661312" behindDoc="0" locked="0" layoutInCell="1" allowOverlap="1">
              <wp:simplePos x="0" y="0"/>
              <wp:positionH relativeFrom="margin">
                <wp:align>center</wp:align>
              </wp:positionH>
              <wp:positionV relativeFrom="bottomMargin">
                <wp:align>top</wp:align>
              </wp:positionV>
              <wp:extent cx="5533390" cy="303530"/>
              <wp:effectExtent l="0" t="0" r="0" b="0"/>
              <wp:wrapNone/>
              <wp:docPr id="5" name="组合 5"/>
              <wp:cNvGraphicFramePr/>
              <a:graphic xmlns:a="http://schemas.openxmlformats.org/drawingml/2006/main">
                <a:graphicData uri="http://schemas.microsoft.com/office/word/2010/wordprocessingGroup">
                  <wpg:wgp>
                    <wpg:cNvGrpSpPr/>
                    <wpg:grpSpPr>
                      <a:xfrm>
                        <a:off x="0" y="0"/>
                        <a:ext cx="5533390" cy="303530"/>
                        <a:chOff x="4728" y="1163"/>
                        <a:chExt cx="8714" cy="478"/>
                      </a:xfrm>
                    </wpg:grpSpPr>
                    <wps:wsp>
                      <wps:cNvPr id="6" name="矩形 2"/>
                      <wps:cNvSpPr/>
                      <wps:spPr>
                        <a:xfrm>
                          <a:off x="4728" y="1163"/>
                          <a:ext cx="1760" cy="47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文本框 3"/>
                      <wps:cNvSpPr txBox="1"/>
                      <wps:spPr>
                        <a:xfrm>
                          <a:off x="10733" y="1171"/>
                          <a:ext cx="2709" cy="43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爱心凝聚  童心创想</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79.8pt;margin-top:769.9pt;height:23.9pt;width:435.7pt;mso-position-horizontal-relative:page;mso-position-vertical-relative:page;z-index:251661312;mso-width-relative:page;mso-height-relative:page;" coordorigin="4728,1163" coordsize="8714,478" o:gfxdata="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wh6R&#10;99YAAAAEAQAADwAAAAAAAAABACAAAAAiAAAAZHJzL2Rvd25yZXYueG1sUEsBAhQAFAAAAAgAh07i&#10;QCZlvRJBAwAAiQgAAA4AAAAAAAAAAQAgAAAAJQEAAGRycy9lMm9Eb2MueG1sUEsFBgAAAAAGAAYA&#10;WQEAANgGAAAAAA==&#10;">
              <o:lock v:ext="edit" aspectratio="f"/>
              <v:rect id="矩形 2" o:spid="_x0000_s1026" o:spt="1" style="position:absolute;left:4728;top:1163;height:478;width:1760;v-text-anchor:middle;" fillcolor="#FFFFFF [3212]" filled="t" stroked="f" coordsize="21600,21600" o:gfxdata="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u+ZavQAA&#10;ANoAAAAPAAAAAAAAAAEAIAAAACIAAABkcnMvZG93bnJldi54bWxQSwECFAAUAAAACACHTuJAMy8F&#10;njsAAAA5AAAAEAAAAAAAAAABACAAAAAMAQAAZHJzL3NoYXBleG1sLnhtbFBLBQYAAAAABgAGAFsB&#10;AAC2AwAAAAA=&#10;">
                <v:fill on="t" opacity="0f" focussize="0,0"/>
                <v:stroke on="f" weight="2pt"/>
                <v:imagedata o:title=""/>
                <o:lock v:ext="edit" aspectratio="f"/>
              </v:rect>
              <v:shape id="文本框 3" o:spid="_x0000_s1026" o:spt="202" type="#_x0000_t202" style="position:absolute;left:10733;top:1171;height:432;width:2709;" filled="f" stroked="f" coordsize="21600,21600" o:gfxdata="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PXEvC/&#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爱心凝聚  童心创想</w:t>
                      </w:r>
                    </w:p>
                  </w:txbxContent>
                </v:textbox>
              </v:shape>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0"/>
      </w:pBdr>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6"/>
      <w:pBdr>
        <w:bottom w:val="single" w:color="auto" w:sz="4" w:space="0"/>
      </w:pBdr>
    </w:pPr>
    <w:r>
      <w:rPr>
        <w:rFonts w:hint="eastAsia"/>
      </w:rPr>
      <w:t xml:space="preserve">                                    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
  <w:docVars>
    <w:docVar w:name="commondata" w:val="eyJoZGlkIjoiOWJiOWMwMzkzNTE0NjlmNTgzNDBhNWYwMTI2YmZhYTQifQ=="/>
  </w:docVars>
  <w:rsids>
    <w:rsidRoot w:val="00567D5C"/>
    <w:rsid w:val="00011FD0"/>
    <w:rsid w:val="00026160"/>
    <w:rsid w:val="0008234B"/>
    <w:rsid w:val="0009027C"/>
    <w:rsid w:val="000A6B99"/>
    <w:rsid w:val="000B297C"/>
    <w:rsid w:val="000C02F1"/>
    <w:rsid w:val="001047B2"/>
    <w:rsid w:val="00142867"/>
    <w:rsid w:val="001915E9"/>
    <w:rsid w:val="001A5649"/>
    <w:rsid w:val="001D3094"/>
    <w:rsid w:val="001D39C6"/>
    <w:rsid w:val="001E311A"/>
    <w:rsid w:val="002031A2"/>
    <w:rsid w:val="00276D88"/>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B718AC"/>
    <w:rsid w:val="00B7691D"/>
    <w:rsid w:val="00B86721"/>
    <w:rsid w:val="00BD14AD"/>
    <w:rsid w:val="00BF5EDE"/>
    <w:rsid w:val="00C76948"/>
    <w:rsid w:val="00C94661"/>
    <w:rsid w:val="00CC30DD"/>
    <w:rsid w:val="00CC5001"/>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42C3EC1"/>
    <w:rsid w:val="093B5E68"/>
    <w:rsid w:val="0B2A09FB"/>
    <w:rsid w:val="0C3A1904"/>
    <w:rsid w:val="1468189D"/>
    <w:rsid w:val="16351AA6"/>
    <w:rsid w:val="17EE3B2D"/>
    <w:rsid w:val="20572318"/>
    <w:rsid w:val="20CA0A06"/>
    <w:rsid w:val="211E4FC6"/>
    <w:rsid w:val="21E51653"/>
    <w:rsid w:val="2253630E"/>
    <w:rsid w:val="24E752EC"/>
    <w:rsid w:val="2E2D7489"/>
    <w:rsid w:val="30BE00F7"/>
    <w:rsid w:val="387D41ED"/>
    <w:rsid w:val="3E1E1171"/>
    <w:rsid w:val="48CD218B"/>
    <w:rsid w:val="4CBF4A60"/>
    <w:rsid w:val="4CC42744"/>
    <w:rsid w:val="4D0A04F3"/>
    <w:rsid w:val="50A45BDD"/>
    <w:rsid w:val="50ED6DD6"/>
    <w:rsid w:val="518E5D73"/>
    <w:rsid w:val="565D7CE5"/>
    <w:rsid w:val="5F510590"/>
    <w:rsid w:val="61C875DF"/>
    <w:rsid w:val="62DD20F1"/>
    <w:rsid w:val="66F9092D"/>
    <w:rsid w:val="6D6512E6"/>
    <w:rsid w:val="6EDC5438"/>
    <w:rsid w:val="716F7DBF"/>
    <w:rsid w:val="7E7E414E"/>
    <w:rsid w:val="7F0C4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widowControl w:val="0"/>
      <w:spacing w:before="100" w:beforeAutospacing="1" w:after="100" w:afterAutospacing="1"/>
    </w:pPr>
    <w:rPr>
      <w:rFonts w:ascii="宋体" w:hAnsi="Times New Roman" w:eastAsia="宋体" w:cs="Times New Roman"/>
      <w:kern w:val="2"/>
      <w:sz w:val="24"/>
      <w:szCs w:val="21"/>
      <w:lang w:val="en-US" w:eastAsia="zh-CN"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character" w:styleId="13">
    <w:name w:val="Hyperlink"/>
    <w:qFormat/>
    <w:uiPriority w:val="0"/>
    <w:rPr>
      <w:color w:val="0000FF"/>
      <w:u w:val="single"/>
    </w:rPr>
  </w:style>
  <w:style w:type="paragraph" w:styleId="14">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949</Words>
  <Characters>976</Characters>
  <Lines>0</Lines>
  <Paragraphs>0</Paragraphs>
  <TotalTime>55</TotalTime>
  <ScaleCrop>false</ScaleCrop>
  <LinksUpToDate>false</LinksUpToDate>
  <CharactersWithSpaces>1037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Miss.Feng の杂货小铺</cp:lastModifiedBy>
  <cp:lastPrinted>2022-09-22T03:11:00Z</cp:lastPrinted>
  <dcterms:modified xsi:type="dcterms:W3CDTF">2023-06-27T06:00:52Z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RubyTemplateID" linkTarget="0">
    <vt:lpwstr>6</vt:lpwstr>
  </property>
  <property fmtid="{D5CDD505-2E9C-101B-9397-08002B2CF9AE}" pid="4" name="ICV">
    <vt:lpwstr>8EF0A56926DF49E2AEEF0B75FA6039D6_13</vt:lpwstr>
  </property>
</Properties>
</file>