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602" w:firstLineChars="400"/>
        <w:jc w:val="center"/>
        <w:rPr>
          <w:rFonts w:hint="default" w:ascii="宋体" w:hAnsi="宋体" w:eastAsia="宋体"/>
          <w:b/>
          <w:bCs/>
          <w:sz w:val="40"/>
          <w:szCs w:val="44"/>
          <w:lang w:val="en-US" w:eastAsia="zh-Hans"/>
        </w:rPr>
      </w:pPr>
      <w:r>
        <w:rPr>
          <w:rFonts w:hint="default" w:ascii="宋体" w:hAnsi="宋体" w:eastAsia="宋体"/>
          <w:b/>
          <w:bCs/>
          <w:sz w:val="40"/>
          <w:szCs w:val="44"/>
          <w:lang w:val="en-US"/>
        </w:rPr>
        <w:drawing>
          <wp:anchor distT="0" distB="0" distL="114300" distR="114300" simplePos="0" relativeHeight="251659264" behindDoc="0" locked="0" layoutInCell="1" allowOverlap="1">
            <wp:simplePos x="0" y="0"/>
            <wp:positionH relativeFrom="column">
              <wp:posOffset>-330200</wp:posOffset>
            </wp:positionH>
            <wp:positionV relativeFrom="paragraph">
              <wp:posOffset>-208915</wp:posOffset>
            </wp:positionV>
            <wp:extent cx="1187450" cy="988695"/>
            <wp:effectExtent l="0" t="0" r="6350" b="190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extLst>
                        <a:ext uri="{28A0092B-C50C-407E-A947-70E740481C1C}">
                          <a14:useLocalDpi xmlns:a14="http://schemas.microsoft.com/office/drawing/2010/main" val="0"/>
                        </a:ext>
                      </a:extLst>
                    </a:blip>
                    <a:srcRect l="7727" t="26353" r="6575" b="16111"/>
                    <a:stretch>
                      <a:fillRect/>
                    </a:stretch>
                  </pic:blipFill>
                  <pic:spPr>
                    <a:xfrm>
                      <a:off x="0" y="0"/>
                      <a:ext cx="1187450" cy="988695"/>
                    </a:xfrm>
                    <a:prstGeom prst="rect">
                      <a:avLst/>
                    </a:prstGeom>
                    <a:ln>
                      <a:noFill/>
                    </a:ln>
                  </pic:spPr>
                </pic:pic>
              </a:graphicData>
            </a:graphic>
          </wp:anchor>
        </w:drawing>
      </w:r>
      <w:r>
        <w:rPr>
          <w:rFonts w:hint="eastAsia" w:ascii="宋体" w:hAnsi="宋体" w:eastAsia="宋体"/>
          <w:b/>
          <w:bCs/>
          <w:sz w:val="40"/>
          <w:szCs w:val="44"/>
          <w:lang w:val="en-US" w:eastAsia="zh-Hans"/>
        </w:rPr>
        <w:t>提灯引路</w:t>
      </w:r>
      <w:r>
        <w:rPr>
          <w:rFonts w:hint="eastAsia" w:ascii="宋体" w:hAnsi="宋体" w:eastAsia="宋体"/>
          <w:b/>
          <w:bCs/>
          <w:sz w:val="40"/>
          <w:szCs w:val="44"/>
          <w:lang w:val="en-US" w:eastAsia="zh-CN"/>
        </w:rPr>
        <w:t xml:space="preserve"> </w:t>
      </w:r>
      <w:r>
        <w:rPr>
          <w:rFonts w:hint="eastAsia" w:ascii="宋体" w:hAnsi="宋体" w:eastAsia="宋体"/>
          <w:b/>
          <w:bCs/>
          <w:sz w:val="40"/>
          <w:szCs w:val="44"/>
          <w:lang w:val="en-US" w:eastAsia="zh-Hans"/>
        </w:rPr>
        <w:t>育贤成光</w:t>
      </w:r>
    </w:p>
    <w:p>
      <w:pPr>
        <w:spacing w:line="360" w:lineRule="auto"/>
        <w:ind w:firstLine="961" w:firstLineChars="400"/>
        <w:jc w:val="right"/>
        <w:rPr>
          <w:rFonts w:hint="eastAsia" w:ascii="宋体" w:hAnsi="宋体" w:eastAsia="宋体"/>
          <w:b/>
          <w:bCs/>
          <w:sz w:val="24"/>
          <w:szCs w:val="28"/>
          <w:lang w:val="en-US" w:eastAsia="zh-CN"/>
        </w:rPr>
      </w:pPr>
      <w:r>
        <w:rPr>
          <w:rFonts w:hint="eastAsia" w:ascii="宋体" w:hAnsi="宋体" w:eastAsia="宋体"/>
          <w:b/>
          <w:bCs/>
          <w:sz w:val="24"/>
          <w:szCs w:val="28"/>
          <w:lang w:val="en-US" w:eastAsia="zh-CN"/>
        </w:rPr>
        <w:t>——龙虎塘第二实验小学教师发展中心总结</w:t>
      </w:r>
    </w:p>
    <w:p>
      <w:pPr>
        <w:pStyle w:val="2"/>
        <w:rPr>
          <w:rFonts w:hint="eastAsia"/>
          <w:lang w:val="en-US" w:eastAsia="zh-Hans"/>
        </w:rPr>
      </w:pPr>
    </w:p>
    <w:p>
      <w:pPr>
        <w:pStyle w:val="3"/>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60" w:lineRule="auto"/>
        <w:ind w:left="0" w:right="0" w:firstLine="0"/>
        <w:textAlignment w:val="auto"/>
        <w:rPr>
          <w:rFonts w:hint="eastAsia" w:ascii="宋体" w:hAnsi="宋体" w:eastAsia="宋体" w:cs="宋体"/>
          <w:b/>
          <w:bCs/>
          <w:i w:val="0"/>
          <w:iCs w:val="0"/>
          <w:caps w:val="0"/>
          <w:spacing w:val="11"/>
          <w:sz w:val="24"/>
          <w:szCs w:val="24"/>
          <w:shd w:val="clear" w:fill="FFFFFF"/>
        </w:rPr>
      </w:pPr>
      <w:r>
        <w:rPr>
          <w:rFonts w:hint="eastAsia" w:ascii="宋体" w:hAnsi="宋体" w:eastAsia="宋体" w:cs="宋体"/>
          <w:b/>
          <w:bCs/>
          <w:i w:val="0"/>
          <w:iCs w:val="0"/>
          <w:caps w:val="0"/>
          <w:spacing w:val="11"/>
          <w:sz w:val="24"/>
          <w:szCs w:val="24"/>
          <w:shd w:val="clear" w:fill="FFFFFF"/>
        </w:rPr>
        <w:t>培训赋能，精准</w:t>
      </w:r>
      <w:r>
        <w:rPr>
          <w:rFonts w:hint="eastAsia" w:ascii="宋体" w:hAnsi="宋体" w:eastAsia="宋体" w:cs="宋体"/>
          <w:b/>
          <w:bCs/>
          <w:i w:val="0"/>
          <w:iCs w:val="0"/>
          <w:caps w:val="0"/>
          <w:spacing w:val="11"/>
          <w:sz w:val="24"/>
          <w:szCs w:val="24"/>
          <w:shd w:val="clear" w:fill="FFFFFF"/>
          <w:lang w:val="en-US" w:eastAsia="zh-Hans"/>
        </w:rPr>
        <w:t>助力</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60" w:lineRule="auto"/>
        <w:ind w:leftChars="0" w:right="0" w:rightChars="0" w:firstLine="480" w:firstLineChars="200"/>
        <w:textAlignment w:val="auto"/>
        <w:outlineLvl w:val="0"/>
        <w:rPr>
          <w:rFonts w:hint="eastAsia" w:ascii="宋体" w:hAnsi="宋体" w:eastAsia="宋体" w:cs="宋体"/>
          <w:b w:val="0"/>
          <w:bCs w:val="0"/>
          <w:sz w:val="24"/>
          <w:szCs w:val="24"/>
          <w:lang w:val="en-US" w:eastAsia="zh-Hans"/>
        </w:rPr>
      </w:pPr>
      <w:r>
        <w:rPr>
          <w:rFonts w:hint="eastAsia" w:ascii="宋体" w:hAnsi="宋体" w:eastAsia="宋体" w:cs="宋体"/>
          <w:b w:val="0"/>
          <w:bCs w:val="0"/>
          <w:sz w:val="24"/>
          <w:szCs w:val="24"/>
          <w:lang w:val="en-US" w:eastAsia="zh-CN"/>
        </w:rPr>
        <w:t>教师培训是教师职后教育的重要途径，是教师职业素养提升的“助推器”</w:t>
      </w:r>
      <w:r>
        <w:rPr>
          <w:rFonts w:hint="default"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只有正确</w:t>
      </w:r>
      <w:r>
        <w:rPr>
          <w:rFonts w:hint="eastAsia" w:ascii="宋体" w:hAnsi="宋体" w:eastAsia="宋体" w:cs="宋体"/>
          <w:b w:val="0"/>
          <w:bCs w:val="0"/>
          <w:sz w:val="24"/>
          <w:szCs w:val="24"/>
          <w:lang w:val="en-US" w:eastAsia="zh-Hans"/>
        </w:rPr>
        <w:t>做</w:t>
      </w:r>
      <w:r>
        <w:rPr>
          <w:rFonts w:hint="eastAsia" w:ascii="宋体" w:hAnsi="宋体" w:eastAsia="宋体" w:cs="宋体"/>
          <w:b w:val="0"/>
          <w:bCs w:val="0"/>
          <w:sz w:val="24"/>
          <w:szCs w:val="24"/>
          <w:lang w:val="en-US" w:eastAsia="zh-CN"/>
        </w:rPr>
        <w:t>好教师培训，才能真正意义上</w:t>
      </w:r>
      <w:r>
        <w:rPr>
          <w:rFonts w:hint="eastAsia" w:ascii="宋体" w:hAnsi="宋体" w:eastAsia="宋体" w:cs="宋体"/>
          <w:b w:val="0"/>
          <w:bCs w:val="0"/>
          <w:sz w:val="24"/>
          <w:szCs w:val="24"/>
          <w:lang w:val="en-US" w:eastAsia="zh-Hans"/>
        </w:rPr>
        <w:t>助力</w:t>
      </w:r>
      <w:r>
        <w:rPr>
          <w:rFonts w:hint="eastAsia" w:ascii="宋体" w:hAnsi="宋体" w:eastAsia="宋体" w:cs="宋体"/>
          <w:b w:val="0"/>
          <w:bCs w:val="0"/>
          <w:sz w:val="24"/>
          <w:szCs w:val="24"/>
          <w:lang w:val="en-US" w:eastAsia="zh-CN"/>
        </w:rPr>
        <w:t>教师的专业发展。</w:t>
      </w:r>
    </w:p>
    <w:p>
      <w:pPr>
        <w:keepNext w:val="0"/>
        <w:keepLines w:val="0"/>
        <w:pageBreakBefore w:val="0"/>
        <w:numPr>
          <w:ilvl w:val="0"/>
          <w:numId w:val="2"/>
        </w:numPr>
        <w:kinsoku/>
        <w:wordWrap/>
        <w:overflowPunct/>
        <w:topLinePunct w:val="0"/>
        <w:autoSpaceDE/>
        <w:autoSpaceDN/>
        <w:bidi w:val="0"/>
        <w:spacing w:line="360" w:lineRule="auto"/>
        <w:textAlignment w:val="auto"/>
        <w:rPr>
          <w:rFonts w:hint="eastAsia" w:ascii="宋体" w:hAnsi="宋体" w:eastAsia="宋体" w:cs="宋体"/>
          <w:b/>
          <w:bCs/>
          <w:sz w:val="24"/>
          <w:szCs w:val="24"/>
          <w:lang w:val="en-US" w:eastAsia="zh-Hans"/>
        </w:rPr>
      </w:pPr>
      <w:r>
        <w:rPr>
          <w:rFonts w:hint="eastAsia" w:ascii="宋体" w:hAnsi="宋体" w:eastAsia="宋体" w:cs="宋体"/>
          <w:b/>
          <w:bCs/>
          <w:sz w:val="24"/>
          <w:szCs w:val="24"/>
          <w:lang w:val="en-US" w:eastAsia="zh-Hans"/>
        </w:rPr>
        <w:t>教师培训内容丰富化</w:t>
      </w: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80"/>
        <w:textAlignment w:val="auto"/>
        <w:rPr>
          <w:rFonts w:hint="eastAsia" w:ascii="宋体" w:hAnsi="宋体" w:eastAsia="宋体" w:cs="宋体"/>
          <w:i w:val="0"/>
          <w:caps w:val="0"/>
          <w:color w:val="000000"/>
          <w:spacing w:val="0"/>
          <w:sz w:val="24"/>
          <w:szCs w:val="24"/>
        </w:rPr>
      </w:pPr>
      <w:r>
        <w:rPr>
          <w:rFonts w:hint="eastAsia" w:ascii="宋体" w:hAnsi="宋体" w:eastAsia="宋体" w:cs="宋体"/>
          <w:sz w:val="24"/>
          <w:szCs w:val="24"/>
          <w:lang w:val="en-US" w:eastAsia="zh-CN"/>
        </w:rPr>
        <w:t>校本培训是教师综合素质提高的重要阵地，注重校本培训的针对性和实效性，坚持“名师引领、同伴互助、自主发展”策略，不断拓展其外延，扎实开展富有学校特色的校本培训活动，以此提升教师的专业能力。</w:t>
      </w:r>
    </w:p>
    <w:tbl>
      <w:tblPr>
        <w:tblStyle w:val="6"/>
        <w:tblpPr w:leftFromText="180" w:rightFromText="180" w:vertAnchor="text" w:horzAnchor="page" w:tblpX="1807" w:tblpY="41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3680"/>
        <w:gridCol w:w="2260"/>
        <w:gridCol w:w="969"/>
      </w:tblGrid>
      <w:tr>
        <w:trPr>
          <w:trHeight w:val="279" w:hRule="atLeast"/>
        </w:trPr>
        <w:tc>
          <w:tcPr>
            <w:tcW w:w="1416" w:type="dxa"/>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培训项目</w:t>
            </w:r>
          </w:p>
        </w:tc>
        <w:tc>
          <w:tcPr>
            <w:tcW w:w="3680" w:type="dxa"/>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培训方式</w:t>
            </w:r>
          </w:p>
        </w:tc>
        <w:tc>
          <w:tcPr>
            <w:tcW w:w="2260" w:type="dxa"/>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能力提升</w:t>
            </w:r>
          </w:p>
        </w:tc>
        <w:tc>
          <w:tcPr>
            <w:tcW w:w="969" w:type="dxa"/>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对象</w:t>
            </w:r>
          </w:p>
        </w:tc>
      </w:tr>
      <w:tr>
        <w:tc>
          <w:tcPr>
            <w:tcW w:w="1416" w:type="dxa"/>
            <w:vAlign w:val="center"/>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弘雅论坛系列</w:t>
            </w:r>
          </w:p>
        </w:tc>
        <w:tc>
          <w:tcPr>
            <w:tcW w:w="3680" w:type="dxa"/>
            <w:vAlign w:val="center"/>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宋体" w:hAnsi="宋体" w:eastAsia="宋体" w:cs="宋体"/>
                <w:sz w:val="15"/>
                <w:szCs w:val="15"/>
                <w:vertAlign w:val="baseline"/>
                <w:lang w:val="en-US" w:eastAsia="zh-CN"/>
              </w:rPr>
            </w:pPr>
            <w:r>
              <w:rPr>
                <w:rFonts w:hint="eastAsia" w:ascii="宋体" w:hAnsi="宋体" w:eastAsia="宋体" w:cs="宋体"/>
                <w:sz w:val="15"/>
                <w:szCs w:val="15"/>
                <w:lang w:val="en-US" w:eastAsia="zh-CN"/>
              </w:rPr>
              <w:t>学科轮流主持、回顾、论述、展望，理论联系实践</w:t>
            </w:r>
          </w:p>
        </w:tc>
        <w:tc>
          <w:tcPr>
            <w:tcW w:w="2260" w:type="dxa"/>
            <w:vAlign w:val="center"/>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宋体" w:hAnsi="宋体" w:eastAsia="宋体" w:cs="宋体"/>
                <w:sz w:val="15"/>
                <w:szCs w:val="15"/>
                <w:vertAlign w:val="baseline"/>
                <w:lang w:val="en-US" w:eastAsia="zh-CN"/>
              </w:rPr>
            </w:pPr>
            <w:r>
              <w:rPr>
                <w:rFonts w:hint="eastAsia" w:ascii="宋体" w:hAnsi="宋体" w:eastAsia="宋体" w:cs="宋体"/>
                <w:sz w:val="15"/>
                <w:szCs w:val="15"/>
                <w:vertAlign w:val="baseline"/>
                <w:lang w:val="en-US" w:eastAsia="zh-CN"/>
              </w:rPr>
              <w:t>组织能力、策划能力、表达能力</w:t>
            </w:r>
          </w:p>
        </w:tc>
        <w:tc>
          <w:tcPr>
            <w:tcW w:w="969" w:type="dxa"/>
            <w:vAlign w:val="center"/>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全体教师</w:t>
            </w:r>
          </w:p>
        </w:tc>
      </w:tr>
      <w:tr>
        <w:tc>
          <w:tcPr>
            <w:tcW w:w="1416" w:type="dxa"/>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师德讲堂系列</w:t>
            </w:r>
          </w:p>
        </w:tc>
        <w:tc>
          <w:tcPr>
            <w:tcW w:w="3680" w:type="dxa"/>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校长室引领</w:t>
            </w:r>
          </w:p>
        </w:tc>
        <w:tc>
          <w:tcPr>
            <w:tcW w:w="2260" w:type="dxa"/>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师德师风建设</w:t>
            </w:r>
          </w:p>
        </w:tc>
        <w:tc>
          <w:tcPr>
            <w:tcW w:w="969" w:type="dxa"/>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全体教师</w:t>
            </w:r>
          </w:p>
        </w:tc>
      </w:tr>
      <w:tr>
        <w:tc>
          <w:tcPr>
            <w:tcW w:w="1416" w:type="dxa"/>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半日教研系列</w:t>
            </w:r>
          </w:p>
        </w:tc>
        <w:tc>
          <w:tcPr>
            <w:tcW w:w="3680" w:type="dxa"/>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理论学习、课堂、</w:t>
            </w:r>
          </w:p>
        </w:tc>
        <w:tc>
          <w:tcPr>
            <w:tcW w:w="2260" w:type="dxa"/>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学科专业能力</w:t>
            </w:r>
          </w:p>
        </w:tc>
        <w:tc>
          <w:tcPr>
            <w:tcW w:w="969" w:type="dxa"/>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全体教师</w:t>
            </w:r>
          </w:p>
        </w:tc>
      </w:tr>
      <w:tr>
        <w:tc>
          <w:tcPr>
            <w:tcW w:w="1416" w:type="dxa"/>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专题论坛</w:t>
            </w:r>
          </w:p>
        </w:tc>
        <w:tc>
          <w:tcPr>
            <w:tcW w:w="3680" w:type="dxa"/>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聘请专家讲座、指导</w:t>
            </w:r>
          </w:p>
        </w:tc>
        <w:tc>
          <w:tcPr>
            <w:tcW w:w="2260" w:type="dxa"/>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专项技术能力</w:t>
            </w:r>
          </w:p>
        </w:tc>
        <w:tc>
          <w:tcPr>
            <w:tcW w:w="969" w:type="dxa"/>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全体教师</w:t>
            </w:r>
          </w:p>
        </w:tc>
      </w:tr>
      <w:tr>
        <w:tc>
          <w:tcPr>
            <w:tcW w:w="1416" w:type="dxa"/>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行政管理例会</w:t>
            </w:r>
          </w:p>
        </w:tc>
        <w:tc>
          <w:tcPr>
            <w:tcW w:w="3680" w:type="dxa"/>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分享、交流、汇报</w:t>
            </w:r>
          </w:p>
        </w:tc>
        <w:tc>
          <w:tcPr>
            <w:tcW w:w="2260" w:type="dxa"/>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管理能力、领导能力</w:t>
            </w:r>
          </w:p>
        </w:tc>
        <w:tc>
          <w:tcPr>
            <w:tcW w:w="969" w:type="dxa"/>
          </w:tcPr>
          <w:p>
            <w:pPr>
              <w:pStyle w:val="9"/>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行政团队</w:t>
            </w:r>
          </w:p>
        </w:tc>
      </w:tr>
    </w:tbl>
    <w:p>
      <w:pPr>
        <w:keepNext w:val="0"/>
        <w:keepLines w:val="0"/>
        <w:pageBreakBefore w:val="0"/>
        <w:numPr>
          <w:ilvl w:val="0"/>
          <w:numId w:val="0"/>
        </w:numPr>
        <w:kinsoku/>
        <w:wordWrap/>
        <w:overflowPunct/>
        <w:topLinePunct w:val="0"/>
        <w:autoSpaceDE/>
        <w:autoSpaceDN/>
        <w:bidi w:val="0"/>
        <w:spacing w:line="360" w:lineRule="auto"/>
        <w:textAlignment w:val="auto"/>
        <w:rPr>
          <w:rFonts w:hint="eastAsia" w:ascii="宋体" w:hAnsi="宋体" w:eastAsia="宋体" w:cs="宋体"/>
          <w:sz w:val="24"/>
          <w:szCs w:val="24"/>
          <w:lang w:val="en-US" w:eastAsia="zh-Hans"/>
        </w:rPr>
      </w:pPr>
    </w:p>
    <w:p>
      <w:pPr>
        <w:pStyle w:val="2"/>
        <w:spacing w:line="360" w:lineRule="auto"/>
        <w:ind w:firstLine="480" w:firstLineChars="200"/>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本学期各学科及学发处承办了市级</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区级的多项活动</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英语市级数字化教学研讨</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美术区级基本功</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数学区级评优课</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数学英语信息的区级培育室展示活动</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教学评一体活动等等</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课程与学发处共承办</w:t>
      </w:r>
      <w:r>
        <w:rPr>
          <w:rFonts w:hint="eastAsia" w:ascii="宋体" w:hAnsi="宋体" w:eastAsia="宋体" w:cs="宋体"/>
          <w:color w:val="auto"/>
          <w:sz w:val="24"/>
          <w:szCs w:val="24"/>
          <w:lang w:val="en-US" w:eastAsia="zh-Hans"/>
        </w:rPr>
        <w:t>市级活动</w:t>
      </w:r>
      <w:r>
        <w:rPr>
          <w:rFonts w:hint="default" w:ascii="宋体" w:hAnsi="宋体" w:eastAsia="宋体" w:cs="宋体"/>
          <w:color w:val="auto"/>
          <w:sz w:val="24"/>
          <w:szCs w:val="24"/>
          <w:lang w:eastAsia="zh-Hans"/>
        </w:rPr>
        <w:t>2</w:t>
      </w:r>
      <w:r>
        <w:rPr>
          <w:rFonts w:hint="eastAsia" w:ascii="宋体" w:hAnsi="宋体" w:eastAsia="宋体" w:cs="宋体"/>
          <w:color w:val="auto"/>
          <w:sz w:val="24"/>
          <w:szCs w:val="24"/>
          <w:lang w:val="en-US" w:eastAsia="zh-Hans"/>
        </w:rPr>
        <w:t>次</w:t>
      </w:r>
      <w:r>
        <w:rPr>
          <w:rFonts w:hint="default" w:ascii="宋体" w:hAnsi="宋体" w:eastAsia="宋体" w:cs="宋体"/>
          <w:color w:val="auto"/>
          <w:sz w:val="24"/>
          <w:szCs w:val="24"/>
          <w:lang w:eastAsia="zh-Hans"/>
        </w:rPr>
        <w:t>，</w:t>
      </w:r>
      <w:r>
        <w:rPr>
          <w:rFonts w:hint="eastAsia" w:ascii="宋体" w:hAnsi="宋体" w:eastAsia="宋体" w:cs="宋体"/>
          <w:color w:val="auto"/>
          <w:sz w:val="24"/>
          <w:szCs w:val="24"/>
          <w:lang w:val="en-US" w:eastAsia="zh-Hans"/>
        </w:rPr>
        <w:t>区级活动</w:t>
      </w:r>
      <w:r>
        <w:rPr>
          <w:rFonts w:hint="default" w:ascii="宋体" w:hAnsi="宋体" w:eastAsia="宋体" w:cs="宋体"/>
          <w:color w:val="auto"/>
          <w:sz w:val="24"/>
          <w:szCs w:val="24"/>
          <w:lang w:eastAsia="zh-Hans"/>
        </w:rPr>
        <w:t>8</w:t>
      </w:r>
      <w:r>
        <w:rPr>
          <w:rFonts w:hint="eastAsia" w:ascii="宋体" w:hAnsi="宋体" w:eastAsia="宋体" w:cs="宋体"/>
          <w:color w:val="auto"/>
          <w:sz w:val="24"/>
          <w:szCs w:val="24"/>
          <w:lang w:val="en-US" w:eastAsia="zh-Hans"/>
        </w:rPr>
        <w:t>次</w:t>
      </w:r>
      <w:r>
        <w:rPr>
          <w:rFonts w:hint="default" w:ascii="宋体" w:hAnsi="宋体" w:eastAsia="宋体" w:cs="宋体"/>
          <w:color w:val="auto"/>
          <w:sz w:val="24"/>
          <w:szCs w:val="24"/>
          <w:lang w:eastAsia="zh-Hans"/>
        </w:rPr>
        <w:t>。</w:t>
      </w:r>
      <w:r>
        <w:rPr>
          <w:rFonts w:hint="eastAsia" w:ascii="宋体" w:hAnsi="宋体" w:eastAsia="宋体" w:cs="宋体"/>
          <w:color w:val="auto"/>
          <w:sz w:val="24"/>
          <w:szCs w:val="24"/>
          <w:lang w:val="en-US" w:eastAsia="zh-Hans"/>
        </w:rPr>
        <w:t>同时</w:t>
      </w:r>
      <w:r>
        <w:rPr>
          <w:rFonts w:hint="default" w:ascii="宋体" w:hAnsi="宋体" w:eastAsia="宋体" w:cs="宋体"/>
          <w:color w:val="auto"/>
          <w:sz w:val="24"/>
          <w:szCs w:val="24"/>
          <w:lang w:eastAsia="zh-Hans"/>
        </w:rPr>
        <w:t>，</w:t>
      </w:r>
      <w:r>
        <w:rPr>
          <w:rFonts w:hint="eastAsia" w:ascii="宋体" w:hAnsi="宋体" w:eastAsia="宋体" w:cs="宋体"/>
          <w:color w:val="auto"/>
          <w:sz w:val="24"/>
          <w:szCs w:val="24"/>
          <w:lang w:val="en-US" w:eastAsia="zh-Hans"/>
        </w:rPr>
        <w:t>也分别定时定期邀请专家对各学科</w:t>
      </w:r>
      <w:r>
        <w:rPr>
          <w:rFonts w:hint="default" w:ascii="宋体" w:hAnsi="宋体" w:eastAsia="宋体" w:cs="宋体"/>
          <w:color w:val="auto"/>
          <w:sz w:val="24"/>
          <w:szCs w:val="24"/>
          <w:lang w:eastAsia="zh-Hans"/>
        </w:rPr>
        <w:t>、</w:t>
      </w:r>
      <w:r>
        <w:rPr>
          <w:rFonts w:hint="eastAsia" w:ascii="宋体" w:hAnsi="宋体" w:eastAsia="宋体" w:cs="宋体"/>
          <w:color w:val="auto"/>
          <w:sz w:val="24"/>
          <w:szCs w:val="24"/>
          <w:lang w:val="en-US" w:eastAsia="zh-Hans"/>
        </w:rPr>
        <w:t>各领域进</w:t>
      </w:r>
      <w:r>
        <w:rPr>
          <w:rFonts w:hint="eastAsia" w:ascii="宋体" w:hAnsi="宋体" w:eastAsia="宋体" w:cs="宋体"/>
          <w:sz w:val="24"/>
          <w:szCs w:val="24"/>
          <w:lang w:val="en-US" w:eastAsia="zh-Hans"/>
        </w:rPr>
        <w:t>行调研把脉</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引领指导</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培训内容涉及到新课标学习</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课堂教学</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家校合作</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教师专业提升等等</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教师培训内容逐渐丰富化</w:t>
      </w:r>
      <w:r>
        <w:rPr>
          <w:rFonts w:hint="default" w:ascii="宋体" w:hAnsi="宋体" w:eastAsia="宋体" w:cs="宋体"/>
          <w:sz w:val="24"/>
          <w:szCs w:val="24"/>
          <w:lang w:eastAsia="zh-Hans"/>
        </w:rPr>
        <w:t>。</w:t>
      </w:r>
    </w:p>
    <w:p>
      <w:pPr>
        <w:numPr>
          <w:ilvl w:val="0"/>
          <w:numId w:val="2"/>
        </w:numPr>
        <w:spacing w:line="360" w:lineRule="auto"/>
        <w:rPr>
          <w:rFonts w:hint="eastAsia" w:ascii="宋体" w:hAnsi="宋体" w:eastAsia="宋体" w:cs="宋体"/>
          <w:b/>
          <w:bCs/>
          <w:sz w:val="24"/>
          <w:szCs w:val="24"/>
          <w:lang w:val="en-US" w:eastAsia="zh-Hans"/>
        </w:rPr>
      </w:pPr>
      <w:r>
        <w:rPr>
          <w:rFonts w:hint="eastAsia" w:ascii="宋体" w:hAnsi="宋体" w:eastAsia="宋体" w:cs="宋体"/>
          <w:b/>
          <w:bCs/>
          <w:sz w:val="24"/>
          <w:szCs w:val="24"/>
          <w:lang w:val="en-US" w:eastAsia="zh-Hans"/>
        </w:rPr>
        <w:t>教师培训方式多样化</w:t>
      </w:r>
    </w:p>
    <w:p>
      <w:pPr>
        <w:pStyle w:val="2"/>
        <w:spacing w:line="360" w:lineRule="auto"/>
        <w:rPr>
          <w:rFonts w:hint="default" w:ascii="宋体" w:hAnsi="宋体" w:eastAsia="宋体" w:cs="宋体"/>
          <w:sz w:val="24"/>
          <w:szCs w:val="24"/>
          <w:lang w:eastAsia="zh-Hans"/>
        </w:rPr>
      </w:pPr>
      <w:r>
        <w:rPr>
          <w:rFonts w:hint="default"/>
          <w:sz w:val="24"/>
          <w:szCs w:val="24"/>
          <w:lang w:eastAsia="zh-Hans"/>
        </w:rPr>
        <w:t xml:space="preserve">     </w:t>
      </w:r>
      <w:r>
        <w:rPr>
          <w:rFonts w:hint="eastAsia"/>
          <w:sz w:val="24"/>
          <w:szCs w:val="24"/>
          <w:lang w:val="en-US" w:eastAsia="zh-Hans"/>
        </w:rPr>
        <w:t>利用区域内的展示活动</w:t>
      </w:r>
      <w:r>
        <w:rPr>
          <w:rFonts w:hint="default"/>
          <w:sz w:val="24"/>
          <w:szCs w:val="24"/>
          <w:lang w:eastAsia="zh-Hans"/>
        </w:rPr>
        <w:t>、</w:t>
      </w:r>
      <w:r>
        <w:rPr>
          <w:rFonts w:hint="eastAsia"/>
          <w:sz w:val="24"/>
          <w:szCs w:val="24"/>
          <w:lang w:val="en-US" w:eastAsia="zh-Hans"/>
        </w:rPr>
        <w:t>市区的三名工程</w:t>
      </w:r>
      <w:r>
        <w:rPr>
          <w:rFonts w:hint="default"/>
          <w:sz w:val="24"/>
          <w:szCs w:val="24"/>
          <w:lang w:eastAsia="zh-Hans"/>
        </w:rPr>
        <w:t>、</w:t>
      </w:r>
      <w:r>
        <w:rPr>
          <w:rFonts w:hint="eastAsia"/>
          <w:sz w:val="24"/>
          <w:szCs w:val="24"/>
          <w:lang w:val="en-US" w:eastAsia="zh-Hans"/>
        </w:rPr>
        <w:t>省级的课堂观摩活动以及线上的培训活动</w:t>
      </w:r>
      <w:r>
        <w:rPr>
          <w:rFonts w:hint="default"/>
          <w:sz w:val="24"/>
          <w:szCs w:val="24"/>
          <w:lang w:eastAsia="zh-Hans"/>
        </w:rPr>
        <w:t>、</w:t>
      </w:r>
      <w:r>
        <w:rPr>
          <w:rFonts w:hint="eastAsia"/>
          <w:sz w:val="24"/>
          <w:szCs w:val="24"/>
          <w:lang w:val="en-US" w:eastAsia="zh-Hans"/>
        </w:rPr>
        <w:t>名师大学堂等</w:t>
      </w:r>
      <w:r>
        <w:rPr>
          <w:rFonts w:hint="default"/>
          <w:sz w:val="24"/>
          <w:szCs w:val="24"/>
          <w:lang w:eastAsia="zh-Hans"/>
        </w:rPr>
        <w:t>，</w:t>
      </w:r>
      <w:r>
        <w:rPr>
          <w:rFonts w:hint="eastAsia"/>
          <w:sz w:val="24"/>
          <w:szCs w:val="24"/>
          <w:lang w:val="en-US" w:eastAsia="zh-Hans"/>
        </w:rPr>
        <w:t>组织教师积极参与与深入学习</w:t>
      </w:r>
      <w:r>
        <w:rPr>
          <w:rFonts w:hint="default"/>
          <w:sz w:val="24"/>
          <w:szCs w:val="24"/>
          <w:lang w:eastAsia="zh-Hans"/>
        </w:rPr>
        <w:t>。</w:t>
      </w:r>
      <w:r>
        <w:rPr>
          <w:rFonts w:hint="eastAsia"/>
          <w:sz w:val="24"/>
          <w:szCs w:val="24"/>
          <w:lang w:val="en-US" w:eastAsia="zh-Hans"/>
        </w:rPr>
        <w:t>观摩式学习</w:t>
      </w:r>
      <w:r>
        <w:rPr>
          <w:rFonts w:hint="default"/>
          <w:sz w:val="24"/>
          <w:szCs w:val="24"/>
          <w:lang w:eastAsia="zh-Hans"/>
        </w:rPr>
        <w:t>、</w:t>
      </w:r>
      <w:r>
        <w:rPr>
          <w:rFonts w:hint="eastAsia"/>
          <w:sz w:val="24"/>
          <w:szCs w:val="24"/>
          <w:lang w:val="en-US" w:eastAsia="zh-Hans"/>
        </w:rPr>
        <w:t>互动式学习</w:t>
      </w:r>
      <w:r>
        <w:rPr>
          <w:rFonts w:hint="default"/>
          <w:sz w:val="24"/>
          <w:szCs w:val="24"/>
          <w:lang w:eastAsia="zh-Hans"/>
        </w:rPr>
        <w:t>、</w:t>
      </w:r>
      <w:r>
        <w:rPr>
          <w:rFonts w:hint="eastAsia"/>
          <w:sz w:val="24"/>
          <w:szCs w:val="24"/>
          <w:lang w:val="en-US" w:eastAsia="zh-Hans"/>
        </w:rPr>
        <w:t>菜单式学习</w:t>
      </w:r>
      <w:r>
        <w:rPr>
          <w:rFonts w:hint="default"/>
          <w:sz w:val="24"/>
          <w:szCs w:val="24"/>
          <w:lang w:eastAsia="zh-Hans"/>
        </w:rPr>
        <w:t>、</w:t>
      </w:r>
      <w:r>
        <w:rPr>
          <w:rFonts w:hint="eastAsia"/>
          <w:sz w:val="24"/>
          <w:szCs w:val="24"/>
          <w:lang w:val="en-US" w:eastAsia="zh-Hans"/>
        </w:rPr>
        <w:t>线上学习等多样化的培训方式使教师拓宽教育视野</w:t>
      </w:r>
      <w:r>
        <w:rPr>
          <w:rFonts w:hint="default"/>
          <w:sz w:val="24"/>
          <w:szCs w:val="24"/>
          <w:lang w:eastAsia="zh-Hans"/>
        </w:rPr>
        <w:t>，</w:t>
      </w:r>
      <w:r>
        <w:rPr>
          <w:rFonts w:hint="eastAsia"/>
          <w:sz w:val="24"/>
          <w:szCs w:val="24"/>
          <w:lang w:val="en-US" w:eastAsia="zh-Hans"/>
        </w:rPr>
        <w:t>提升教师境界</w:t>
      </w:r>
      <w:r>
        <w:rPr>
          <w:rFonts w:hint="default"/>
          <w:sz w:val="24"/>
          <w:szCs w:val="24"/>
          <w:lang w:eastAsia="zh-Hans"/>
        </w:rPr>
        <w:t>。</w:t>
      </w:r>
      <w:r>
        <w:rPr>
          <w:rFonts w:hint="eastAsia"/>
          <w:sz w:val="24"/>
          <w:szCs w:val="24"/>
          <w:lang w:val="en-US" w:eastAsia="zh-Hans"/>
        </w:rPr>
        <w:t>本学期安排多人次观摩学习了市级四有好教师团队建设展示活动</w:t>
      </w:r>
      <w:r>
        <w:rPr>
          <w:rFonts w:hint="default"/>
          <w:sz w:val="24"/>
          <w:szCs w:val="24"/>
          <w:lang w:eastAsia="zh-Hans"/>
        </w:rPr>
        <w:t>、</w:t>
      </w:r>
      <w:r>
        <w:rPr>
          <w:rFonts w:hint="eastAsia"/>
          <w:sz w:val="24"/>
          <w:szCs w:val="24"/>
          <w:lang w:val="en-US" w:eastAsia="zh-Hans"/>
        </w:rPr>
        <w:t>新优质学校风采展示活动</w:t>
      </w:r>
      <w:r>
        <w:rPr>
          <w:rFonts w:hint="default"/>
          <w:sz w:val="24"/>
          <w:szCs w:val="24"/>
          <w:lang w:eastAsia="zh-Hans"/>
        </w:rPr>
        <w:t>、</w:t>
      </w:r>
      <w:r>
        <w:rPr>
          <w:rFonts w:hint="eastAsia"/>
          <w:sz w:val="24"/>
          <w:szCs w:val="24"/>
          <w:lang w:val="en-US" w:eastAsia="zh-Hans"/>
        </w:rPr>
        <w:t>区级课程基地项目展示活动</w:t>
      </w:r>
      <w:r>
        <w:rPr>
          <w:rFonts w:hint="default"/>
          <w:sz w:val="24"/>
          <w:szCs w:val="24"/>
          <w:lang w:eastAsia="zh-Hans"/>
        </w:rPr>
        <w:t>，</w:t>
      </w:r>
      <w:r>
        <w:rPr>
          <w:rFonts w:hint="eastAsia"/>
          <w:sz w:val="24"/>
          <w:szCs w:val="24"/>
          <w:lang w:val="en-US" w:eastAsia="zh-Hans"/>
        </w:rPr>
        <w:t>组织教师到南京参加省蓝天杯教学观摩活动</w:t>
      </w:r>
      <w:r>
        <w:rPr>
          <w:rFonts w:hint="default"/>
          <w:sz w:val="24"/>
          <w:szCs w:val="24"/>
          <w:lang w:eastAsia="zh-Hans"/>
        </w:rPr>
        <w:t>，</w:t>
      </w:r>
      <w:r>
        <w:rPr>
          <w:rFonts w:hint="eastAsia"/>
          <w:sz w:val="24"/>
          <w:szCs w:val="24"/>
          <w:lang w:val="en-US" w:eastAsia="zh-Hans"/>
        </w:rPr>
        <w:t>以及线上</w:t>
      </w:r>
      <w:r>
        <w:rPr>
          <w:rFonts w:hint="eastAsia" w:ascii="宋体" w:hAnsi="宋体" w:eastAsia="宋体" w:cs="宋体"/>
          <w:sz w:val="24"/>
          <w:szCs w:val="24"/>
          <w:lang w:val="en-US" w:eastAsia="zh-CN"/>
        </w:rPr>
        <w:t>中小学智慧教育平台中</w:t>
      </w:r>
      <w:r>
        <w:rPr>
          <w:rFonts w:hint="eastAsia" w:ascii="宋体" w:hAnsi="宋体" w:eastAsia="宋体" w:cs="宋体"/>
          <w:sz w:val="24"/>
          <w:szCs w:val="24"/>
          <w:lang w:val="en-US" w:eastAsia="zh-Hans"/>
        </w:rPr>
        <w:t>的相关培训</w:t>
      </w:r>
      <w:r>
        <w:rPr>
          <w:rFonts w:hint="default" w:ascii="宋体" w:hAnsi="宋体" w:eastAsia="宋体" w:cs="宋体"/>
          <w:sz w:val="24"/>
          <w:szCs w:val="24"/>
          <w:lang w:eastAsia="zh-Hans"/>
        </w:rPr>
        <w:t>。</w:t>
      </w:r>
    </w:p>
    <w:p>
      <w:pPr>
        <w:pStyle w:val="2"/>
        <w:spacing w:line="360" w:lineRule="auto"/>
        <w:ind w:firstLine="480"/>
        <w:rPr>
          <w:rFonts w:hint="default" w:ascii="宋体" w:hAnsi="宋体" w:eastAsia="宋体" w:cs="宋体"/>
          <w:sz w:val="24"/>
          <w:szCs w:val="24"/>
          <w:lang w:eastAsia="zh-Hans"/>
        </w:rPr>
      </w:pPr>
      <w:r>
        <w:rPr>
          <w:rFonts w:hint="eastAsia" w:ascii="宋体" w:hAnsi="宋体" w:eastAsia="宋体" w:cs="宋体"/>
          <w:sz w:val="24"/>
          <w:szCs w:val="24"/>
          <w:lang w:val="en-US" w:eastAsia="zh-Hans"/>
        </w:rPr>
        <w:t>本学期在领导们的关注和荆校的努力下</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学校被评为新北区校本培训优秀单位</w:t>
      </w:r>
      <w:r>
        <w:rPr>
          <w:rFonts w:hint="default" w:ascii="宋体" w:hAnsi="宋体" w:eastAsia="宋体" w:cs="宋体"/>
          <w:sz w:val="24"/>
          <w:szCs w:val="24"/>
          <w:lang w:eastAsia="zh-Hans"/>
        </w:rPr>
        <w:t>。</w:t>
      </w:r>
    </w:p>
    <w:p>
      <w:pPr>
        <w:pStyle w:val="2"/>
        <w:numPr>
          <w:ilvl w:val="0"/>
          <w:numId w:val="0"/>
        </w:numPr>
        <w:spacing w:line="360" w:lineRule="auto"/>
        <w:ind w:leftChars="0"/>
        <w:jc w:val="both"/>
        <w:rPr>
          <w:rFonts w:hint="eastAsia" w:ascii="宋体" w:hAnsi="宋体" w:eastAsia="宋体" w:cs="宋体"/>
          <w:b/>
          <w:bCs/>
          <w:sz w:val="24"/>
          <w:szCs w:val="24"/>
          <w:lang w:val="en-US" w:eastAsia="zh-Hans"/>
        </w:rPr>
      </w:pPr>
      <w:r>
        <w:rPr>
          <w:rFonts w:hint="default" w:ascii="宋体" w:hAnsi="宋体" w:eastAsia="宋体" w:cs="宋体"/>
          <w:b/>
          <w:bCs/>
          <w:sz w:val="24"/>
          <w:szCs w:val="24"/>
          <w:lang w:eastAsia="zh-Hans"/>
        </w:rPr>
        <w:t>3</w:t>
      </w:r>
      <w:r>
        <w:rPr>
          <w:rFonts w:hint="eastAsia" w:ascii="宋体" w:hAnsi="宋体" w:eastAsia="宋体" w:cs="宋体"/>
          <w:b/>
          <w:bCs/>
          <w:sz w:val="24"/>
          <w:szCs w:val="24"/>
          <w:lang w:val="en-US" w:eastAsia="zh-Hans"/>
        </w:rPr>
        <w:t>.教师培训分层聚焦化</w:t>
      </w:r>
    </w:p>
    <w:p>
      <w:pPr>
        <w:pStyle w:val="2"/>
        <w:numPr>
          <w:ilvl w:val="0"/>
          <w:numId w:val="0"/>
        </w:numPr>
        <w:spacing w:line="360" w:lineRule="auto"/>
        <w:ind w:leftChars="0"/>
        <w:jc w:val="left"/>
        <w:rPr>
          <w:rFonts w:hint="default" w:ascii="宋体" w:hAnsi="宋体" w:eastAsia="宋体" w:cs="宋体"/>
          <w:b w:val="0"/>
          <w:bCs w:val="0"/>
          <w:sz w:val="24"/>
          <w:szCs w:val="24"/>
          <w:lang w:eastAsia="zh-Hans"/>
        </w:rPr>
      </w:pPr>
      <w:r>
        <w:rPr>
          <w:rFonts w:hint="default" w:ascii="宋体" w:hAnsi="宋体" w:eastAsia="宋体" w:cs="宋体"/>
          <w:b/>
          <w:bCs/>
          <w:sz w:val="24"/>
          <w:szCs w:val="24"/>
          <w:lang w:eastAsia="zh-Hans"/>
        </w:rPr>
        <w:t xml:space="preserve">    </w:t>
      </w:r>
      <w:r>
        <w:rPr>
          <w:rFonts w:hint="eastAsia" w:ascii="宋体" w:hAnsi="宋体" w:eastAsia="宋体" w:cs="宋体"/>
          <w:b w:val="0"/>
          <w:bCs w:val="0"/>
          <w:sz w:val="24"/>
          <w:szCs w:val="24"/>
          <w:lang w:val="en-US" w:eastAsia="zh-Hans"/>
        </w:rPr>
        <w:t>根据教师发展规律及需求</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对教师进行合理分层</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并着重对青叶团进行聚焦培训</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青蓝工程</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青叶团日常基本功训练聚焦青叶团教师的专业发展</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帮助新生力量获得迅速成长</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为后续的教师发展积蓄力量</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聚焦市区教师发展评选的评比内容</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将考核训练落到日常</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基本功</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评优课评选的学期</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聚焦基本功训练</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粉笔字</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钢笔字</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五级梯队评选的学期</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聚焦教科研的学习和提升</w:t>
      </w:r>
      <w:r>
        <w:rPr>
          <w:rFonts w:hint="default" w:ascii="宋体" w:hAnsi="宋体" w:eastAsia="宋体" w:cs="宋体"/>
          <w:b w:val="0"/>
          <w:bCs w:val="0"/>
          <w:sz w:val="24"/>
          <w:szCs w:val="24"/>
          <w:lang w:eastAsia="zh-Hans"/>
        </w:rPr>
        <w:t>。</w:t>
      </w:r>
    </w:p>
    <w:p>
      <w:pPr>
        <w:pStyle w:val="2"/>
        <w:numPr>
          <w:ilvl w:val="0"/>
          <w:numId w:val="1"/>
        </w:numPr>
        <w:spacing w:line="360" w:lineRule="auto"/>
        <w:ind w:left="0" w:leftChars="0" w:firstLine="0" w:firstLineChars="0"/>
        <w:rPr>
          <w:rFonts w:hint="eastAsia" w:ascii="宋体" w:hAnsi="宋体" w:eastAsia="宋体" w:cs="宋体"/>
          <w:b/>
          <w:bCs/>
          <w:sz w:val="24"/>
          <w:szCs w:val="24"/>
          <w:lang w:val="en-US" w:eastAsia="zh-Hans"/>
        </w:rPr>
      </w:pPr>
      <w:r>
        <w:rPr>
          <w:rFonts w:hint="eastAsia" w:ascii="宋体" w:hAnsi="宋体" w:eastAsia="宋体" w:cs="宋体"/>
          <w:b/>
          <w:bCs/>
          <w:sz w:val="24"/>
          <w:szCs w:val="24"/>
          <w:lang w:val="en-US" w:eastAsia="zh-Hans"/>
        </w:rPr>
        <w:t>教师成长</w:t>
      </w:r>
      <w:r>
        <w:rPr>
          <w:rFonts w:hint="default" w:ascii="宋体" w:hAnsi="宋体" w:eastAsia="宋体" w:cs="宋体"/>
          <w:b/>
          <w:bCs/>
          <w:sz w:val="24"/>
          <w:szCs w:val="24"/>
          <w:lang w:eastAsia="zh-Hans"/>
        </w:rPr>
        <w:t>，</w:t>
      </w:r>
      <w:r>
        <w:rPr>
          <w:rFonts w:hint="eastAsia" w:ascii="宋体" w:hAnsi="宋体" w:eastAsia="宋体" w:cs="宋体"/>
          <w:b/>
          <w:bCs/>
          <w:sz w:val="24"/>
          <w:szCs w:val="24"/>
          <w:lang w:val="en-US" w:eastAsia="zh-Hans"/>
        </w:rPr>
        <w:t>专业赋能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bCs/>
          <w:sz w:val="24"/>
          <w:szCs w:val="24"/>
          <w:lang w:val="en-US" w:eastAsia="zh-Hans"/>
        </w:rPr>
      </w:pPr>
      <w:r>
        <w:rPr>
          <w:rFonts w:hint="eastAsia"/>
          <w:lang w:val="en-US" w:eastAsia="zh-CN"/>
        </w:rPr>
        <w:t>记得有人这样说过，对于发展来说，有规划的人在奔跑，没规划的人则是在流浪。一年的教育生活忙碌而紧凑，但忙碌不代表专业发展，有目标规划、有行动、有反思才是良好的专业发展样态。</w:t>
      </w:r>
    </w:p>
    <w:p>
      <w:pPr>
        <w:numPr>
          <w:ilvl w:val="0"/>
          <w:numId w:val="3"/>
        </w:numPr>
        <w:spacing w:line="360" w:lineRule="auto"/>
        <w:rPr>
          <w:rFonts w:hint="eastAsia" w:ascii="宋体" w:hAnsi="宋体" w:eastAsia="宋体" w:cs="宋体"/>
          <w:b/>
          <w:bCs/>
          <w:sz w:val="24"/>
          <w:szCs w:val="24"/>
          <w:lang w:eastAsia="zh-Hans"/>
        </w:rPr>
      </w:pPr>
      <w:r>
        <w:rPr>
          <w:rFonts w:hint="eastAsia" w:ascii="宋体" w:hAnsi="宋体" w:eastAsia="宋体" w:cs="宋体"/>
          <w:b/>
          <w:bCs/>
          <w:sz w:val="24"/>
          <w:szCs w:val="24"/>
          <w:lang w:val="en-US" w:eastAsia="zh-Hans"/>
        </w:rPr>
        <w:t>精准目标</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明晰教师发展方向</w:t>
      </w:r>
    </w:p>
    <w:p>
      <w:pPr>
        <w:pStyle w:val="2"/>
        <w:spacing w:line="360" w:lineRule="auto"/>
        <w:ind w:firstLine="480" w:firstLineChars="200"/>
        <w:rPr>
          <w:rFonts w:hint="eastAsia" w:ascii="宋体" w:hAnsi="宋体" w:eastAsia="宋体" w:cs="宋体"/>
          <w:sz w:val="24"/>
          <w:szCs w:val="24"/>
          <w:lang w:eastAsia="zh-CN"/>
        </w:rPr>
      </w:pPr>
      <w:r>
        <w:rPr>
          <w:rFonts w:hint="eastAsia"/>
          <w:sz w:val="24"/>
          <w:szCs w:val="24"/>
          <w:lang w:val="en-US" w:eastAsia="zh-Hans"/>
        </w:rPr>
        <w:t>结合市</w:t>
      </w:r>
      <w:r>
        <w:rPr>
          <w:rFonts w:hint="default"/>
          <w:sz w:val="24"/>
          <w:szCs w:val="24"/>
          <w:lang w:eastAsia="zh-Hans"/>
        </w:rPr>
        <w:t>、</w:t>
      </w:r>
      <w:r>
        <w:rPr>
          <w:rFonts w:hint="eastAsia"/>
          <w:sz w:val="24"/>
          <w:szCs w:val="24"/>
          <w:lang w:val="en-US" w:eastAsia="zh-Hans"/>
        </w:rPr>
        <w:t>区的教师发展平台</w:t>
      </w:r>
      <w:r>
        <w:rPr>
          <w:rFonts w:hint="default"/>
          <w:sz w:val="24"/>
          <w:szCs w:val="24"/>
          <w:lang w:eastAsia="zh-Hans"/>
        </w:rPr>
        <w:t>，</w:t>
      </w:r>
      <w:r>
        <w:rPr>
          <w:rFonts w:hint="eastAsia"/>
          <w:sz w:val="24"/>
          <w:szCs w:val="24"/>
          <w:lang w:val="en-US" w:eastAsia="zh-Hans"/>
        </w:rPr>
        <w:t>带领教师做好个人的成长规划</w:t>
      </w:r>
      <w:r>
        <w:rPr>
          <w:rFonts w:hint="default"/>
          <w:sz w:val="24"/>
          <w:szCs w:val="24"/>
          <w:lang w:eastAsia="zh-Hans"/>
        </w:rPr>
        <w:t>，</w:t>
      </w:r>
      <w:r>
        <w:rPr>
          <w:rFonts w:hint="eastAsia"/>
          <w:sz w:val="24"/>
          <w:szCs w:val="24"/>
          <w:lang w:val="en-US" w:eastAsia="zh-Hans"/>
        </w:rPr>
        <w:t>明晰自己的发展方向</w:t>
      </w:r>
      <w:r>
        <w:rPr>
          <w:rFonts w:hint="default"/>
          <w:sz w:val="24"/>
          <w:szCs w:val="24"/>
          <w:lang w:eastAsia="zh-Hans"/>
        </w:rPr>
        <w:t>。</w:t>
      </w:r>
      <w:r>
        <w:rPr>
          <w:rFonts w:hint="eastAsia"/>
          <w:sz w:val="24"/>
          <w:szCs w:val="24"/>
          <w:lang w:val="en-US" w:eastAsia="zh-Hans"/>
        </w:rPr>
        <w:t>本学期的主要教师发展平台是各学科的基本功</w:t>
      </w:r>
      <w:r>
        <w:rPr>
          <w:rFonts w:hint="default"/>
          <w:sz w:val="24"/>
          <w:szCs w:val="24"/>
          <w:lang w:eastAsia="zh-Hans"/>
        </w:rPr>
        <w:t>、</w:t>
      </w:r>
      <w:r>
        <w:rPr>
          <w:rFonts w:hint="eastAsia"/>
          <w:sz w:val="24"/>
          <w:szCs w:val="24"/>
          <w:lang w:val="en-US" w:eastAsia="zh-Hans"/>
        </w:rPr>
        <w:t>评优课比赛</w:t>
      </w:r>
      <w:r>
        <w:rPr>
          <w:rFonts w:hint="default"/>
          <w:sz w:val="24"/>
          <w:szCs w:val="24"/>
          <w:lang w:eastAsia="zh-Hans"/>
        </w:rPr>
        <w:t>。</w:t>
      </w:r>
      <w:r>
        <w:rPr>
          <w:rFonts w:hint="eastAsia"/>
          <w:sz w:val="24"/>
          <w:szCs w:val="24"/>
          <w:lang w:val="en-US" w:eastAsia="zh-CN"/>
        </w:rPr>
        <w:t>在学期初</w:t>
      </w:r>
      <w:r>
        <w:rPr>
          <w:rFonts w:hint="eastAsia"/>
          <w:sz w:val="24"/>
          <w:szCs w:val="24"/>
          <w:lang w:val="en-US" w:eastAsia="zh-Hans"/>
        </w:rPr>
        <w:t>师发中心</w:t>
      </w:r>
      <w:r>
        <w:rPr>
          <w:rFonts w:hint="eastAsia"/>
          <w:sz w:val="24"/>
          <w:szCs w:val="24"/>
          <w:lang w:val="en-US" w:eastAsia="zh-CN"/>
        </w:rPr>
        <w:t>就召集参赛教师进行赛制解读，动员教师做足赛前的充分准备，</w:t>
      </w:r>
      <w:r>
        <w:rPr>
          <w:rFonts w:hint="eastAsia"/>
          <w:sz w:val="24"/>
          <w:szCs w:val="24"/>
          <w:lang w:val="en-US" w:eastAsia="zh-Hans"/>
        </w:rPr>
        <w:t>鼓励教师</w:t>
      </w:r>
      <w:r>
        <w:rPr>
          <w:rFonts w:hint="eastAsia" w:ascii="宋体" w:hAnsi="宋体" w:cs="宋体"/>
          <w:sz w:val="24"/>
          <w:szCs w:val="24"/>
          <w:lang w:val="en-US" w:eastAsia="zh-CN"/>
        </w:rPr>
        <w:t>要功在平时，重在平事，</w:t>
      </w:r>
      <w:r>
        <w:rPr>
          <w:rFonts w:hint="eastAsia" w:ascii="宋体" w:hAnsi="宋体" w:cs="宋体"/>
          <w:sz w:val="24"/>
          <w:szCs w:val="24"/>
          <w:lang w:val="en-US" w:eastAsia="zh-Hans"/>
        </w:rPr>
        <w:t>并在新课标学习的阶段</w:t>
      </w:r>
      <w:r>
        <w:rPr>
          <w:rFonts w:hint="default" w:ascii="宋体" w:hAnsi="宋体" w:cs="宋体"/>
          <w:sz w:val="24"/>
          <w:szCs w:val="24"/>
          <w:lang w:eastAsia="zh-Hans"/>
        </w:rPr>
        <w:t>，</w:t>
      </w:r>
      <w:r>
        <w:rPr>
          <w:rFonts w:hint="eastAsia" w:ascii="宋体" w:hAnsi="宋体" w:cs="宋体"/>
          <w:sz w:val="24"/>
          <w:szCs w:val="24"/>
          <w:lang w:val="en-US" w:eastAsia="zh-Hans"/>
        </w:rPr>
        <w:t>定时定地点进行督促学习</w:t>
      </w:r>
      <w:r>
        <w:rPr>
          <w:rFonts w:hint="eastAsia" w:ascii="宋体" w:hAnsi="宋体" w:cs="宋体"/>
          <w:sz w:val="24"/>
          <w:szCs w:val="24"/>
          <w:lang w:val="en-US" w:eastAsia="zh-CN"/>
        </w:rPr>
        <w:t>。</w:t>
      </w:r>
      <w:r>
        <w:rPr>
          <w:rFonts w:hint="eastAsia" w:ascii="宋体" w:hAnsi="宋体" w:cs="宋体"/>
          <w:sz w:val="24"/>
          <w:szCs w:val="24"/>
          <w:lang w:val="en-US" w:eastAsia="zh-Hans"/>
        </w:rPr>
        <w:t>在准备过程中</w:t>
      </w:r>
      <w:r>
        <w:rPr>
          <w:rFonts w:hint="default" w:ascii="宋体" w:hAnsi="宋体" w:cs="宋体"/>
          <w:sz w:val="24"/>
          <w:szCs w:val="24"/>
          <w:lang w:eastAsia="zh-Hans"/>
        </w:rPr>
        <w:t>，</w:t>
      </w:r>
      <w:r>
        <w:rPr>
          <w:rFonts w:hint="eastAsia" w:ascii="宋体" w:hAnsi="宋体" w:cs="宋体"/>
          <w:sz w:val="24"/>
          <w:szCs w:val="24"/>
          <w:lang w:val="en-US" w:eastAsia="zh-Hans"/>
        </w:rPr>
        <w:t>各学科邀请专家进行针对性指导</w:t>
      </w:r>
      <w:r>
        <w:rPr>
          <w:rFonts w:hint="default" w:ascii="宋体" w:hAnsi="宋体" w:cs="宋体"/>
          <w:sz w:val="24"/>
          <w:szCs w:val="24"/>
          <w:lang w:eastAsia="zh-Hans"/>
        </w:rPr>
        <w:t>，</w:t>
      </w:r>
      <w:r>
        <w:rPr>
          <w:rFonts w:hint="eastAsia" w:ascii="宋体" w:hAnsi="宋体" w:cs="宋体"/>
          <w:sz w:val="24"/>
          <w:szCs w:val="24"/>
          <w:lang w:val="en-US" w:eastAsia="zh-Hans"/>
        </w:rPr>
        <w:t>通过各学科和教师的努力</w:t>
      </w:r>
      <w:r>
        <w:rPr>
          <w:rFonts w:hint="default" w:ascii="宋体" w:hAnsi="宋体" w:cs="宋体"/>
          <w:sz w:val="24"/>
          <w:szCs w:val="24"/>
          <w:lang w:eastAsia="zh-Hans"/>
        </w:rPr>
        <w:t>，</w:t>
      </w:r>
      <w:r>
        <w:rPr>
          <w:rFonts w:hint="eastAsia" w:ascii="宋体" w:hAnsi="宋体" w:cs="宋体"/>
          <w:sz w:val="24"/>
          <w:szCs w:val="24"/>
          <w:lang w:val="en-US" w:eastAsia="zh-CN"/>
        </w:rPr>
        <w:t>最终</w:t>
      </w:r>
      <w:r>
        <w:rPr>
          <w:rFonts w:hint="eastAsia" w:ascii="宋体" w:hAnsi="宋体" w:cs="宋体"/>
          <w:sz w:val="24"/>
          <w:szCs w:val="24"/>
          <w:lang w:val="en-US" w:eastAsia="zh-Hans"/>
        </w:rPr>
        <w:t>有</w:t>
      </w:r>
      <w:r>
        <w:rPr>
          <w:rFonts w:hint="default" w:ascii="宋体" w:hAnsi="宋体" w:cs="宋体"/>
          <w:sz w:val="24"/>
          <w:szCs w:val="24"/>
          <w:lang w:eastAsia="zh-Hans"/>
        </w:rPr>
        <w:t>4</w:t>
      </w:r>
      <w:r>
        <w:rPr>
          <w:rFonts w:hint="eastAsia" w:ascii="宋体" w:hAnsi="宋体" w:cs="宋体"/>
          <w:sz w:val="24"/>
          <w:szCs w:val="24"/>
          <w:lang w:val="en-US" w:eastAsia="zh-Hans"/>
        </w:rPr>
        <w:t>位老师获区一等奖</w:t>
      </w:r>
      <w:r>
        <w:rPr>
          <w:rFonts w:hint="default" w:ascii="宋体" w:hAnsi="宋体" w:cs="宋体"/>
          <w:sz w:val="24"/>
          <w:szCs w:val="24"/>
          <w:lang w:eastAsia="zh-Hans"/>
        </w:rPr>
        <w:t>，5</w:t>
      </w:r>
      <w:r>
        <w:rPr>
          <w:rFonts w:hint="eastAsia" w:ascii="宋体" w:hAnsi="宋体" w:cs="宋体"/>
          <w:sz w:val="24"/>
          <w:szCs w:val="24"/>
          <w:lang w:val="en-US" w:eastAsia="zh-Hans"/>
        </w:rPr>
        <w:t>位老师获区二等奖</w:t>
      </w:r>
      <w:r>
        <w:rPr>
          <w:rFonts w:hint="default" w:ascii="宋体" w:hAnsi="宋体" w:cs="宋体"/>
          <w:sz w:val="24"/>
          <w:szCs w:val="24"/>
          <w:lang w:eastAsia="zh-Hans"/>
        </w:rPr>
        <w:t>，2</w:t>
      </w:r>
      <w:r>
        <w:rPr>
          <w:rFonts w:hint="eastAsia" w:ascii="宋体" w:hAnsi="宋体" w:cs="宋体"/>
          <w:sz w:val="24"/>
          <w:szCs w:val="24"/>
          <w:lang w:val="en-US" w:eastAsia="zh-Hans"/>
        </w:rPr>
        <w:t>位老师获区三等奖</w:t>
      </w:r>
      <w:r>
        <w:rPr>
          <w:rFonts w:hint="default" w:ascii="宋体" w:hAnsi="宋体" w:cs="宋体"/>
          <w:sz w:val="24"/>
          <w:szCs w:val="24"/>
          <w:lang w:eastAsia="zh-Hans"/>
        </w:rPr>
        <w:t>，</w:t>
      </w:r>
      <w:r>
        <w:rPr>
          <w:rFonts w:hint="eastAsia" w:ascii="宋体" w:hAnsi="宋体" w:cs="宋体"/>
          <w:sz w:val="24"/>
          <w:szCs w:val="24"/>
          <w:lang w:val="en-US" w:eastAsia="zh-CN"/>
        </w:rPr>
        <w:t>他们</w:t>
      </w:r>
      <w:r>
        <w:rPr>
          <w:rFonts w:ascii="宋体" w:hAnsi="宋体" w:eastAsia="宋体" w:cs="宋体"/>
          <w:sz w:val="24"/>
          <w:szCs w:val="24"/>
        </w:rPr>
        <w:t>为学校教师队伍建设再添光彩，为学校可持续发展再聚力量</w:t>
      </w:r>
      <w:r>
        <w:rPr>
          <w:rFonts w:hint="eastAsia" w:ascii="宋体" w:hAnsi="宋体" w:eastAsia="宋体" w:cs="宋体"/>
          <w:sz w:val="24"/>
          <w:szCs w:val="24"/>
          <w:lang w:eastAsia="zh-CN"/>
        </w:rPr>
        <w: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c>
          <w:tcPr>
            <w:tcW w:w="8522" w:type="dxa"/>
          </w:tcPr>
          <w:p>
            <w:pPr>
              <w:pStyle w:val="2"/>
              <w:spacing w:line="360" w:lineRule="auto"/>
              <w:rPr>
                <w:rFonts w:hint="default" w:ascii="宋体" w:hAnsi="宋体" w:eastAsia="宋体" w:cs="宋体"/>
                <w:sz w:val="24"/>
                <w:szCs w:val="24"/>
                <w:vertAlign w:val="baseline"/>
                <w:lang w:eastAsia="zh-Hans"/>
              </w:rPr>
            </w:pPr>
            <w:r>
              <w:rPr>
                <w:rFonts w:hint="default" w:ascii="宋体" w:hAnsi="宋体" w:eastAsia="宋体" w:cs="宋体"/>
                <w:sz w:val="24"/>
                <w:szCs w:val="24"/>
                <w:vertAlign w:val="baseline"/>
                <w:lang w:eastAsia="zh-Hans"/>
              </w:rPr>
              <w:drawing>
                <wp:inline distT="0" distB="0" distL="114300" distR="114300">
                  <wp:extent cx="5266055" cy="2252980"/>
                  <wp:effectExtent l="0" t="0" r="17145" b="7620"/>
                  <wp:docPr id="2" name="图片 2" descr="0eb46891fe59820e200755faaad51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eb46891fe59820e200755faaad517b2"/>
                          <pic:cNvPicPr>
                            <a:picLocks noChangeAspect="1"/>
                          </pic:cNvPicPr>
                        </pic:nvPicPr>
                        <pic:blipFill>
                          <a:blip r:embed="rId5"/>
                          <a:stretch>
                            <a:fillRect/>
                          </a:stretch>
                        </pic:blipFill>
                        <pic:spPr>
                          <a:xfrm>
                            <a:off x="0" y="0"/>
                            <a:ext cx="5266055" cy="2252980"/>
                          </a:xfrm>
                          <a:prstGeom prst="rect">
                            <a:avLst/>
                          </a:prstGeom>
                        </pic:spPr>
                      </pic:pic>
                    </a:graphicData>
                  </a:graphic>
                </wp:inline>
              </w:drawing>
            </w:r>
          </w:p>
        </w:tc>
      </w:tr>
    </w:tbl>
    <w:p>
      <w:pPr>
        <w:pStyle w:val="2"/>
        <w:spacing w:line="360" w:lineRule="auto"/>
        <w:rPr>
          <w:rFonts w:hint="default" w:ascii="宋体" w:hAnsi="宋体" w:eastAsia="宋体" w:cs="宋体"/>
          <w:sz w:val="24"/>
          <w:szCs w:val="24"/>
          <w:lang w:eastAsia="zh-Hans"/>
        </w:rPr>
      </w:pPr>
    </w:p>
    <w:p>
      <w:pPr>
        <w:numPr>
          <w:ilvl w:val="0"/>
          <w:numId w:val="3"/>
        </w:numPr>
        <w:spacing w:line="360" w:lineRule="auto"/>
        <w:rPr>
          <w:rFonts w:hint="default"/>
          <w:b/>
          <w:bCs/>
          <w:lang w:eastAsia="zh-Hans"/>
        </w:rPr>
      </w:pPr>
      <w:r>
        <w:rPr>
          <w:rFonts w:hint="eastAsia" w:ascii="宋体" w:hAnsi="宋体" w:eastAsia="宋体" w:cs="宋体"/>
          <w:b/>
          <w:bCs/>
          <w:sz w:val="24"/>
          <w:szCs w:val="24"/>
          <w:lang w:val="en-US" w:eastAsia="zh-Hans"/>
        </w:rPr>
        <w:t>搭建平台</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锤炼教师专业能力</w:t>
      </w:r>
    </w:p>
    <w:p>
      <w:pPr>
        <w:numPr>
          <w:ilvl w:val="0"/>
          <w:numId w:val="4"/>
        </w:numPr>
        <w:spacing w:line="360" w:lineRule="auto"/>
        <w:rPr>
          <w:rFonts w:hint="eastAsia" w:ascii="宋体" w:hAnsi="宋体" w:eastAsia="宋体" w:cs="宋体"/>
          <w:b/>
          <w:bCs/>
          <w:sz w:val="24"/>
          <w:szCs w:val="24"/>
          <w:lang w:val="en-US" w:eastAsia="zh-Hans"/>
        </w:rPr>
      </w:pPr>
      <w:r>
        <w:rPr>
          <w:rFonts w:hint="eastAsia" w:ascii="宋体" w:hAnsi="宋体" w:eastAsia="宋体" w:cs="宋体"/>
          <w:b/>
          <w:bCs/>
          <w:sz w:val="24"/>
          <w:szCs w:val="24"/>
          <w:lang w:val="en-US" w:eastAsia="zh-Hans"/>
        </w:rPr>
        <w:t>“青蓝工程”互学共长</w:t>
      </w:r>
    </w:p>
    <w:p>
      <w:pPr>
        <w:keepNext w:val="0"/>
        <w:keepLines w:val="0"/>
        <w:widowControl/>
        <w:suppressLineNumbers w:val="0"/>
        <w:spacing w:line="360" w:lineRule="auto"/>
        <w:ind w:firstLine="480" w:firstLineChars="200"/>
        <w:jc w:val="left"/>
        <w:rPr>
          <w:rFonts w:hint="default"/>
          <w:lang w:eastAsia="zh-Hans"/>
        </w:rPr>
      </w:pPr>
      <w:r>
        <w:rPr>
          <w:rFonts w:hint="eastAsia" w:ascii="宋体" w:hAnsi="宋体" w:eastAsia="宋体" w:cs="宋体"/>
          <w:kern w:val="2"/>
          <w:sz w:val="24"/>
          <w:szCs w:val="24"/>
          <w:lang w:val="en-US" w:eastAsia="zh-Hans" w:bidi="ar-SA"/>
        </w:rPr>
        <w:t>一学年的“青蓝工程”充分</w:t>
      </w:r>
      <w:r>
        <w:rPr>
          <w:rFonts w:hint="eastAsia" w:ascii="宋体" w:hAnsi="宋体" w:eastAsia="宋体" w:cs="宋体"/>
          <w:kern w:val="2"/>
          <w:sz w:val="24"/>
          <w:szCs w:val="24"/>
          <w:lang w:val="en-US" w:eastAsia="zh-CN" w:bidi="ar-SA"/>
        </w:rPr>
        <w:t>发挥</w:t>
      </w:r>
      <w:r>
        <w:rPr>
          <w:rFonts w:hint="eastAsia" w:ascii="宋体" w:hAnsi="宋体" w:eastAsia="宋体" w:cs="宋体"/>
          <w:kern w:val="2"/>
          <w:sz w:val="24"/>
          <w:szCs w:val="24"/>
          <w:lang w:val="en-US" w:eastAsia="zh-Hans" w:bidi="ar-SA"/>
        </w:rPr>
        <w:t>了</w:t>
      </w:r>
      <w:r>
        <w:rPr>
          <w:rFonts w:hint="eastAsia" w:ascii="宋体" w:hAnsi="宋体" w:eastAsia="宋体" w:cs="宋体"/>
          <w:kern w:val="2"/>
          <w:sz w:val="24"/>
          <w:szCs w:val="24"/>
          <w:lang w:val="en-US" w:eastAsia="zh-CN" w:bidi="ar-SA"/>
        </w:rPr>
        <w:t>优秀教师的示范引领作用，帮助</w:t>
      </w:r>
      <w:r>
        <w:rPr>
          <w:rFonts w:hint="eastAsia" w:ascii="宋体" w:hAnsi="宋体" w:eastAsia="宋体" w:cs="宋体"/>
          <w:kern w:val="2"/>
          <w:sz w:val="24"/>
          <w:szCs w:val="24"/>
          <w:lang w:val="en-US" w:eastAsia="zh-Hans" w:bidi="ar-SA"/>
        </w:rPr>
        <w:t>新</w:t>
      </w:r>
      <w:r>
        <w:rPr>
          <w:rFonts w:hint="eastAsia" w:ascii="宋体" w:hAnsi="宋体" w:eastAsia="宋体" w:cs="宋体"/>
          <w:kern w:val="2"/>
          <w:sz w:val="24"/>
          <w:szCs w:val="24"/>
          <w:lang w:val="en-US" w:eastAsia="zh-CN" w:bidi="ar-SA"/>
        </w:rPr>
        <w:t>教师提升</w:t>
      </w:r>
      <w:r>
        <w:rPr>
          <w:rFonts w:hint="eastAsia" w:ascii="宋体" w:hAnsi="宋体" w:eastAsia="宋体" w:cs="宋体"/>
          <w:kern w:val="2"/>
          <w:sz w:val="24"/>
          <w:szCs w:val="24"/>
          <w:lang w:val="en-US" w:eastAsia="zh-Hans" w:bidi="ar-SA"/>
        </w:rPr>
        <w:t>了</w:t>
      </w:r>
      <w:r>
        <w:rPr>
          <w:rFonts w:hint="eastAsia" w:ascii="宋体" w:hAnsi="宋体" w:eastAsia="宋体" w:cs="宋体"/>
          <w:kern w:val="2"/>
          <w:sz w:val="24"/>
          <w:szCs w:val="24"/>
          <w:lang w:val="en-US" w:eastAsia="zh-CN" w:bidi="ar-SA"/>
        </w:rPr>
        <w:t>专业技能，实现教师队伍水平的整体提高</w:t>
      </w:r>
      <w:r>
        <w:rPr>
          <w:rFonts w:hint="default" w:ascii="宋体" w:hAnsi="宋体" w:eastAsia="宋体" w:cs="宋体"/>
          <w:kern w:val="2"/>
          <w:sz w:val="24"/>
          <w:szCs w:val="24"/>
          <w:lang w:eastAsia="zh-CN" w:bidi="ar-SA"/>
        </w:rPr>
        <w:t>。</w:t>
      </w:r>
      <w:r>
        <w:rPr>
          <w:rFonts w:hint="eastAsia" w:ascii="宋体" w:hAnsi="宋体" w:eastAsia="宋体" w:cs="宋体"/>
          <w:kern w:val="2"/>
          <w:sz w:val="24"/>
          <w:szCs w:val="24"/>
          <w:lang w:val="en-US" w:eastAsia="zh-Hans" w:bidi="ar-SA"/>
        </w:rPr>
        <w:t>本学年共有语文</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数学</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体育</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音乐</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班队</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共</w:t>
      </w:r>
      <w:r>
        <w:rPr>
          <w:rFonts w:hint="default" w:ascii="宋体" w:hAnsi="宋体" w:eastAsia="宋体" w:cs="宋体"/>
          <w:kern w:val="2"/>
          <w:sz w:val="24"/>
          <w:szCs w:val="24"/>
          <w:lang w:eastAsia="zh-Hans" w:bidi="ar-SA"/>
        </w:rPr>
        <w:t>16</w:t>
      </w:r>
      <w:r>
        <w:rPr>
          <w:rFonts w:hint="eastAsia" w:ascii="宋体" w:hAnsi="宋体" w:eastAsia="宋体" w:cs="宋体"/>
          <w:kern w:val="2"/>
          <w:sz w:val="24"/>
          <w:szCs w:val="24"/>
          <w:lang w:val="en-US" w:eastAsia="zh-Hans" w:bidi="ar-SA"/>
        </w:rPr>
        <w:t>对师徒</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青方</w:t>
      </w:r>
      <w:r>
        <w:rPr>
          <w:rFonts w:hint="eastAsia" w:ascii="宋体" w:hAnsi="宋体" w:eastAsia="宋体" w:cs="宋体"/>
          <w:kern w:val="2"/>
          <w:sz w:val="24"/>
          <w:szCs w:val="24"/>
          <w:lang w:val="en-US" w:eastAsia="zh-CN" w:bidi="ar-SA"/>
        </w:rPr>
        <w:t>通过日常基本功的训练、教学研讨、培训学习，</w:t>
      </w:r>
      <w:r>
        <w:rPr>
          <w:rFonts w:hint="eastAsia" w:ascii="宋体" w:hAnsi="宋体" w:eastAsia="宋体" w:cs="宋体"/>
          <w:kern w:val="2"/>
          <w:sz w:val="24"/>
          <w:szCs w:val="24"/>
          <w:lang w:val="en-US" w:eastAsia="zh-Hans" w:bidi="ar-SA"/>
        </w:rPr>
        <w:t>经过</w:t>
      </w:r>
      <w:r>
        <w:rPr>
          <w:rFonts w:hint="eastAsia" w:ascii="宋体" w:hAnsi="宋体" w:eastAsia="宋体" w:cs="宋体"/>
          <w:kern w:val="2"/>
          <w:sz w:val="24"/>
          <w:szCs w:val="24"/>
          <w:lang w:val="en-US" w:eastAsia="zh-CN" w:bidi="ar-SA"/>
        </w:rPr>
        <w:t>师傅们的悉心指导</w:t>
      </w:r>
      <w:r>
        <w:rPr>
          <w:rFonts w:hint="eastAsia" w:ascii="宋体" w:hAnsi="宋体" w:eastAsia="宋体" w:cs="宋体"/>
          <w:kern w:val="2"/>
          <w:sz w:val="24"/>
          <w:szCs w:val="24"/>
          <w:lang w:val="en-US" w:eastAsia="zh-Hans" w:bidi="ar-SA"/>
        </w:rPr>
        <w:t>以及</w:t>
      </w:r>
      <w:r>
        <w:rPr>
          <w:rFonts w:hint="eastAsia" w:ascii="宋体" w:hAnsi="宋体" w:eastAsia="宋体" w:cs="宋体"/>
          <w:kern w:val="2"/>
          <w:sz w:val="24"/>
          <w:szCs w:val="24"/>
          <w:lang w:val="en-US" w:eastAsia="zh-CN" w:bidi="ar-SA"/>
        </w:rPr>
        <w:t>自己的努力实践，收获了很多成长</w:t>
      </w:r>
      <w:r>
        <w:rPr>
          <w:rFonts w:hint="default" w:ascii="宋体" w:hAnsi="宋体" w:eastAsia="宋体" w:cs="宋体"/>
          <w:kern w:val="2"/>
          <w:sz w:val="24"/>
          <w:szCs w:val="24"/>
          <w:lang w:eastAsia="zh-CN" w:bidi="ar-SA"/>
        </w:rPr>
        <w:t>。</w:t>
      </w:r>
      <w:r>
        <w:rPr>
          <w:rFonts w:hint="eastAsia" w:ascii="宋体" w:hAnsi="宋体" w:eastAsia="宋体" w:cs="宋体"/>
          <w:kern w:val="2"/>
          <w:sz w:val="24"/>
          <w:szCs w:val="24"/>
          <w:lang w:val="en-US" w:eastAsia="zh-Hans" w:bidi="ar-SA"/>
        </w:rPr>
        <w:t>通过总结会议</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民主投票</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共评选了</w:t>
      </w:r>
      <w:r>
        <w:rPr>
          <w:rFonts w:hint="default" w:ascii="宋体" w:hAnsi="宋体" w:eastAsia="宋体" w:cs="宋体"/>
          <w:kern w:val="2"/>
          <w:sz w:val="24"/>
          <w:szCs w:val="24"/>
          <w:lang w:eastAsia="zh-Hans" w:bidi="ar-SA"/>
        </w:rPr>
        <w:t>6</w:t>
      </w:r>
      <w:r>
        <w:rPr>
          <w:rFonts w:hint="eastAsia" w:ascii="宋体" w:hAnsi="宋体" w:eastAsia="宋体" w:cs="宋体"/>
          <w:kern w:val="2"/>
          <w:sz w:val="24"/>
          <w:szCs w:val="24"/>
          <w:lang w:val="en-US" w:eastAsia="zh-Hans" w:bidi="ar-SA"/>
        </w:rPr>
        <w:t>位优秀青蓝工程指导老师</w:t>
      </w:r>
      <w:r>
        <w:rPr>
          <w:rFonts w:hint="default" w:ascii="宋体" w:hAnsi="宋体" w:eastAsia="宋体" w:cs="宋体"/>
          <w:kern w:val="2"/>
          <w:sz w:val="24"/>
          <w:szCs w:val="24"/>
          <w:lang w:eastAsia="zh-Hans" w:bidi="ar-SA"/>
        </w:rPr>
        <w:t>。</w:t>
      </w:r>
    </w:p>
    <w:p>
      <w:pPr>
        <w:numPr>
          <w:ilvl w:val="0"/>
          <w:numId w:val="0"/>
        </w:numPr>
        <w:spacing w:line="360" w:lineRule="auto"/>
        <w:rPr>
          <w:rFonts w:hint="default" w:ascii="宋体" w:hAnsi="宋体" w:eastAsia="宋体" w:cs="宋体"/>
          <w:b/>
          <w:bCs/>
          <w:sz w:val="24"/>
          <w:szCs w:val="24"/>
          <w:lang w:val="en-US" w:eastAsia="zh-Hans"/>
        </w:rPr>
      </w:pPr>
      <w:r>
        <w:rPr>
          <w:rFonts w:hint="default" w:ascii="宋体" w:hAnsi="宋体" w:eastAsia="宋体" w:cs="宋体"/>
          <w:b/>
          <w:bCs/>
          <w:sz w:val="24"/>
          <w:szCs w:val="24"/>
          <w:lang w:eastAsia="zh-Hans"/>
        </w:rPr>
        <w:t>（2）</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弘雅”基本功</w:t>
      </w:r>
      <w:r>
        <w:rPr>
          <w:rFonts w:hint="default" w:ascii="宋体" w:hAnsi="宋体" w:eastAsia="宋体" w:cs="宋体"/>
          <w:b/>
          <w:bCs/>
          <w:sz w:val="24"/>
          <w:szCs w:val="24"/>
          <w:lang w:eastAsia="zh-Hans"/>
        </w:rPr>
        <w:t xml:space="preserve"> </w:t>
      </w:r>
      <w:r>
        <w:rPr>
          <w:rFonts w:hint="eastAsia" w:ascii="宋体" w:hAnsi="宋体" w:eastAsia="宋体" w:cs="宋体"/>
          <w:b/>
          <w:bCs/>
          <w:sz w:val="24"/>
          <w:szCs w:val="24"/>
          <w:lang w:val="en-US" w:eastAsia="zh-Hans"/>
        </w:rPr>
        <w:t>聚焦能力提升</w:t>
      </w:r>
    </w:p>
    <w:p>
      <w:pPr>
        <w:pStyle w:val="2"/>
        <w:spacing w:line="360" w:lineRule="auto"/>
        <w:ind w:firstLine="480" w:firstLineChars="200"/>
        <w:rPr>
          <w:rFonts w:hint="default" w:ascii="宋体" w:hAnsi="宋体" w:eastAsia="宋体" w:cs="宋体"/>
          <w:sz w:val="24"/>
          <w:szCs w:val="24"/>
          <w:lang w:eastAsia="zh-Hans"/>
        </w:rPr>
      </w:pPr>
      <w:r>
        <w:rPr>
          <w:rFonts w:hint="eastAsia" w:ascii="宋体" w:hAnsi="宋体" w:eastAsia="宋体" w:cs="宋体"/>
          <w:sz w:val="24"/>
          <w:szCs w:val="24"/>
          <w:lang w:val="en-US" w:eastAsia="zh-Hans"/>
        </w:rPr>
        <w:t>本学期各学科开展了校级弘雅杯基本功竞赛</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比赛项目对接市</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区的竞赛内容</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将青叶团的专业发展与花骨团进行有效衔接</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语文</w:t>
      </w:r>
      <w:r>
        <w:rPr>
          <w:rFonts w:hint="eastAsia" w:ascii="宋体" w:hAnsi="宋体" w:eastAsia="宋体" w:cs="宋体"/>
          <w:sz w:val="24"/>
          <w:szCs w:val="24"/>
          <w:lang w:val="en-US" w:eastAsia="zh-CN"/>
        </w:rPr>
        <w:t>共进行了两轮四项</w:t>
      </w:r>
      <w:r>
        <w:rPr>
          <w:rFonts w:hint="eastAsia" w:ascii="宋体" w:hAnsi="宋体" w:eastAsia="宋体" w:cs="宋体"/>
          <w:sz w:val="24"/>
          <w:szCs w:val="24"/>
          <w:lang w:val="en-US" w:eastAsia="zh-Hans"/>
        </w:rPr>
        <w:t>的</w:t>
      </w:r>
      <w:r>
        <w:rPr>
          <w:rFonts w:hint="eastAsia" w:ascii="宋体" w:hAnsi="宋体" w:eastAsia="宋体" w:cs="宋体"/>
          <w:sz w:val="24"/>
          <w:szCs w:val="24"/>
          <w:lang w:val="en-US" w:eastAsia="zh-CN"/>
        </w:rPr>
        <w:t>比赛，</w:t>
      </w:r>
      <w:r>
        <w:rPr>
          <w:rFonts w:hint="eastAsia" w:ascii="宋体" w:hAnsi="宋体" w:eastAsia="宋体" w:cs="宋体"/>
          <w:sz w:val="24"/>
          <w:szCs w:val="24"/>
          <w:lang w:val="en-US" w:eastAsia="zh-Hans"/>
        </w:rPr>
        <w:t>数学</w:t>
      </w:r>
      <w:r>
        <w:rPr>
          <w:rFonts w:hint="eastAsia" w:ascii="宋体" w:hAnsi="宋体" w:eastAsia="宋体" w:cs="宋体"/>
          <w:sz w:val="24"/>
          <w:szCs w:val="24"/>
          <w:lang w:val="en-US" w:eastAsia="zh-CN"/>
        </w:rPr>
        <w:t>通过新课标笔试、板书设计、PPT制作、无生试上的</w:t>
      </w:r>
      <w:r>
        <w:rPr>
          <w:rFonts w:hint="eastAsia" w:ascii="宋体" w:hAnsi="宋体" w:eastAsia="宋体" w:cs="宋体"/>
          <w:sz w:val="24"/>
          <w:szCs w:val="24"/>
          <w:lang w:val="en-US" w:eastAsia="zh-Hans"/>
        </w:rPr>
        <w:t>比赛项目</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英语</w:t>
      </w:r>
      <w:r>
        <w:rPr>
          <w:rFonts w:hint="eastAsia" w:ascii="宋体" w:hAnsi="宋体" w:eastAsia="宋体" w:cs="宋体"/>
          <w:sz w:val="24"/>
          <w:szCs w:val="24"/>
          <w:lang w:val="en-US" w:eastAsia="zh-CN"/>
        </w:rPr>
        <w:t>通过新课标笔试、</w:t>
      </w:r>
      <w:r>
        <w:rPr>
          <w:rFonts w:hint="eastAsia" w:ascii="宋体" w:hAnsi="宋体" w:eastAsia="宋体" w:cs="宋体"/>
          <w:sz w:val="24"/>
          <w:szCs w:val="24"/>
          <w:lang w:val="en-US" w:eastAsia="zh-Hans"/>
        </w:rPr>
        <w:t>英语</w:t>
      </w:r>
      <w:r>
        <w:rPr>
          <w:rFonts w:hint="eastAsia" w:ascii="宋体" w:hAnsi="宋体" w:eastAsia="宋体" w:cs="宋体"/>
          <w:sz w:val="24"/>
          <w:szCs w:val="24"/>
          <w:lang w:val="en-US" w:eastAsia="zh-CN"/>
        </w:rPr>
        <w:t>演讲、英语粉笔字、板书设计、微课制作、PPT制作的比赛项目</w:t>
      </w:r>
      <w:r>
        <w:rPr>
          <w:rFonts w:hint="default" w:ascii="宋体" w:hAnsi="宋体" w:eastAsia="宋体" w:cs="宋体"/>
          <w:sz w:val="24"/>
          <w:szCs w:val="24"/>
          <w:lang w:eastAsia="zh-CN"/>
        </w:rPr>
        <w:t>。</w:t>
      </w:r>
      <w:r>
        <w:rPr>
          <w:rFonts w:hint="eastAsia" w:ascii="宋体" w:hAnsi="宋体" w:eastAsia="宋体" w:cs="宋体"/>
          <w:sz w:val="24"/>
          <w:szCs w:val="24"/>
          <w:lang w:val="en-US" w:eastAsia="zh-Hans"/>
        </w:rPr>
        <w:t>共评选出了</w:t>
      </w:r>
      <w:r>
        <w:rPr>
          <w:rFonts w:hint="default" w:ascii="宋体" w:hAnsi="宋体" w:eastAsia="宋体" w:cs="宋体"/>
          <w:sz w:val="24"/>
          <w:szCs w:val="24"/>
          <w:lang w:eastAsia="zh-Hans"/>
        </w:rPr>
        <w:t>16</w:t>
      </w:r>
      <w:r>
        <w:rPr>
          <w:rFonts w:hint="eastAsia" w:ascii="宋体" w:hAnsi="宋体" w:eastAsia="宋体" w:cs="宋体"/>
          <w:sz w:val="24"/>
          <w:szCs w:val="24"/>
          <w:lang w:val="en-US" w:eastAsia="zh-Hans"/>
        </w:rPr>
        <w:t>位一等奖</w:t>
      </w:r>
      <w:r>
        <w:rPr>
          <w:rFonts w:hint="default" w:ascii="宋体" w:hAnsi="宋体" w:eastAsia="宋体" w:cs="宋体"/>
          <w:sz w:val="24"/>
          <w:szCs w:val="24"/>
          <w:lang w:eastAsia="zh-Hans"/>
        </w:rPr>
        <w:t>、19</w:t>
      </w:r>
      <w:r>
        <w:rPr>
          <w:rFonts w:hint="eastAsia" w:ascii="宋体" w:hAnsi="宋体" w:eastAsia="宋体" w:cs="宋体"/>
          <w:sz w:val="24"/>
          <w:szCs w:val="24"/>
          <w:lang w:val="en-US" w:eastAsia="zh-Hans"/>
        </w:rPr>
        <w:t>位二等奖</w:t>
      </w:r>
      <w:r>
        <w:rPr>
          <w:rFonts w:hint="default" w:ascii="宋体" w:hAnsi="宋体" w:eastAsia="宋体" w:cs="宋体"/>
          <w:sz w:val="24"/>
          <w:szCs w:val="24"/>
          <w:lang w:eastAsia="zh-Hans"/>
        </w:rPr>
        <w:t>，20</w:t>
      </w:r>
      <w:r>
        <w:rPr>
          <w:rFonts w:hint="eastAsia" w:ascii="宋体" w:hAnsi="宋体" w:eastAsia="宋体" w:cs="宋体"/>
          <w:sz w:val="24"/>
          <w:szCs w:val="24"/>
          <w:lang w:val="en-US" w:eastAsia="zh-Hans"/>
        </w:rPr>
        <w:t>位三等奖</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通过校级的基本功竞赛</w:t>
      </w:r>
      <w:r>
        <w:rPr>
          <w:rFonts w:hint="default" w:ascii="宋体" w:hAnsi="宋体" w:eastAsia="宋体" w:cs="宋体"/>
          <w:sz w:val="24"/>
          <w:szCs w:val="24"/>
          <w:lang w:eastAsia="zh-Hans"/>
        </w:rPr>
        <w:t>，</w:t>
      </w:r>
      <w:r>
        <w:rPr>
          <w:rFonts w:hint="eastAsia" w:ascii="宋体" w:hAnsi="宋体" w:eastAsia="宋体" w:cs="宋体"/>
          <w:sz w:val="24"/>
          <w:szCs w:val="24"/>
          <w:lang w:val="en-US" w:eastAsia="zh-CN"/>
        </w:rPr>
        <w:t>不仅为教师提供了一个展示自我的平台，同时</w:t>
      </w:r>
      <w:r>
        <w:rPr>
          <w:rFonts w:hint="default" w:ascii="宋体" w:hAnsi="宋体" w:eastAsia="宋体" w:cs="宋体"/>
          <w:sz w:val="24"/>
          <w:szCs w:val="24"/>
          <w:lang w:eastAsia="zh-CN"/>
        </w:rPr>
        <w:t>，</w:t>
      </w:r>
      <w:r>
        <w:rPr>
          <w:rFonts w:hint="eastAsia" w:ascii="宋体" w:hAnsi="宋体" w:eastAsia="宋体" w:cs="宋体"/>
          <w:sz w:val="24"/>
          <w:szCs w:val="24"/>
          <w:lang w:val="en-US" w:eastAsia="zh-Hans"/>
        </w:rPr>
        <w:t>教师们也能在过程中相互学习</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寻找差距</w:t>
      </w:r>
      <w:r>
        <w:rPr>
          <w:rFonts w:hint="default" w:ascii="宋体" w:hAnsi="宋体" w:eastAsia="宋体" w:cs="宋体"/>
          <w:sz w:val="24"/>
          <w:szCs w:val="24"/>
          <w:lang w:eastAsia="zh-Hans"/>
        </w:rPr>
        <w:t>，</w:t>
      </w:r>
      <w:r>
        <w:rPr>
          <w:rFonts w:hint="eastAsia" w:ascii="宋体" w:hAnsi="宋体" w:eastAsia="宋体" w:cs="宋体"/>
          <w:sz w:val="24"/>
          <w:szCs w:val="24"/>
          <w:lang w:val="en-US" w:eastAsia="zh-CN"/>
        </w:rPr>
        <w:t>营造了相互学习、相互交流、相互促进的良好氛围。在反思与互相学习中继续向</w:t>
      </w:r>
      <w:r>
        <w:rPr>
          <w:rFonts w:hint="eastAsia" w:ascii="宋体" w:hAnsi="宋体" w:eastAsia="宋体" w:cs="宋体"/>
          <w:sz w:val="24"/>
          <w:szCs w:val="24"/>
          <w:lang w:val="en-US" w:eastAsia="zh-Hans"/>
        </w:rPr>
        <w:t>前</w:t>
      </w:r>
      <w:r>
        <w:rPr>
          <w:rFonts w:hint="default" w:ascii="宋体" w:hAnsi="宋体" w:eastAsia="宋体" w:cs="宋体"/>
          <w:sz w:val="24"/>
          <w:szCs w:val="24"/>
          <w:lang w:eastAsia="zh-Hans"/>
        </w:rPr>
        <w:t>。</w:t>
      </w:r>
    </w:p>
    <w:p>
      <w:pPr>
        <w:pStyle w:val="2"/>
        <w:numPr>
          <w:ilvl w:val="0"/>
          <w:numId w:val="0"/>
        </w:numPr>
        <w:spacing w:line="360" w:lineRule="auto"/>
        <w:ind w:leftChars="0"/>
        <w:rPr>
          <w:rFonts w:hint="eastAsia" w:ascii="宋体" w:hAnsi="宋体" w:eastAsia="宋体" w:cs="宋体"/>
          <w:b/>
          <w:bCs/>
          <w:sz w:val="24"/>
          <w:szCs w:val="24"/>
          <w:lang w:val="en-US" w:eastAsia="zh-Hans"/>
        </w:rPr>
      </w:pPr>
      <w:r>
        <w:rPr>
          <w:rFonts w:hint="default" w:ascii="宋体" w:hAnsi="宋体" w:eastAsia="宋体" w:cs="宋体"/>
          <w:b/>
          <w:bCs/>
          <w:sz w:val="24"/>
          <w:szCs w:val="24"/>
          <w:lang w:eastAsia="zh-Hans"/>
        </w:rPr>
        <w:t>（3）</w:t>
      </w:r>
      <w:r>
        <w:rPr>
          <w:rFonts w:hint="eastAsia" w:ascii="宋体" w:hAnsi="宋体" w:eastAsia="宋体" w:cs="宋体"/>
          <w:b/>
          <w:bCs/>
          <w:sz w:val="24"/>
          <w:szCs w:val="24"/>
          <w:lang w:val="en-US" w:eastAsia="zh-Hans"/>
        </w:rPr>
        <w:t>课堂教学</w:t>
      </w:r>
      <w:r>
        <w:rPr>
          <w:rFonts w:hint="default" w:ascii="宋体" w:hAnsi="宋体" w:eastAsia="宋体" w:cs="宋体"/>
          <w:b/>
          <w:bCs/>
          <w:sz w:val="24"/>
          <w:szCs w:val="24"/>
          <w:lang w:eastAsia="zh-Hans"/>
        </w:rPr>
        <w:t xml:space="preserve"> </w:t>
      </w:r>
      <w:r>
        <w:rPr>
          <w:rFonts w:hint="eastAsia" w:ascii="宋体" w:hAnsi="宋体" w:eastAsia="宋体" w:cs="宋体"/>
          <w:b/>
          <w:bCs/>
          <w:sz w:val="24"/>
          <w:szCs w:val="24"/>
          <w:lang w:val="en-US" w:eastAsia="zh-Hans"/>
        </w:rPr>
        <w:t>站稳发展主阵地</w:t>
      </w:r>
    </w:p>
    <w:p>
      <w:pPr>
        <w:keepNext w:val="0"/>
        <w:keepLines w:val="0"/>
        <w:widowControl/>
        <w:suppressLineNumbers w:val="0"/>
        <w:spacing w:line="360" w:lineRule="auto"/>
        <w:ind w:firstLine="480" w:firstLineChars="200"/>
        <w:jc w:val="left"/>
        <w:rPr>
          <w:rFonts w:hint="default" w:ascii="宋体" w:hAnsi="宋体" w:eastAsia="宋体" w:cs="宋体"/>
          <w:kern w:val="2"/>
          <w:sz w:val="24"/>
          <w:szCs w:val="24"/>
          <w:lang w:eastAsia="zh-Hans" w:bidi="ar-SA"/>
        </w:rPr>
      </w:pPr>
      <w:r>
        <w:rPr>
          <w:rFonts w:hint="eastAsia" w:ascii="宋体" w:hAnsi="宋体" w:eastAsia="宋体" w:cs="宋体"/>
          <w:kern w:val="2"/>
          <w:sz w:val="24"/>
          <w:szCs w:val="24"/>
          <w:lang w:val="en-US" w:eastAsia="zh-Hans" w:bidi="ar-SA"/>
        </w:rPr>
        <w:t>课堂教学是教育教学的主阵地</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同样也是教师发展的主阵地</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在</w:t>
      </w:r>
      <w:r>
        <w:rPr>
          <w:rFonts w:hint="default" w:ascii="宋体" w:hAnsi="宋体" w:eastAsia="宋体" w:cs="宋体"/>
          <w:kern w:val="2"/>
          <w:sz w:val="24"/>
          <w:szCs w:val="24"/>
          <w:lang w:eastAsia="zh-Hans" w:bidi="ar-SA"/>
        </w:rPr>
        <w:t>2022</w:t>
      </w:r>
      <w:r>
        <w:rPr>
          <w:rFonts w:hint="eastAsia" w:ascii="宋体" w:hAnsi="宋体" w:eastAsia="宋体" w:cs="宋体"/>
          <w:kern w:val="2"/>
          <w:sz w:val="24"/>
          <w:szCs w:val="24"/>
          <w:lang w:val="en-US" w:eastAsia="zh-Hans" w:bidi="ar-SA"/>
        </w:rPr>
        <w:t>版新课表背景下</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CN" w:bidi="ar-SA"/>
        </w:rPr>
        <w:t>各学科</w:t>
      </w:r>
      <w:r>
        <w:rPr>
          <w:rFonts w:hint="eastAsia" w:ascii="宋体" w:hAnsi="宋体" w:eastAsia="宋体" w:cs="宋体"/>
          <w:kern w:val="2"/>
          <w:sz w:val="24"/>
          <w:szCs w:val="24"/>
          <w:lang w:val="en-US" w:eastAsia="zh-Hans" w:bidi="ar-SA"/>
        </w:rPr>
        <w:t>购置</w:t>
      </w:r>
      <w:r>
        <w:rPr>
          <w:rFonts w:hint="eastAsia" w:ascii="宋体" w:hAnsi="宋体" w:eastAsia="宋体" w:cs="宋体"/>
          <w:kern w:val="2"/>
          <w:sz w:val="24"/>
          <w:szCs w:val="24"/>
          <w:lang w:val="en-US" w:eastAsia="zh-CN" w:bidi="ar-SA"/>
        </w:rPr>
        <w:t>新课标，人人读课标、研课标、讲课标，在提升理论水平的基础上，转变理念和思维，转变教与学的方式，变革传统课堂，</w:t>
      </w:r>
      <w:r>
        <w:rPr>
          <w:rFonts w:hint="eastAsia" w:ascii="宋体" w:hAnsi="宋体" w:eastAsia="宋体" w:cs="宋体"/>
          <w:kern w:val="2"/>
          <w:sz w:val="24"/>
          <w:szCs w:val="24"/>
          <w:lang w:val="en-US" w:eastAsia="zh-Hans" w:bidi="ar-SA"/>
        </w:rPr>
        <w:t>在</w:t>
      </w:r>
      <w:r>
        <w:rPr>
          <w:rFonts w:hint="eastAsia" w:ascii="宋体" w:hAnsi="宋体" w:eastAsia="宋体" w:cs="宋体"/>
          <w:kern w:val="2"/>
          <w:sz w:val="24"/>
          <w:szCs w:val="24"/>
          <w:lang w:val="en-US" w:eastAsia="zh-CN" w:bidi="ar-SA"/>
        </w:rPr>
        <w:t>课堂</w:t>
      </w:r>
      <w:r>
        <w:rPr>
          <w:rFonts w:hint="eastAsia" w:ascii="宋体" w:hAnsi="宋体" w:eastAsia="宋体" w:cs="宋体"/>
          <w:kern w:val="2"/>
          <w:sz w:val="24"/>
          <w:szCs w:val="24"/>
          <w:lang w:val="en-US" w:eastAsia="zh-Hans" w:bidi="ar-SA"/>
        </w:rPr>
        <w:t>上积极实践</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CN" w:bidi="ar-SA"/>
        </w:rPr>
        <w:t>进行探究性的</w:t>
      </w:r>
      <w:r>
        <w:rPr>
          <w:rFonts w:hint="eastAsia" w:ascii="宋体" w:hAnsi="宋体" w:eastAsia="宋体" w:cs="宋体"/>
          <w:kern w:val="2"/>
          <w:sz w:val="24"/>
          <w:szCs w:val="24"/>
          <w:lang w:val="en-US" w:eastAsia="zh-Hans" w:bidi="ar-SA"/>
        </w:rPr>
        <w:t>教学实践和探索</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尝试</w:t>
      </w:r>
      <w:r>
        <w:rPr>
          <w:rFonts w:hint="eastAsia" w:ascii="宋体" w:hAnsi="宋体" w:eastAsia="宋体" w:cs="宋体"/>
          <w:kern w:val="2"/>
          <w:sz w:val="24"/>
          <w:szCs w:val="24"/>
          <w:lang w:val="en-US" w:eastAsia="zh-CN" w:bidi="ar-SA"/>
        </w:rPr>
        <w:t>落实</w:t>
      </w:r>
      <w:r>
        <w:rPr>
          <w:rFonts w:hint="eastAsia" w:ascii="宋体" w:hAnsi="宋体" w:eastAsia="宋体" w:cs="宋体"/>
          <w:kern w:val="2"/>
          <w:sz w:val="24"/>
          <w:szCs w:val="24"/>
          <w:lang w:val="en-US" w:eastAsia="zh-Hans" w:bidi="ar-SA"/>
        </w:rPr>
        <w:t>新课标</w:t>
      </w:r>
      <w:r>
        <w:rPr>
          <w:rFonts w:hint="eastAsia" w:ascii="宋体" w:hAnsi="宋体" w:eastAsia="宋体" w:cs="宋体"/>
          <w:kern w:val="2"/>
          <w:sz w:val="24"/>
          <w:szCs w:val="24"/>
          <w:lang w:val="en-US" w:eastAsia="zh-CN" w:bidi="ar-SA"/>
        </w:rPr>
        <w:t>的理念。</w:t>
      </w:r>
      <w:r>
        <w:rPr>
          <w:rFonts w:hint="eastAsia" w:ascii="宋体" w:hAnsi="宋体" w:eastAsia="宋体" w:cs="宋体"/>
          <w:kern w:val="2"/>
          <w:sz w:val="24"/>
          <w:szCs w:val="24"/>
          <w:lang w:val="en-US" w:eastAsia="zh-Hans" w:bidi="ar-SA"/>
        </w:rPr>
        <w:t>本学年共开设了</w:t>
      </w:r>
      <w:r>
        <w:rPr>
          <w:rFonts w:hint="default" w:ascii="宋体" w:hAnsi="宋体" w:eastAsia="宋体" w:cs="宋体"/>
          <w:kern w:val="2"/>
          <w:sz w:val="24"/>
          <w:szCs w:val="24"/>
          <w:lang w:eastAsia="zh-Hans" w:bidi="ar-SA"/>
        </w:rPr>
        <w:t>5</w:t>
      </w:r>
      <w:r>
        <w:rPr>
          <w:rFonts w:hint="eastAsia" w:ascii="宋体" w:hAnsi="宋体" w:eastAsia="宋体" w:cs="宋体"/>
          <w:kern w:val="2"/>
          <w:sz w:val="24"/>
          <w:szCs w:val="24"/>
          <w:lang w:val="en-US" w:eastAsia="zh-Hans" w:bidi="ar-SA"/>
        </w:rPr>
        <w:t>节市级公开研讨课</w:t>
      </w:r>
      <w:r>
        <w:rPr>
          <w:rFonts w:hint="default" w:ascii="宋体" w:hAnsi="宋体" w:eastAsia="宋体" w:cs="宋体"/>
          <w:kern w:val="2"/>
          <w:sz w:val="24"/>
          <w:szCs w:val="24"/>
          <w:lang w:eastAsia="zh-Hans" w:bidi="ar-SA"/>
        </w:rPr>
        <w:t>，23</w:t>
      </w:r>
      <w:r>
        <w:rPr>
          <w:rFonts w:hint="eastAsia" w:ascii="宋体" w:hAnsi="宋体" w:eastAsia="宋体" w:cs="宋体"/>
          <w:kern w:val="2"/>
          <w:sz w:val="24"/>
          <w:szCs w:val="24"/>
          <w:lang w:val="en-US" w:eastAsia="zh-Hans" w:bidi="ar-SA"/>
        </w:rPr>
        <w:t>节区级公开研讨课</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以及</w:t>
      </w:r>
      <w:r>
        <w:rPr>
          <w:rFonts w:hint="default" w:ascii="宋体" w:hAnsi="宋体" w:eastAsia="宋体" w:cs="宋体"/>
          <w:kern w:val="2"/>
          <w:sz w:val="24"/>
          <w:szCs w:val="24"/>
          <w:lang w:eastAsia="zh-Hans" w:bidi="ar-SA"/>
        </w:rPr>
        <w:t>6</w:t>
      </w:r>
      <w:r>
        <w:rPr>
          <w:rFonts w:hint="eastAsia" w:ascii="宋体" w:hAnsi="宋体" w:eastAsia="宋体" w:cs="宋体"/>
          <w:kern w:val="2"/>
          <w:sz w:val="24"/>
          <w:szCs w:val="24"/>
          <w:lang w:val="en-US" w:eastAsia="zh-Hans" w:bidi="ar-SA"/>
        </w:rPr>
        <w:t>次区级讲座</w:t>
      </w:r>
      <w:r>
        <w:rPr>
          <w:rFonts w:hint="default" w:ascii="宋体" w:hAnsi="宋体" w:eastAsia="宋体" w:cs="宋体"/>
          <w:kern w:val="2"/>
          <w:sz w:val="24"/>
          <w:szCs w:val="24"/>
          <w:lang w:eastAsia="zh-Hans" w:bidi="ar-SA"/>
        </w:rPr>
        <w: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c>
          <w:tcPr>
            <w:tcW w:w="8522" w:type="dxa"/>
          </w:tcPr>
          <w:p>
            <w:pPr>
              <w:pStyle w:val="2"/>
              <w:rPr>
                <w:rFonts w:hint="default"/>
                <w:vertAlign w:val="baseline"/>
                <w:lang w:eastAsia="zh-Hans"/>
              </w:rPr>
            </w:pPr>
            <w:r>
              <w:rPr>
                <w:rFonts w:hint="default"/>
                <w:vertAlign w:val="baseline"/>
                <w:lang w:eastAsia="zh-Hans"/>
              </w:rPr>
              <w:drawing>
                <wp:inline distT="0" distB="0" distL="114300" distR="114300">
                  <wp:extent cx="5270500" cy="5007610"/>
                  <wp:effectExtent l="0" t="0" r="12700" b="21590"/>
                  <wp:docPr id="7" name="图片 7" descr="9ed4443d97cca4e51654ddf276ba8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ed4443d97cca4e51654ddf276ba8ad1"/>
                          <pic:cNvPicPr>
                            <a:picLocks noChangeAspect="1"/>
                          </pic:cNvPicPr>
                        </pic:nvPicPr>
                        <pic:blipFill>
                          <a:blip r:embed="rId6"/>
                          <a:stretch>
                            <a:fillRect/>
                          </a:stretch>
                        </pic:blipFill>
                        <pic:spPr>
                          <a:xfrm>
                            <a:off x="0" y="0"/>
                            <a:ext cx="5270500" cy="5007610"/>
                          </a:xfrm>
                          <a:prstGeom prst="rect">
                            <a:avLst/>
                          </a:prstGeom>
                        </pic:spPr>
                      </pic:pic>
                    </a:graphicData>
                  </a:graphic>
                </wp:inline>
              </w:drawing>
            </w:r>
          </w:p>
        </w:tc>
      </w:tr>
    </w:tbl>
    <w:p>
      <w:pPr>
        <w:pStyle w:val="2"/>
        <w:rPr>
          <w:rFonts w:hint="default"/>
          <w:lang w:val="en-US" w:eastAsia="zh-Han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c>
          <w:tcPr>
            <w:tcW w:w="8522" w:type="dxa"/>
          </w:tcPr>
          <w:p>
            <w:pPr>
              <w:keepNext w:val="0"/>
              <w:keepLines w:val="0"/>
              <w:widowControl/>
              <w:suppressLineNumbers w:val="0"/>
              <w:spacing w:line="360" w:lineRule="auto"/>
              <w:jc w:val="left"/>
              <w:rPr>
                <w:rFonts w:hint="default" w:ascii="宋体" w:hAnsi="宋体" w:eastAsia="宋体" w:cs="宋体"/>
                <w:kern w:val="2"/>
                <w:sz w:val="24"/>
                <w:szCs w:val="24"/>
                <w:vertAlign w:val="baseline"/>
                <w:lang w:eastAsia="zh-CN" w:bidi="ar-SA"/>
              </w:rPr>
            </w:pPr>
            <w:r>
              <w:rPr>
                <w:rFonts w:hint="default" w:ascii="宋体" w:hAnsi="宋体" w:eastAsia="宋体" w:cs="宋体"/>
                <w:kern w:val="2"/>
                <w:sz w:val="24"/>
                <w:szCs w:val="24"/>
                <w:vertAlign w:val="baseline"/>
                <w:lang w:eastAsia="zh-CN" w:bidi="ar-SA"/>
              </w:rPr>
              <w:drawing>
                <wp:inline distT="0" distB="0" distL="114300" distR="114300">
                  <wp:extent cx="5272405" cy="1206500"/>
                  <wp:effectExtent l="0" t="0" r="10795" b="12700"/>
                  <wp:docPr id="8" name="图片 8" descr="730923ad4f38d990d4495a0aee51d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30923ad4f38d990d4495a0aee51d659"/>
                          <pic:cNvPicPr>
                            <a:picLocks noChangeAspect="1"/>
                          </pic:cNvPicPr>
                        </pic:nvPicPr>
                        <pic:blipFill>
                          <a:blip r:embed="rId7"/>
                          <a:stretch>
                            <a:fillRect/>
                          </a:stretch>
                        </pic:blipFill>
                        <pic:spPr>
                          <a:xfrm>
                            <a:off x="0" y="0"/>
                            <a:ext cx="5272405" cy="1206500"/>
                          </a:xfrm>
                          <a:prstGeom prst="rect">
                            <a:avLst/>
                          </a:prstGeom>
                        </pic:spPr>
                      </pic:pic>
                    </a:graphicData>
                  </a:graphic>
                </wp:inline>
              </w:drawing>
            </w:r>
          </w:p>
        </w:tc>
      </w:tr>
    </w:tbl>
    <w:p>
      <w:pPr>
        <w:numPr>
          <w:ilvl w:val="0"/>
          <w:numId w:val="0"/>
        </w:numPr>
        <w:spacing w:line="360" w:lineRule="auto"/>
        <w:ind w:leftChars="0"/>
        <w:rPr>
          <w:rFonts w:hint="default" w:ascii="宋体" w:hAnsi="宋体" w:eastAsia="宋体" w:cs="宋体"/>
          <w:b/>
          <w:bCs/>
          <w:sz w:val="24"/>
          <w:szCs w:val="24"/>
          <w:lang w:eastAsia="zh-Hans"/>
        </w:rPr>
      </w:pPr>
    </w:p>
    <w:p>
      <w:pPr>
        <w:numPr>
          <w:ilvl w:val="0"/>
          <w:numId w:val="0"/>
        </w:numPr>
        <w:spacing w:line="360" w:lineRule="auto"/>
        <w:ind w:leftChars="0"/>
        <w:rPr>
          <w:rFonts w:hint="eastAsia" w:ascii="宋体" w:hAnsi="宋体" w:eastAsia="宋体" w:cs="宋体"/>
          <w:sz w:val="24"/>
          <w:szCs w:val="24"/>
          <w:lang w:eastAsia="zh-Hans"/>
        </w:rPr>
      </w:pPr>
      <w:r>
        <w:rPr>
          <w:rFonts w:hint="default" w:ascii="宋体" w:hAnsi="宋体" w:eastAsia="宋体" w:cs="宋体"/>
          <w:b/>
          <w:bCs/>
          <w:sz w:val="24"/>
          <w:szCs w:val="24"/>
          <w:lang w:eastAsia="zh-Hans"/>
        </w:rPr>
        <w:t>3</w:t>
      </w:r>
      <w:r>
        <w:rPr>
          <w:rFonts w:hint="eastAsia" w:ascii="宋体" w:hAnsi="宋体" w:eastAsia="宋体" w:cs="宋体"/>
          <w:b/>
          <w:bCs/>
          <w:sz w:val="24"/>
          <w:szCs w:val="24"/>
          <w:lang w:val="en-US" w:eastAsia="zh-Hans"/>
        </w:rPr>
        <w:t>.多层研究</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提升教师教科研水平</w:t>
      </w:r>
    </w:p>
    <w:p>
      <w:pPr>
        <w:pStyle w:val="2"/>
        <w:numPr>
          <w:ilvl w:val="0"/>
          <w:numId w:val="5"/>
        </w:numPr>
        <w:spacing w:line="360" w:lineRule="auto"/>
        <w:rPr>
          <w:rFonts w:hint="default" w:ascii="宋体" w:hAnsi="宋体" w:eastAsia="宋体" w:cs="宋体"/>
          <w:color w:val="auto"/>
          <w:sz w:val="24"/>
          <w:szCs w:val="24"/>
          <w:lang w:eastAsia="zh-Hans"/>
        </w:rPr>
      </w:pPr>
      <w:r>
        <w:rPr>
          <w:rFonts w:hint="eastAsia" w:ascii="宋体" w:hAnsi="宋体" w:eastAsia="宋体" w:cs="宋体"/>
          <w:color w:val="auto"/>
          <w:sz w:val="24"/>
          <w:szCs w:val="24"/>
          <w:lang w:val="en-US" w:eastAsia="zh-CN"/>
        </w:rPr>
        <w:t>桃李团、花骨团带领做好市、区两级课题的过程性研究，课题组每月按计划开展活动，</w:t>
      </w:r>
      <w:r>
        <w:rPr>
          <w:rFonts w:hint="eastAsia" w:ascii="宋体" w:hAnsi="宋体" w:eastAsia="宋体" w:cs="宋体"/>
          <w:color w:val="auto"/>
          <w:sz w:val="24"/>
          <w:szCs w:val="24"/>
          <w:lang w:val="en-US" w:eastAsia="zh-Hans"/>
        </w:rPr>
        <w:t>本学期在吴永军教授的指导下</w:t>
      </w:r>
      <w:r>
        <w:rPr>
          <w:rFonts w:hint="default" w:ascii="宋体" w:hAnsi="宋体" w:eastAsia="宋体" w:cs="宋体"/>
          <w:color w:val="auto"/>
          <w:sz w:val="24"/>
          <w:szCs w:val="24"/>
          <w:lang w:eastAsia="zh-Hans"/>
        </w:rPr>
        <w:t>，</w:t>
      </w:r>
      <w:r>
        <w:rPr>
          <w:rFonts w:hint="eastAsia" w:ascii="宋体" w:hAnsi="宋体" w:eastAsia="宋体" w:cs="宋体"/>
          <w:color w:val="auto"/>
          <w:sz w:val="24"/>
          <w:szCs w:val="24"/>
          <w:lang w:val="en-US" w:eastAsia="zh-Hans"/>
        </w:rPr>
        <w:t>完成了以下几项课题</w:t>
      </w:r>
      <w:r>
        <w:rPr>
          <w:rFonts w:hint="default" w:ascii="宋体" w:hAnsi="宋体" w:eastAsia="宋体" w:cs="宋体"/>
          <w:color w:val="auto"/>
          <w:sz w:val="24"/>
          <w:szCs w:val="24"/>
          <w:lang w:eastAsia="zh-Hans"/>
        </w:rPr>
        <w:t>，</w:t>
      </w:r>
      <w:r>
        <w:rPr>
          <w:rFonts w:hint="eastAsia" w:ascii="宋体" w:hAnsi="宋体" w:eastAsia="宋体" w:cs="宋体"/>
          <w:color w:val="auto"/>
          <w:sz w:val="24"/>
          <w:szCs w:val="24"/>
          <w:lang w:val="en-US" w:eastAsia="zh-Hans"/>
        </w:rPr>
        <w:t>准备市级课题的申报</w:t>
      </w:r>
      <w:r>
        <w:rPr>
          <w:rFonts w:hint="default" w:ascii="宋体" w:hAnsi="宋体" w:eastAsia="宋体" w:cs="宋体"/>
          <w:color w:val="auto"/>
          <w:sz w:val="24"/>
          <w:szCs w:val="24"/>
          <w:lang w:eastAsia="zh-Hans"/>
        </w:rPr>
        <w: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c>
          <w:tcPr>
            <w:tcW w:w="8522" w:type="dxa"/>
          </w:tcPr>
          <w:p>
            <w:pPr>
              <w:pStyle w:val="2"/>
              <w:numPr>
                <w:ilvl w:val="0"/>
                <w:numId w:val="0"/>
              </w:numPr>
              <w:spacing w:line="360" w:lineRule="auto"/>
              <w:jc w:val="center"/>
              <w:rPr>
                <w:rFonts w:hint="default" w:ascii="宋体" w:hAnsi="宋体" w:eastAsia="宋体" w:cs="宋体"/>
                <w:color w:val="auto"/>
                <w:sz w:val="24"/>
                <w:szCs w:val="24"/>
                <w:vertAlign w:val="baseline"/>
                <w:lang w:eastAsia="zh-CN"/>
              </w:rPr>
            </w:pPr>
            <w:r>
              <w:rPr>
                <w:rFonts w:hint="default" w:ascii="宋体" w:hAnsi="宋体" w:eastAsia="宋体" w:cs="宋体"/>
                <w:color w:val="auto"/>
                <w:sz w:val="24"/>
                <w:szCs w:val="24"/>
                <w:lang w:eastAsia="zh-CN"/>
              </w:rPr>
              <w:drawing>
                <wp:inline distT="0" distB="0" distL="114300" distR="114300">
                  <wp:extent cx="5014595" cy="1243330"/>
                  <wp:effectExtent l="0" t="0" r="14605" b="1270"/>
                  <wp:docPr id="4" name="图片 4" descr="21dd7d6b3ca96d8ad1ffb48253acc6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1dd7d6b3ca96d8ad1ffb48253acc6c3"/>
                          <pic:cNvPicPr>
                            <a:picLocks noChangeAspect="1"/>
                          </pic:cNvPicPr>
                        </pic:nvPicPr>
                        <pic:blipFill>
                          <a:blip r:embed="rId8"/>
                          <a:stretch>
                            <a:fillRect/>
                          </a:stretch>
                        </pic:blipFill>
                        <pic:spPr>
                          <a:xfrm>
                            <a:off x="0" y="0"/>
                            <a:ext cx="5014595" cy="1243330"/>
                          </a:xfrm>
                          <a:prstGeom prst="rect">
                            <a:avLst/>
                          </a:prstGeom>
                        </pic:spPr>
                      </pic:pic>
                    </a:graphicData>
                  </a:graphic>
                </wp:inline>
              </w:drawing>
            </w:r>
          </w:p>
        </w:tc>
      </w:tr>
    </w:tbl>
    <w:p>
      <w:pPr>
        <w:pStyle w:val="2"/>
        <w:numPr>
          <w:ilvl w:val="0"/>
          <w:numId w:val="0"/>
        </w:numPr>
        <w:spacing w:line="360" w:lineRule="auto"/>
        <w:rPr>
          <w:rFonts w:hint="default" w:ascii="宋体" w:hAnsi="宋体" w:eastAsia="宋体" w:cs="宋体"/>
          <w:color w:val="auto"/>
          <w:sz w:val="24"/>
          <w:szCs w:val="24"/>
          <w:lang w:eastAsia="zh-Hans"/>
        </w:rPr>
      </w:pPr>
      <w:r>
        <w:rPr>
          <w:rFonts w:hint="default" w:ascii="宋体" w:hAnsi="宋体" w:eastAsia="宋体" w:cs="宋体"/>
          <w:color w:val="auto"/>
          <w:sz w:val="24"/>
          <w:szCs w:val="24"/>
          <w:lang w:eastAsia="zh-Hans"/>
        </w:rPr>
        <w:t xml:space="preserve">   </w:t>
      </w:r>
    </w:p>
    <w:p>
      <w:pPr>
        <w:pStyle w:val="2"/>
        <w:numPr>
          <w:ilvl w:val="0"/>
          <w:numId w:val="0"/>
        </w:numPr>
        <w:spacing w:line="360" w:lineRule="auto"/>
        <w:rPr>
          <w:rFonts w:hint="default" w:ascii="宋体" w:hAnsi="宋体" w:eastAsia="宋体" w:cs="宋体"/>
          <w:color w:val="auto"/>
          <w:sz w:val="24"/>
          <w:szCs w:val="24"/>
          <w:lang w:eastAsia="zh-Hans"/>
        </w:rPr>
      </w:pPr>
      <w:r>
        <w:rPr>
          <w:rFonts w:hint="eastAsia" w:ascii="宋体" w:hAnsi="宋体" w:eastAsia="宋体" w:cs="宋体"/>
          <w:color w:val="auto"/>
          <w:sz w:val="24"/>
          <w:szCs w:val="24"/>
          <w:lang w:val="en-US" w:eastAsia="zh-Hans"/>
        </w:rPr>
        <w:t>目前在研的课题以及借助工作室</w:t>
      </w:r>
      <w:r>
        <w:rPr>
          <w:rFonts w:hint="default" w:ascii="宋体" w:hAnsi="宋体" w:eastAsia="宋体" w:cs="宋体"/>
          <w:color w:val="auto"/>
          <w:sz w:val="24"/>
          <w:szCs w:val="24"/>
          <w:lang w:eastAsia="zh-Hans"/>
        </w:rPr>
        <w:t>、</w:t>
      </w:r>
      <w:r>
        <w:rPr>
          <w:rFonts w:hint="eastAsia" w:ascii="宋体" w:hAnsi="宋体" w:eastAsia="宋体" w:cs="宋体"/>
          <w:color w:val="auto"/>
          <w:sz w:val="24"/>
          <w:szCs w:val="24"/>
          <w:lang w:val="en-US" w:eastAsia="zh-Hans"/>
        </w:rPr>
        <w:t>培育室的力量积极参与的课题汇总如下</w:t>
      </w:r>
      <w:r>
        <w:rPr>
          <w:rFonts w:hint="default" w:ascii="宋体" w:hAnsi="宋体" w:eastAsia="宋体" w:cs="宋体"/>
          <w:color w:val="auto"/>
          <w:sz w:val="24"/>
          <w:szCs w:val="24"/>
          <w:lang w:eastAsia="zh-Hans"/>
        </w:rPr>
        <w: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c>
          <w:tcPr>
            <w:tcW w:w="8522" w:type="dxa"/>
          </w:tcPr>
          <w:p>
            <w:pPr>
              <w:pStyle w:val="2"/>
              <w:numPr>
                <w:ilvl w:val="0"/>
                <w:numId w:val="0"/>
              </w:numPr>
              <w:spacing w:line="360" w:lineRule="auto"/>
              <w:rPr>
                <w:rFonts w:hint="default" w:ascii="宋体" w:hAnsi="宋体" w:eastAsia="宋体" w:cs="宋体"/>
                <w:color w:val="auto"/>
                <w:sz w:val="24"/>
                <w:szCs w:val="24"/>
                <w:vertAlign w:val="baseline"/>
                <w:lang w:eastAsia="zh-Hans"/>
              </w:rPr>
            </w:pPr>
            <w:r>
              <w:rPr>
                <w:rFonts w:hint="default" w:ascii="宋体" w:hAnsi="宋体" w:eastAsia="宋体" w:cs="宋体"/>
                <w:color w:val="auto"/>
                <w:sz w:val="24"/>
                <w:szCs w:val="24"/>
                <w:vertAlign w:val="baseline"/>
                <w:lang w:eastAsia="zh-Hans"/>
              </w:rPr>
              <w:drawing>
                <wp:inline distT="0" distB="0" distL="114300" distR="114300">
                  <wp:extent cx="5269230" cy="2380615"/>
                  <wp:effectExtent l="0" t="0" r="13970" b="6985"/>
                  <wp:docPr id="1" name="图片 1" descr="1bb83e6b4496a330321e87557f7a4a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bb83e6b4496a330321e87557f7a4a69"/>
                          <pic:cNvPicPr>
                            <a:picLocks noChangeAspect="1"/>
                          </pic:cNvPicPr>
                        </pic:nvPicPr>
                        <pic:blipFill>
                          <a:blip r:embed="rId9"/>
                          <a:stretch>
                            <a:fillRect/>
                          </a:stretch>
                        </pic:blipFill>
                        <pic:spPr>
                          <a:xfrm>
                            <a:off x="0" y="0"/>
                            <a:ext cx="5269230" cy="2380615"/>
                          </a:xfrm>
                          <a:prstGeom prst="rect">
                            <a:avLst/>
                          </a:prstGeom>
                        </pic:spPr>
                      </pic:pic>
                    </a:graphicData>
                  </a:graphic>
                </wp:inline>
              </w:drawing>
            </w:r>
          </w:p>
        </w:tc>
      </w:tr>
    </w:tbl>
    <w:p>
      <w:pPr>
        <w:pStyle w:val="2"/>
        <w:numPr>
          <w:ilvl w:val="0"/>
          <w:numId w:val="0"/>
        </w:numPr>
        <w:spacing w:line="360" w:lineRule="auto"/>
        <w:rPr>
          <w:rFonts w:hint="default" w:ascii="宋体" w:hAnsi="宋体" w:eastAsia="宋体" w:cs="宋体"/>
          <w:color w:val="auto"/>
          <w:sz w:val="24"/>
          <w:szCs w:val="24"/>
          <w:lang w:eastAsia="zh-Hans"/>
        </w:rPr>
      </w:pPr>
    </w:p>
    <w:p>
      <w:pPr>
        <w:keepNext w:val="0"/>
        <w:keepLines w:val="0"/>
        <w:widowControl/>
        <w:suppressLineNumbers w:val="0"/>
        <w:spacing w:line="360" w:lineRule="auto"/>
        <w:jc w:val="left"/>
        <w:rPr>
          <w:rFonts w:hint="eastAsia" w:ascii="宋体" w:hAnsi="宋体" w:eastAsia="宋体" w:cs="宋体"/>
          <w:sz w:val="24"/>
          <w:szCs w:val="24"/>
          <w:lang w:val="en-US" w:eastAsia="zh-CN"/>
        </w:rPr>
      </w:pPr>
      <w:r>
        <w:rPr>
          <w:rFonts w:hint="default" w:ascii="宋体" w:hAnsi="宋体" w:eastAsia="宋体" w:cs="宋体"/>
          <w:sz w:val="24"/>
          <w:szCs w:val="24"/>
          <w:lang w:eastAsia="zh-CN"/>
        </w:rPr>
        <w:t>（2）</w:t>
      </w:r>
      <w:r>
        <w:rPr>
          <w:rFonts w:hint="eastAsia" w:ascii="宋体" w:hAnsi="宋体" w:eastAsia="宋体" w:cs="宋体"/>
          <w:sz w:val="24"/>
          <w:szCs w:val="24"/>
          <w:lang w:val="en-US" w:eastAsia="zh-CN"/>
        </w:rPr>
        <w:t>花骨团、青叶团积极进行微型课题研究，做好学科大课题与教师小课题之间的渗透融合，扎实日常研究工作，以日常教学中的真实问题为切入点，边实践边研究边反思边改进，在实践中发现问题，解决问题，并能归纳出方法。本学年共申报</w:t>
      </w:r>
      <w:r>
        <w:rPr>
          <w:rFonts w:hint="default" w:ascii="宋体" w:hAnsi="宋体" w:eastAsia="宋体" w:cs="宋体"/>
          <w:sz w:val="24"/>
          <w:szCs w:val="24"/>
          <w:lang w:eastAsia="zh-CN"/>
        </w:rPr>
        <w:t>7</w:t>
      </w:r>
      <w:r>
        <w:rPr>
          <w:rFonts w:hint="eastAsia" w:ascii="宋体" w:hAnsi="宋体" w:eastAsia="宋体" w:cs="宋体"/>
          <w:sz w:val="24"/>
          <w:szCs w:val="24"/>
          <w:lang w:val="en-US" w:eastAsia="zh-CN"/>
        </w:rPr>
        <w:t>个校级课题，</w:t>
      </w:r>
      <w:r>
        <w:rPr>
          <w:rFonts w:hint="eastAsia" w:ascii="宋体" w:hAnsi="宋体" w:eastAsia="宋体" w:cs="宋体"/>
          <w:sz w:val="24"/>
          <w:szCs w:val="24"/>
          <w:lang w:val="en-US" w:eastAsia="zh-Hans"/>
        </w:rPr>
        <w:t>并进行了开题</w:t>
      </w:r>
      <w:r>
        <w:rPr>
          <w:rFonts w:hint="eastAsia" w:ascii="宋体" w:hAnsi="宋体" w:eastAsia="宋体" w:cs="宋体"/>
          <w:sz w:val="24"/>
          <w:szCs w:val="24"/>
          <w:lang w:val="en-US" w:eastAsia="zh-CN"/>
        </w:rPr>
        <w: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c>
          <w:tcPr>
            <w:tcW w:w="8522" w:type="dxa"/>
          </w:tcPr>
          <w:p>
            <w:pPr>
              <w:pStyle w:val="2"/>
              <w:spacing w:line="360" w:lineRule="auto"/>
              <w:rPr>
                <w:rFonts w:hint="default"/>
                <w:vertAlign w:val="baseline"/>
                <w:lang w:eastAsia="zh-Hans"/>
              </w:rPr>
            </w:pPr>
            <w:r>
              <w:rPr>
                <w:rFonts w:hint="default"/>
                <w:vertAlign w:val="baseline"/>
                <w:lang w:eastAsia="zh-Hans"/>
              </w:rPr>
              <w:drawing>
                <wp:inline distT="0" distB="0" distL="114300" distR="114300">
                  <wp:extent cx="5269865" cy="1515110"/>
                  <wp:effectExtent l="0" t="0" r="13335" b="8890"/>
                  <wp:docPr id="3" name="图片 3" descr="757cab29fd610bef5f65c1cd2661cb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57cab29fd610bef5f65c1cd2661cb41"/>
                          <pic:cNvPicPr>
                            <a:picLocks noChangeAspect="1"/>
                          </pic:cNvPicPr>
                        </pic:nvPicPr>
                        <pic:blipFill>
                          <a:blip r:embed="rId10"/>
                          <a:stretch>
                            <a:fillRect/>
                          </a:stretch>
                        </pic:blipFill>
                        <pic:spPr>
                          <a:xfrm>
                            <a:off x="0" y="0"/>
                            <a:ext cx="5269865" cy="1515110"/>
                          </a:xfrm>
                          <a:prstGeom prst="rect">
                            <a:avLst/>
                          </a:prstGeom>
                        </pic:spPr>
                      </pic:pic>
                    </a:graphicData>
                  </a:graphic>
                </wp:inline>
              </w:drawing>
            </w:r>
          </w:p>
        </w:tc>
      </w:tr>
    </w:tbl>
    <w:p>
      <w:pPr>
        <w:pStyle w:val="2"/>
        <w:spacing w:line="360" w:lineRule="auto"/>
        <w:rPr>
          <w:rFonts w:hint="default"/>
          <w:lang w:val="en-US" w:eastAsia="zh-Hans"/>
        </w:rPr>
      </w:pPr>
    </w:p>
    <w:p>
      <w:pPr>
        <w:keepNext w:val="0"/>
        <w:keepLines w:val="0"/>
        <w:widowControl/>
        <w:numPr>
          <w:numId w:val="0"/>
        </w:numPr>
        <w:suppressLineNumbers w:val="0"/>
        <w:spacing w:line="360" w:lineRule="auto"/>
        <w:ind w:leftChars="0"/>
        <w:jc w:val="left"/>
        <w:rPr>
          <w:rFonts w:hint="default" w:ascii="宋体" w:hAnsi="宋体" w:eastAsia="宋体" w:cs="宋体"/>
          <w:sz w:val="24"/>
          <w:szCs w:val="24"/>
          <w:lang w:eastAsia="zh-Hans"/>
        </w:rPr>
      </w:pPr>
      <w:r>
        <w:rPr>
          <w:rFonts w:hint="default" w:ascii="宋体" w:hAnsi="宋体" w:eastAsia="宋体" w:cs="宋体"/>
          <w:sz w:val="24"/>
          <w:szCs w:val="24"/>
          <w:lang w:eastAsia="zh-CN"/>
        </w:rPr>
        <w:t>（3）</w:t>
      </w:r>
      <w:r>
        <w:rPr>
          <w:rFonts w:hint="eastAsia" w:ascii="宋体" w:hAnsi="宋体" w:eastAsia="宋体" w:cs="宋体"/>
          <w:sz w:val="24"/>
          <w:szCs w:val="24"/>
          <w:lang w:val="en-US" w:eastAsia="zh-CN"/>
        </w:rPr>
        <w:t>学校征订了</w:t>
      </w:r>
      <w:r>
        <w:rPr>
          <w:rFonts w:hint="eastAsia" w:ascii="宋体" w:hAnsi="宋体" w:eastAsia="宋体" w:cs="宋体"/>
          <w:sz w:val="24"/>
          <w:szCs w:val="24"/>
          <w:lang w:val="en-US" w:eastAsia="zh-Hans"/>
        </w:rPr>
        <w:t>各类</w:t>
      </w:r>
      <w:r>
        <w:rPr>
          <w:rFonts w:hint="eastAsia" w:ascii="宋体" w:hAnsi="宋体" w:eastAsia="宋体" w:cs="宋体"/>
          <w:sz w:val="24"/>
          <w:szCs w:val="24"/>
          <w:lang w:val="en-US" w:eastAsia="zh-CN"/>
        </w:rPr>
        <w:t>教育类报刊杂志供教师们学习，</w:t>
      </w:r>
      <w:r>
        <w:rPr>
          <w:rFonts w:hint="eastAsia" w:ascii="宋体" w:hAnsi="宋体" w:eastAsia="宋体" w:cs="宋体"/>
          <w:sz w:val="24"/>
          <w:szCs w:val="24"/>
          <w:lang w:val="en-US" w:eastAsia="zh-Hans"/>
        </w:rPr>
        <w:t>结合理论与实践</w:t>
      </w:r>
      <w:r>
        <w:rPr>
          <w:rFonts w:hint="default" w:ascii="宋体" w:hAnsi="宋体" w:eastAsia="宋体" w:cs="宋体"/>
          <w:sz w:val="24"/>
          <w:szCs w:val="24"/>
          <w:lang w:eastAsia="zh-Hans"/>
        </w:rPr>
        <w:t>，</w:t>
      </w:r>
      <w:r>
        <w:rPr>
          <w:rFonts w:hint="eastAsia" w:ascii="宋体" w:hAnsi="宋体" w:eastAsia="宋体" w:cs="宋体"/>
          <w:sz w:val="24"/>
          <w:szCs w:val="24"/>
          <w:lang w:val="en-US" w:eastAsia="zh-CN"/>
        </w:rPr>
        <w:t>围绕教学中的“真问题”撰写研究论文、案例，积极投稿发表或</w:t>
      </w:r>
      <w:r>
        <w:rPr>
          <w:rFonts w:hint="eastAsia" w:ascii="宋体" w:hAnsi="宋体" w:eastAsia="宋体" w:cs="宋体"/>
          <w:sz w:val="24"/>
          <w:szCs w:val="24"/>
          <w:lang w:val="en-US" w:eastAsia="zh-Hans"/>
        </w:rPr>
        <w:t>积极参加省</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市</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区的论文案例的评比</w:t>
      </w:r>
      <w:r>
        <w:rPr>
          <w:rFonts w:hint="default" w:ascii="宋体" w:hAnsi="宋体" w:eastAsia="宋体" w:cs="宋体"/>
          <w:sz w:val="24"/>
          <w:szCs w:val="24"/>
          <w:lang w:eastAsia="zh-Hans"/>
        </w:rPr>
        <w:t>。</w:t>
      </w:r>
      <w:r>
        <w:rPr>
          <w:rFonts w:hint="eastAsia" w:ascii="宋体" w:hAnsi="宋体" w:eastAsia="宋体" w:cs="宋体"/>
          <w:sz w:val="24"/>
          <w:szCs w:val="24"/>
          <w:lang w:val="en-US" w:eastAsia="zh-CN"/>
        </w:rPr>
        <w:t>本学年共发表</w:t>
      </w:r>
      <w:r>
        <w:rPr>
          <w:rFonts w:hint="eastAsia" w:ascii="宋体" w:hAnsi="宋体" w:eastAsia="宋体" w:cs="宋体"/>
          <w:sz w:val="24"/>
          <w:szCs w:val="24"/>
          <w:lang w:val="en-US" w:eastAsia="zh-Hans"/>
        </w:rPr>
        <w:t>省级以上论文共</w:t>
      </w:r>
      <w:r>
        <w:rPr>
          <w:rFonts w:hint="default" w:ascii="宋体" w:hAnsi="宋体" w:eastAsia="宋体" w:cs="宋体"/>
          <w:sz w:val="24"/>
          <w:szCs w:val="24"/>
          <w:lang w:eastAsia="zh-Hans"/>
        </w:rPr>
        <w:t>36</w:t>
      </w:r>
      <w:r>
        <w:rPr>
          <w:rFonts w:hint="eastAsia" w:ascii="宋体" w:hAnsi="宋体" w:eastAsia="宋体" w:cs="宋体"/>
          <w:sz w:val="24"/>
          <w:szCs w:val="24"/>
          <w:lang w:val="en-US" w:eastAsia="zh-Hans"/>
        </w:rPr>
        <w:t>篇</w:t>
      </w:r>
      <w:r>
        <w:rPr>
          <w:rFonts w:hint="eastAsia" w:ascii="宋体" w:hAnsi="宋体" w:eastAsia="宋体" w:cs="宋体"/>
          <w:sz w:val="24"/>
          <w:szCs w:val="24"/>
          <w:lang w:val="en-US" w:eastAsia="zh-CN"/>
        </w:rPr>
        <w:t>、获奖</w:t>
      </w:r>
      <w:r>
        <w:rPr>
          <w:rFonts w:hint="eastAsia" w:ascii="宋体" w:hAnsi="宋体" w:eastAsia="宋体" w:cs="宋体"/>
          <w:sz w:val="24"/>
          <w:szCs w:val="24"/>
          <w:lang w:val="en-US" w:eastAsia="zh-Hans"/>
        </w:rPr>
        <w:t>论文</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案例共</w:t>
      </w:r>
      <w:r>
        <w:rPr>
          <w:rFonts w:hint="default" w:ascii="宋体" w:hAnsi="宋体" w:eastAsia="宋体" w:cs="宋体"/>
          <w:sz w:val="24"/>
          <w:szCs w:val="24"/>
          <w:lang w:eastAsia="zh-Hans"/>
        </w:rPr>
        <w:t>21</w:t>
      </w:r>
      <w:r>
        <w:rPr>
          <w:rFonts w:hint="eastAsia" w:ascii="宋体" w:hAnsi="宋体" w:eastAsia="宋体" w:cs="宋体"/>
          <w:sz w:val="24"/>
          <w:szCs w:val="24"/>
          <w:lang w:val="en-US" w:eastAsia="zh-CN"/>
        </w:rPr>
        <w:t>篇。</w:t>
      </w:r>
      <w:r>
        <w:rPr>
          <w:rFonts w:hint="default" w:ascii="宋体" w:hAnsi="宋体" w:eastAsia="宋体" w:cs="宋体"/>
          <w:sz w:val="24"/>
          <w:szCs w:val="24"/>
          <w:lang w:eastAsia="zh-CN"/>
        </w:rPr>
        <w:t>（</w:t>
      </w:r>
      <w:r>
        <w:rPr>
          <w:rFonts w:hint="eastAsia" w:ascii="宋体" w:hAnsi="宋体" w:eastAsia="宋体" w:cs="宋体"/>
          <w:sz w:val="24"/>
          <w:szCs w:val="24"/>
          <w:lang w:val="en-US" w:eastAsia="zh-Hans"/>
        </w:rPr>
        <w:t>见附件</w:t>
      </w:r>
      <w:r>
        <w:rPr>
          <w:rFonts w:hint="default" w:ascii="宋体" w:hAnsi="宋体" w:eastAsia="宋体" w:cs="宋体"/>
          <w:sz w:val="24"/>
          <w:szCs w:val="24"/>
          <w:lang w:eastAsia="zh-Hans"/>
        </w:rPr>
        <w:t>）</w:t>
      </w:r>
    </w:p>
    <w:p>
      <w:pPr>
        <w:pStyle w:val="2"/>
        <w:numPr>
          <w:ilvl w:val="0"/>
          <w:numId w:val="1"/>
        </w:numPr>
        <w:spacing w:line="360" w:lineRule="auto"/>
        <w:ind w:left="0" w:leftChars="0" w:firstLine="0" w:firstLineChars="0"/>
        <w:rPr>
          <w:rFonts w:hint="default" w:ascii="宋体" w:hAnsi="宋体" w:eastAsia="宋体" w:cs="宋体"/>
          <w:b/>
          <w:bCs/>
          <w:kern w:val="2"/>
          <w:sz w:val="24"/>
          <w:szCs w:val="24"/>
          <w:lang w:val="en-US" w:eastAsia="zh-Hans" w:bidi="ar-SA"/>
        </w:rPr>
      </w:pPr>
      <w:r>
        <w:rPr>
          <w:rFonts w:hint="eastAsia" w:ascii="宋体" w:hAnsi="宋体" w:eastAsia="宋体" w:cs="宋体"/>
          <w:b/>
          <w:bCs/>
          <w:kern w:val="2"/>
          <w:sz w:val="24"/>
          <w:szCs w:val="24"/>
          <w:lang w:val="en-US" w:eastAsia="zh-Hans" w:bidi="ar-SA"/>
        </w:rPr>
        <w:t>反思与展望</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4"/>
          <w:szCs w:val="24"/>
          <w:lang w:val="en-US" w:eastAsia="zh-Hans" w:bidi="ar-SA"/>
        </w:rPr>
      </w:pPr>
      <w:r>
        <w:rPr>
          <w:rFonts w:hint="default" w:ascii="宋体" w:hAnsi="宋体" w:eastAsia="宋体" w:cs="宋体"/>
          <w:kern w:val="2"/>
          <w:sz w:val="24"/>
          <w:szCs w:val="24"/>
          <w:lang w:eastAsia="zh-Hans" w:bidi="ar-SA"/>
        </w:rPr>
        <w:t>1</w:t>
      </w:r>
      <w:r>
        <w:rPr>
          <w:rFonts w:hint="eastAsia" w:ascii="宋体" w:hAnsi="宋体" w:eastAsia="宋体" w:cs="宋体"/>
          <w:kern w:val="2"/>
          <w:sz w:val="24"/>
          <w:szCs w:val="24"/>
          <w:lang w:val="en-US" w:eastAsia="zh-Hans" w:bidi="ar-SA"/>
        </w:rPr>
        <w:t>.教科研培训还需加强</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kern w:val="2"/>
          <w:sz w:val="24"/>
          <w:szCs w:val="24"/>
          <w:lang w:eastAsia="zh-Hans" w:bidi="ar-SA"/>
        </w:rPr>
      </w:pPr>
      <w:r>
        <w:rPr>
          <w:rFonts w:hint="eastAsia" w:ascii="宋体" w:hAnsi="宋体" w:eastAsia="宋体" w:cs="宋体"/>
          <w:kern w:val="2"/>
          <w:sz w:val="24"/>
          <w:szCs w:val="24"/>
          <w:lang w:val="en-US" w:eastAsia="zh-Hans" w:bidi="ar-SA"/>
        </w:rPr>
        <w:t>我们的教师队伍比较年轻</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CN" w:bidi="ar-SA"/>
        </w:rPr>
        <w:t>老师</w:t>
      </w:r>
      <w:r>
        <w:rPr>
          <w:rFonts w:hint="eastAsia" w:ascii="宋体" w:hAnsi="宋体" w:eastAsia="宋体" w:cs="宋体"/>
          <w:kern w:val="2"/>
          <w:sz w:val="24"/>
          <w:szCs w:val="24"/>
          <w:lang w:val="en-US" w:eastAsia="zh-Hans" w:bidi="ar-SA"/>
        </w:rPr>
        <w:t>做课题</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写</w:t>
      </w:r>
      <w:r>
        <w:rPr>
          <w:rFonts w:hint="eastAsia" w:ascii="宋体" w:hAnsi="宋体" w:eastAsia="宋体" w:cs="宋体"/>
          <w:kern w:val="2"/>
          <w:sz w:val="24"/>
          <w:szCs w:val="24"/>
          <w:lang w:val="en-US" w:eastAsia="zh-CN" w:bidi="ar-SA"/>
        </w:rPr>
        <w:t>论文</w:t>
      </w:r>
      <w:r>
        <w:rPr>
          <w:rFonts w:hint="eastAsia" w:ascii="宋体" w:hAnsi="宋体" w:eastAsia="宋体" w:cs="宋体"/>
          <w:kern w:val="2"/>
          <w:sz w:val="24"/>
          <w:szCs w:val="24"/>
          <w:lang w:val="en-US" w:eastAsia="zh-Hans" w:bidi="ar-SA"/>
        </w:rPr>
        <w:t>方面比较</w:t>
      </w:r>
      <w:r>
        <w:rPr>
          <w:rFonts w:hint="eastAsia" w:ascii="宋体" w:hAnsi="宋体" w:eastAsia="宋体" w:cs="宋体"/>
          <w:kern w:val="2"/>
          <w:sz w:val="24"/>
          <w:szCs w:val="24"/>
          <w:lang w:val="en-US" w:eastAsia="zh-CN" w:bidi="ar-SA"/>
        </w:rPr>
        <w:t>薄弱</w:t>
      </w:r>
      <w:r>
        <w:rPr>
          <w:rFonts w:hint="default" w:ascii="宋体" w:hAnsi="宋体" w:eastAsia="宋体" w:cs="宋体"/>
          <w:kern w:val="2"/>
          <w:sz w:val="24"/>
          <w:szCs w:val="24"/>
          <w:lang w:eastAsia="zh-CN" w:bidi="ar-SA"/>
        </w:rPr>
        <w:t>，</w:t>
      </w:r>
      <w:r>
        <w:rPr>
          <w:rFonts w:hint="eastAsia" w:ascii="宋体" w:hAnsi="宋体" w:eastAsia="宋体" w:cs="宋体"/>
          <w:kern w:val="2"/>
          <w:sz w:val="24"/>
          <w:szCs w:val="24"/>
          <w:lang w:val="en-US" w:eastAsia="zh-Hans" w:bidi="ar-SA"/>
        </w:rPr>
        <w:t>因此</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相关的教科研培训还是需要加强和落实</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比如邀请一些教科研方面的专家做一些讲座指导</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或者收集相关的资源进行分享等等</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自身的教科研业务水平还急需提高</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掌握教育科研的方法</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保证教科研的规范性</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科学性和有效性</w:t>
      </w:r>
      <w:r>
        <w:rPr>
          <w:rFonts w:hint="default" w:ascii="宋体" w:hAnsi="宋体" w:eastAsia="宋体" w:cs="宋体"/>
          <w:kern w:val="2"/>
          <w:sz w:val="24"/>
          <w:szCs w:val="24"/>
          <w:lang w:eastAsia="zh-Hans" w:bidi="ar-SA"/>
        </w:rPr>
        <w:t>。</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kern w:val="2"/>
          <w:sz w:val="24"/>
          <w:szCs w:val="24"/>
          <w:lang w:val="en-US" w:eastAsia="zh-Hans" w:bidi="ar-SA"/>
        </w:rPr>
      </w:pPr>
      <w:r>
        <w:rPr>
          <w:rFonts w:hint="default" w:ascii="宋体" w:hAnsi="宋体" w:eastAsia="宋体" w:cs="宋体"/>
          <w:kern w:val="2"/>
          <w:sz w:val="24"/>
          <w:szCs w:val="24"/>
          <w:lang w:eastAsia="zh-Hans" w:bidi="ar-SA"/>
        </w:rPr>
        <w:t>2</w:t>
      </w:r>
      <w:r>
        <w:rPr>
          <w:rFonts w:hint="eastAsia" w:ascii="宋体" w:hAnsi="宋体" w:eastAsia="宋体" w:cs="宋体"/>
          <w:kern w:val="2"/>
          <w:sz w:val="24"/>
          <w:szCs w:val="24"/>
          <w:lang w:val="en-US" w:eastAsia="zh-Hans" w:bidi="ar-SA"/>
        </w:rPr>
        <w:t>.教科研部门职能还需明确</w:t>
      </w:r>
    </w:p>
    <w:p>
      <w:pPr>
        <w:pStyle w:val="2"/>
        <w:numPr>
          <w:ilvl w:val="0"/>
          <w:numId w:val="0"/>
        </w:numPr>
        <w:spacing w:line="360" w:lineRule="auto"/>
        <w:ind w:leftChars="0" w:firstLine="480"/>
        <w:rPr>
          <w:rFonts w:hint="default" w:ascii="宋体" w:hAnsi="宋体" w:eastAsia="宋体" w:cs="宋体"/>
          <w:kern w:val="2"/>
          <w:sz w:val="24"/>
          <w:szCs w:val="24"/>
          <w:lang w:eastAsia="zh-Hans" w:bidi="ar-SA"/>
        </w:rPr>
      </w:pPr>
      <w:r>
        <w:rPr>
          <w:rFonts w:hint="eastAsia" w:ascii="宋体" w:hAnsi="宋体" w:eastAsia="宋体" w:cs="宋体"/>
          <w:kern w:val="2"/>
          <w:sz w:val="24"/>
          <w:szCs w:val="24"/>
          <w:lang w:val="en-US" w:eastAsia="zh-Hans" w:bidi="ar-SA"/>
        </w:rPr>
        <w:t>对教师发展中心的主要工作内容和职能目标还仅停留在完成事务性工作上</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对部门工作还处于摸索和探索的阶段</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还未能站在一定的高度长程计划</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Hans" w:bidi="ar-SA"/>
        </w:rPr>
        <w:t>统筹部门工作</w:t>
      </w:r>
      <w:r>
        <w:rPr>
          <w:rFonts w:hint="default" w:ascii="宋体" w:hAnsi="宋体" w:eastAsia="宋体" w:cs="宋体"/>
          <w:kern w:val="2"/>
          <w:sz w:val="24"/>
          <w:szCs w:val="24"/>
          <w:lang w:eastAsia="zh-Hans"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kern w:val="2"/>
          <w:sz w:val="24"/>
          <w:szCs w:val="24"/>
          <w:lang w:val="en-US" w:eastAsia="zh-Hans" w:bidi="ar-SA"/>
        </w:rPr>
      </w:pPr>
      <w:bookmarkStart w:id="0" w:name="_GoBack"/>
      <w:r>
        <w:rPr>
          <w:rFonts w:hint="default" w:ascii="宋体" w:hAnsi="宋体" w:eastAsia="宋体" w:cs="宋体"/>
          <w:kern w:val="2"/>
          <w:sz w:val="24"/>
          <w:szCs w:val="24"/>
          <w:lang w:val="en-US" w:eastAsia="zh-Hans" w:bidi="ar-SA"/>
        </w:rPr>
        <w:t>“师者匠心，向光而行”</w:t>
      </w:r>
      <w:r>
        <w:rPr>
          <w:rFonts w:hint="default" w:ascii="宋体" w:hAnsi="宋体" w:eastAsia="宋体" w:cs="宋体"/>
          <w:kern w:val="2"/>
          <w:sz w:val="24"/>
          <w:szCs w:val="24"/>
          <w:lang w:eastAsia="zh-Hans" w:bidi="ar-SA"/>
        </w:rPr>
        <w:t>，</w:t>
      </w:r>
      <w:r>
        <w:rPr>
          <w:rFonts w:hint="default" w:ascii="宋体" w:hAnsi="宋体" w:eastAsia="宋体" w:cs="宋体"/>
          <w:kern w:val="2"/>
          <w:sz w:val="24"/>
          <w:szCs w:val="24"/>
          <w:lang w:val="en-US" w:eastAsia="zh-Hans" w:bidi="ar-SA"/>
        </w:rPr>
        <w:t>在</w:t>
      </w:r>
      <w:r>
        <w:rPr>
          <w:rFonts w:hint="eastAsia" w:ascii="宋体" w:hAnsi="宋体" w:eastAsia="宋体" w:cs="宋体"/>
          <w:kern w:val="2"/>
          <w:sz w:val="24"/>
          <w:szCs w:val="24"/>
          <w:lang w:val="en-US" w:eastAsia="zh-Hans" w:bidi="ar-SA"/>
        </w:rPr>
        <w:t>教师发展</w:t>
      </w:r>
      <w:r>
        <w:rPr>
          <w:rFonts w:hint="default" w:ascii="宋体" w:hAnsi="宋体" w:eastAsia="宋体" w:cs="宋体"/>
          <w:kern w:val="2"/>
          <w:sz w:val="24"/>
          <w:szCs w:val="24"/>
          <w:lang w:val="en-US" w:eastAsia="zh-Hans" w:bidi="ar-SA"/>
        </w:rPr>
        <w:t>的路上</w:t>
      </w:r>
      <w:r>
        <w:rPr>
          <w:rFonts w:hint="eastAsia" w:ascii="宋体" w:hAnsi="宋体" w:eastAsia="宋体" w:cs="宋体"/>
          <w:kern w:val="2"/>
          <w:sz w:val="24"/>
          <w:szCs w:val="24"/>
          <w:lang w:val="en-US" w:eastAsia="zh-Hans" w:bidi="ar-SA"/>
        </w:rPr>
        <w:t>我们将继续</w:t>
      </w:r>
      <w:r>
        <w:rPr>
          <w:rFonts w:hint="default" w:ascii="宋体" w:hAnsi="宋体" w:eastAsia="宋体" w:cs="宋体"/>
          <w:kern w:val="2"/>
          <w:sz w:val="24"/>
          <w:szCs w:val="24"/>
          <w:lang w:val="en-US" w:eastAsia="zh-Hans" w:bidi="ar-SA"/>
        </w:rPr>
        <w:t>砥砺前行</w:t>
      </w:r>
      <w:r>
        <w:rPr>
          <w:rFonts w:hint="default" w:ascii="宋体" w:hAnsi="宋体" w:eastAsia="宋体" w:cs="宋体"/>
          <w:kern w:val="2"/>
          <w:sz w:val="24"/>
          <w:szCs w:val="24"/>
          <w:lang w:eastAsia="zh-Hans" w:bidi="ar-SA"/>
        </w:rPr>
        <w:t>，</w:t>
      </w:r>
      <w:r>
        <w:rPr>
          <w:rFonts w:hint="eastAsia" w:ascii="宋体" w:hAnsi="宋体" w:eastAsia="宋体" w:cs="宋体"/>
          <w:kern w:val="2"/>
          <w:sz w:val="24"/>
          <w:szCs w:val="24"/>
          <w:lang w:val="en-US" w:eastAsia="zh-CN" w:bidi="ar-SA"/>
        </w:rPr>
        <w:t>不断增强</w:t>
      </w:r>
      <w:r>
        <w:rPr>
          <w:rFonts w:hint="eastAsia" w:ascii="宋体" w:hAnsi="宋体" w:eastAsia="宋体" w:cs="宋体"/>
          <w:kern w:val="2"/>
          <w:sz w:val="24"/>
          <w:szCs w:val="24"/>
          <w:lang w:val="en-US" w:eastAsia="zh-Hans" w:bidi="ar-SA"/>
        </w:rPr>
        <w:t>团队</w:t>
      </w:r>
      <w:r>
        <w:rPr>
          <w:rFonts w:hint="eastAsia" w:ascii="宋体" w:hAnsi="宋体" w:eastAsia="宋体" w:cs="宋体"/>
          <w:kern w:val="2"/>
          <w:sz w:val="24"/>
          <w:szCs w:val="24"/>
          <w:lang w:val="en-US" w:eastAsia="zh-CN" w:bidi="ar-SA"/>
        </w:rPr>
        <w:t>凝聚力，不断形成</w:t>
      </w:r>
      <w:r>
        <w:rPr>
          <w:rFonts w:hint="eastAsia" w:ascii="宋体" w:hAnsi="宋体" w:eastAsia="宋体" w:cs="宋体"/>
          <w:kern w:val="2"/>
          <w:sz w:val="24"/>
          <w:szCs w:val="24"/>
          <w:lang w:val="en-US" w:eastAsia="zh-Hans" w:bidi="ar-SA"/>
        </w:rPr>
        <w:t>个人</w:t>
      </w:r>
      <w:r>
        <w:rPr>
          <w:rFonts w:hint="eastAsia" w:ascii="宋体" w:hAnsi="宋体" w:eastAsia="宋体" w:cs="宋体"/>
          <w:kern w:val="2"/>
          <w:sz w:val="24"/>
          <w:szCs w:val="24"/>
          <w:lang w:val="en-US" w:eastAsia="zh-CN" w:bidi="ar-SA"/>
        </w:rPr>
        <w:t>内动力，</w:t>
      </w:r>
      <w:r>
        <w:rPr>
          <w:rFonts w:hint="eastAsia" w:ascii="宋体" w:hAnsi="宋体" w:eastAsia="宋体" w:cs="宋体"/>
          <w:kern w:val="2"/>
          <w:sz w:val="24"/>
          <w:szCs w:val="24"/>
          <w:lang w:val="en-US" w:eastAsia="zh-Hans" w:bidi="ar-SA"/>
        </w:rPr>
        <w:t>为老师们提灯引路</w:t>
      </w:r>
      <w:r>
        <w:rPr>
          <w:rFonts w:hint="default" w:ascii="宋体" w:hAnsi="宋体" w:eastAsia="宋体" w:cs="宋体"/>
          <w:kern w:val="2"/>
          <w:sz w:val="24"/>
          <w:szCs w:val="24"/>
          <w:lang w:val="en-US" w:eastAsia="zh-Hans" w:bidi="ar-SA"/>
        </w:rPr>
        <w:t>，</w:t>
      </w:r>
      <w:r>
        <w:rPr>
          <w:rFonts w:hint="eastAsia" w:ascii="宋体" w:hAnsi="宋体" w:eastAsia="宋体" w:cs="宋体"/>
          <w:kern w:val="2"/>
          <w:sz w:val="24"/>
          <w:szCs w:val="24"/>
          <w:lang w:val="en-US" w:eastAsia="zh-Hans" w:bidi="ar-SA"/>
        </w:rPr>
        <w:t>育贤成光</w:t>
      </w:r>
      <w:r>
        <w:rPr>
          <w:rFonts w:hint="default" w:ascii="宋体" w:hAnsi="宋体" w:eastAsia="宋体" w:cs="宋体"/>
          <w:kern w:val="2"/>
          <w:sz w:val="24"/>
          <w:szCs w:val="24"/>
          <w:lang w:eastAsia="zh-Hans" w:bidi="ar-SA"/>
        </w:rPr>
        <w:t>！</w:t>
      </w:r>
    </w:p>
    <w:bookmarkEnd w:id="0"/>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p>
    <w:p>
      <w:pPr>
        <w:pStyle w:val="2"/>
        <w:numPr>
          <w:ilvl w:val="0"/>
          <w:numId w:val="0"/>
        </w:numPr>
        <w:ind w:leftChars="0"/>
        <w:rPr>
          <w:rFonts w:hint="eastAsia"/>
          <w:b/>
          <w:bCs/>
          <w:sz w:val="24"/>
          <w:szCs w:val="24"/>
          <w:lang w:val="en-US" w:eastAsia="zh-Hans"/>
        </w:rPr>
      </w:pPr>
      <w:r>
        <w:rPr>
          <w:rFonts w:hint="eastAsia"/>
          <w:b/>
          <w:bCs/>
          <w:sz w:val="24"/>
          <w:szCs w:val="24"/>
          <w:lang w:val="en-US" w:eastAsia="zh-Hans"/>
        </w:rPr>
        <w:t>附件</w:t>
      </w:r>
      <w:r>
        <w:rPr>
          <w:rFonts w:hint="default"/>
          <w:b/>
          <w:bCs/>
          <w:sz w:val="24"/>
          <w:szCs w:val="24"/>
          <w:lang w:eastAsia="zh-Hans"/>
        </w:rPr>
        <w:t>：</w:t>
      </w:r>
      <w:r>
        <w:rPr>
          <w:rFonts w:hint="eastAsia"/>
          <w:b/>
          <w:bCs/>
          <w:sz w:val="24"/>
          <w:szCs w:val="24"/>
          <w:lang w:val="en-US" w:eastAsia="zh-Hans"/>
        </w:rPr>
        <w:t>教师论文成果</w:t>
      </w:r>
    </w:p>
    <w:p>
      <w:pPr>
        <w:pStyle w:val="2"/>
        <w:numPr>
          <w:ilvl w:val="0"/>
          <w:numId w:val="0"/>
        </w:numPr>
        <w:ind w:leftChars="0"/>
        <w:rPr>
          <w:rFonts w:hint="default"/>
          <w:b/>
          <w:bCs/>
          <w:sz w:val="24"/>
          <w:szCs w:val="24"/>
          <w:lang w:val="en-US" w:eastAsia="zh-Han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c>
          <w:tcPr>
            <w:tcW w:w="8522" w:type="dxa"/>
          </w:tcPr>
          <w:p>
            <w:pPr>
              <w:widowControl w:val="0"/>
              <w:numPr>
                <w:ilvl w:val="0"/>
                <w:numId w:val="0"/>
              </w:numPr>
              <w:spacing w:line="360" w:lineRule="auto"/>
              <w:jc w:val="both"/>
              <w:rPr>
                <w:rFonts w:hint="default" w:ascii="宋体" w:hAnsi="宋体" w:eastAsia="宋体" w:cs="宋体"/>
                <w:sz w:val="24"/>
                <w:szCs w:val="24"/>
                <w:vertAlign w:val="baseline"/>
                <w:lang w:eastAsia="zh-Hans"/>
              </w:rPr>
            </w:pPr>
            <w:r>
              <w:rPr>
                <w:rFonts w:hint="default" w:ascii="宋体" w:hAnsi="宋体" w:eastAsia="宋体" w:cs="宋体"/>
                <w:sz w:val="24"/>
                <w:szCs w:val="24"/>
                <w:vertAlign w:val="baseline"/>
                <w:lang w:eastAsia="zh-Hans"/>
              </w:rPr>
              <w:drawing>
                <wp:inline distT="0" distB="0" distL="114300" distR="114300">
                  <wp:extent cx="5272405" cy="5927725"/>
                  <wp:effectExtent l="0" t="0" r="10795" b="15875"/>
                  <wp:docPr id="5" name="图片 5" descr="26ed20613bdef1508e950dbe24596d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6ed20613bdef1508e950dbe24596da8"/>
                          <pic:cNvPicPr>
                            <a:picLocks noChangeAspect="1"/>
                          </pic:cNvPicPr>
                        </pic:nvPicPr>
                        <pic:blipFill>
                          <a:blip r:embed="rId11"/>
                          <a:stretch>
                            <a:fillRect/>
                          </a:stretch>
                        </pic:blipFill>
                        <pic:spPr>
                          <a:xfrm>
                            <a:off x="0" y="0"/>
                            <a:ext cx="5272405" cy="5927725"/>
                          </a:xfrm>
                          <a:prstGeom prst="rect">
                            <a:avLst/>
                          </a:prstGeom>
                        </pic:spPr>
                      </pic:pic>
                    </a:graphicData>
                  </a:graphic>
                </wp:inline>
              </w:drawing>
            </w:r>
          </w:p>
        </w:tc>
      </w:tr>
      <w:tr>
        <w:tc>
          <w:tcPr>
            <w:tcW w:w="8522" w:type="dxa"/>
          </w:tcPr>
          <w:p>
            <w:pPr>
              <w:widowControl w:val="0"/>
              <w:numPr>
                <w:ilvl w:val="0"/>
                <w:numId w:val="0"/>
              </w:numPr>
              <w:spacing w:line="360" w:lineRule="auto"/>
              <w:jc w:val="both"/>
              <w:rPr>
                <w:rFonts w:hint="default" w:ascii="宋体" w:hAnsi="宋体" w:eastAsia="宋体" w:cs="宋体"/>
                <w:sz w:val="24"/>
                <w:szCs w:val="24"/>
                <w:vertAlign w:val="baseline"/>
                <w:lang w:eastAsia="zh-Hans"/>
              </w:rPr>
            </w:pPr>
            <w:r>
              <w:rPr>
                <w:rFonts w:hint="default" w:ascii="宋体" w:hAnsi="宋体" w:eastAsia="宋体" w:cs="宋体"/>
                <w:sz w:val="24"/>
                <w:szCs w:val="24"/>
                <w:vertAlign w:val="baseline"/>
                <w:lang w:eastAsia="zh-Hans"/>
              </w:rPr>
              <w:drawing>
                <wp:inline distT="0" distB="0" distL="114300" distR="114300">
                  <wp:extent cx="5267960" cy="3607435"/>
                  <wp:effectExtent l="0" t="0" r="15240" b="24765"/>
                  <wp:docPr id="6" name="图片 6" descr="9d24acb5e7ad50ebf78714c01425e4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d24acb5e7ad50ebf78714c01425e41f"/>
                          <pic:cNvPicPr>
                            <a:picLocks noChangeAspect="1"/>
                          </pic:cNvPicPr>
                        </pic:nvPicPr>
                        <pic:blipFill>
                          <a:blip r:embed="rId12"/>
                          <a:stretch>
                            <a:fillRect/>
                          </a:stretch>
                        </pic:blipFill>
                        <pic:spPr>
                          <a:xfrm>
                            <a:off x="0" y="0"/>
                            <a:ext cx="5267960" cy="3607435"/>
                          </a:xfrm>
                          <a:prstGeom prst="rect">
                            <a:avLst/>
                          </a:prstGeom>
                        </pic:spPr>
                      </pic:pic>
                    </a:graphicData>
                  </a:graphic>
                </wp:inline>
              </w:drawing>
            </w:r>
          </w:p>
        </w:tc>
      </w:tr>
    </w:tbl>
    <w:p>
      <w:pPr>
        <w:widowControl w:val="0"/>
        <w:numPr>
          <w:ilvl w:val="0"/>
          <w:numId w:val="0"/>
        </w:numPr>
        <w:spacing w:line="360" w:lineRule="auto"/>
        <w:jc w:val="both"/>
        <w:rPr>
          <w:rFonts w:hint="default" w:ascii="宋体" w:hAnsi="宋体" w:eastAsia="宋体" w:cs="宋体"/>
          <w:sz w:val="24"/>
          <w:szCs w:val="24"/>
          <w:lang w:eastAsia="zh-Hans"/>
        </w:rPr>
      </w:pPr>
    </w:p>
    <w:p>
      <w:pPr>
        <w:spacing w:line="360" w:lineRule="auto"/>
        <w:rPr>
          <w:rFonts w:hint="eastAsia" w:ascii="宋体" w:hAnsi="宋体" w:eastAsia="宋体" w:cs="宋体"/>
          <w:sz w:val="24"/>
          <w:szCs w:val="24"/>
          <w:lang w:val="en-US" w:eastAsia="zh-Hans"/>
        </w:rPr>
      </w:pPr>
    </w:p>
    <w:p>
      <w:pPr>
        <w:widowControl w:val="0"/>
        <w:numPr>
          <w:ilvl w:val="0"/>
          <w:numId w:val="0"/>
        </w:numPr>
        <w:spacing w:line="360" w:lineRule="auto"/>
        <w:jc w:val="both"/>
        <w:rPr>
          <w:rFonts w:hint="eastAsia" w:ascii="宋体" w:hAnsi="宋体" w:eastAsia="宋体" w:cs="宋体"/>
          <w:sz w:val="24"/>
          <w:szCs w:val="24"/>
          <w:lang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00000000" w:usb1="00000000" w:usb2="00000000" w:usb3="00000000" w:csb0="00000000"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78F2DA"/>
    <w:multiLevelType w:val="singleLevel"/>
    <w:tmpl w:val="9F78F2DA"/>
    <w:lvl w:ilvl="0" w:tentative="0">
      <w:start w:val="1"/>
      <w:numFmt w:val="chineseCounting"/>
      <w:suff w:val="nothing"/>
      <w:lvlText w:val="%1、"/>
      <w:lvlJc w:val="left"/>
      <w:rPr>
        <w:rFonts w:hint="eastAsia"/>
      </w:rPr>
    </w:lvl>
  </w:abstractNum>
  <w:abstractNum w:abstractNumId="1">
    <w:nsid w:val="FEEFA1BF"/>
    <w:multiLevelType w:val="singleLevel"/>
    <w:tmpl w:val="FEEFA1BF"/>
    <w:lvl w:ilvl="0" w:tentative="0">
      <w:start w:val="1"/>
      <w:numFmt w:val="decimal"/>
      <w:suff w:val="nothing"/>
      <w:lvlText w:val="（%1）"/>
      <w:lvlJc w:val="left"/>
    </w:lvl>
  </w:abstractNum>
  <w:abstractNum w:abstractNumId="2">
    <w:nsid w:val="FFF36363"/>
    <w:multiLevelType w:val="singleLevel"/>
    <w:tmpl w:val="FFF36363"/>
    <w:lvl w:ilvl="0" w:tentative="0">
      <w:start w:val="1"/>
      <w:numFmt w:val="decimal"/>
      <w:suff w:val="nothing"/>
      <w:lvlText w:val="（%1）"/>
      <w:lvlJc w:val="left"/>
    </w:lvl>
  </w:abstractNum>
  <w:abstractNum w:abstractNumId="3">
    <w:nsid w:val="6DF5CD1B"/>
    <w:multiLevelType w:val="singleLevel"/>
    <w:tmpl w:val="6DF5CD1B"/>
    <w:lvl w:ilvl="0" w:tentative="0">
      <w:start w:val="1"/>
      <w:numFmt w:val="decimal"/>
      <w:lvlText w:val="%1."/>
      <w:lvlJc w:val="left"/>
      <w:pPr>
        <w:tabs>
          <w:tab w:val="left" w:pos="312"/>
        </w:tabs>
      </w:pPr>
    </w:lvl>
  </w:abstractNum>
  <w:abstractNum w:abstractNumId="4">
    <w:nsid w:val="7FBF9FCE"/>
    <w:multiLevelType w:val="singleLevel"/>
    <w:tmpl w:val="7FBF9FCE"/>
    <w:lvl w:ilvl="0" w:tentative="0">
      <w:start w:val="1"/>
      <w:numFmt w:val="decimal"/>
      <w:lvlText w:val="%1."/>
      <w:lvlJc w:val="left"/>
      <w:pPr>
        <w:tabs>
          <w:tab w:val="left" w:pos="312"/>
        </w:tabs>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CF56006"/>
    <w:rsid w:val="3DFB7008"/>
    <w:rsid w:val="3EFF0786"/>
    <w:rsid w:val="5BCBE43F"/>
    <w:rsid w:val="67FF514B"/>
    <w:rsid w:val="6B5D2B43"/>
    <w:rsid w:val="6F337755"/>
    <w:rsid w:val="71DFA76E"/>
    <w:rsid w:val="76EF7AD9"/>
    <w:rsid w:val="7BFFC202"/>
    <w:rsid w:val="7FB752B1"/>
    <w:rsid w:val="8CFF49F9"/>
    <w:rsid w:val="8D9EF64E"/>
    <w:rsid w:val="AF8F674B"/>
    <w:rsid w:val="AFFBF239"/>
    <w:rsid w:val="B57B95CC"/>
    <w:rsid w:val="BE7BCA59"/>
    <w:rsid w:val="BFEFDAA5"/>
    <w:rsid w:val="CDF7230E"/>
    <w:rsid w:val="DFFE34AB"/>
    <w:rsid w:val="FBFE007C"/>
    <w:rsid w:val="FCBD44C5"/>
    <w:rsid w:val="FFFDFF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table" w:styleId="6">
    <w:name w:val="Table Grid"/>
    <w:basedOn w:val="5"/>
    <w:unhideWhenUsed/>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0"/>
    <w:rPr>
      <w:b/>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Office_5.5.0.7954_F1E327BC-269C-435d-A152-05C5408002CA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2023-06-21T07:54:00Z</dcterms:created>
  <dc:creator>Data</dc:creator>
  <cp:lastModifiedBy>麦子</cp:lastModifiedBy>
  <dcterms:modified xsi:type="dcterms:W3CDTF">2023-07-02T14:11:19Z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2052-5.5.0.7954</vt:lpwstr>
  </property>
  <property fmtid="{D5CDD505-2E9C-101B-9397-08002B2CF9AE}" pid="3" name="ICV">
    <vt:lpwstr>8B82E58F8220C114B95090644D4E8B76_42</vt:lpwstr>
  </property>
</Properties>
</file>