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OM游戏观察记录表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1"/>
        <w:gridCol w:w="692"/>
        <w:gridCol w:w="691"/>
        <w:gridCol w:w="1294"/>
        <w:gridCol w:w="1323"/>
        <w:gridCol w:w="522"/>
        <w:gridCol w:w="318"/>
        <w:gridCol w:w="691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10"/>
          </w:tcPr>
          <w:p>
            <w:r>
              <w:rPr>
                <w:rFonts w:hint="eastAsia"/>
              </w:rPr>
              <w:t>观察学习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gridSpan w:val="2"/>
          </w:tcPr>
          <w:p>
            <w:r>
              <w:rPr>
                <w:rFonts w:hint="eastAsia"/>
              </w:rPr>
              <w:t>观察教师</w:t>
            </w:r>
          </w:p>
        </w:tc>
        <w:tc>
          <w:tcPr>
            <w:tcW w:w="1383" w:type="dxa"/>
            <w:gridSpan w:val="2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钱佩华</w:t>
            </w:r>
          </w:p>
        </w:tc>
        <w:tc>
          <w:tcPr>
            <w:tcW w:w="1294" w:type="dxa"/>
          </w:tcPr>
          <w:p>
            <w:r>
              <w:rPr>
                <w:rFonts w:hint="eastAsia"/>
              </w:rPr>
              <w:t>观察对象</w:t>
            </w:r>
          </w:p>
        </w:tc>
        <w:tc>
          <w:tcPr>
            <w:tcW w:w="1845" w:type="dxa"/>
            <w:gridSpan w:val="2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承宇</w:t>
            </w:r>
          </w:p>
        </w:tc>
        <w:tc>
          <w:tcPr>
            <w:tcW w:w="1009" w:type="dxa"/>
            <w:gridSpan w:val="2"/>
          </w:tcPr>
          <w:p>
            <w:r>
              <w:rPr>
                <w:rFonts w:hint="eastAsia"/>
              </w:rPr>
              <w:t>班级</w:t>
            </w:r>
          </w:p>
        </w:tc>
        <w:tc>
          <w:tcPr>
            <w:tcW w:w="1383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r>
              <w:rPr>
                <w:rFonts w:hint="eastAsia"/>
              </w:rPr>
              <w:t>观察日期</w:t>
            </w:r>
          </w:p>
        </w:tc>
        <w:tc>
          <w:tcPr>
            <w:tcW w:w="2788" w:type="dxa"/>
            <w:gridSpan w:val="4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2023、4、3</w:t>
            </w:r>
          </w:p>
        </w:tc>
        <w:tc>
          <w:tcPr>
            <w:tcW w:w="1323" w:type="dxa"/>
          </w:tcPr>
          <w:p>
            <w:r>
              <w:rPr>
                <w:rFonts w:hint="eastAsia"/>
              </w:rPr>
              <w:t>游戏内容</w:t>
            </w:r>
          </w:p>
        </w:tc>
        <w:tc>
          <w:tcPr>
            <w:tcW w:w="2914" w:type="dxa"/>
            <w:gridSpan w:val="4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会爬的水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gridSpan w:val="2"/>
          </w:tcPr>
          <w:p>
            <w:r>
              <w:rPr>
                <w:rFonts w:hint="eastAsia"/>
              </w:rPr>
              <w:t>对象数</w:t>
            </w:r>
          </w:p>
        </w:tc>
        <w:tc>
          <w:tcPr>
            <w:tcW w:w="1383" w:type="dxa"/>
            <w:gridSpan w:val="2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94" w:type="dxa"/>
          </w:tcPr>
          <w:p>
            <w:r>
              <w:rPr>
                <w:rFonts w:hint="eastAsia"/>
              </w:rPr>
              <w:t>对象性别</w:t>
            </w:r>
          </w:p>
        </w:tc>
        <w:tc>
          <w:tcPr>
            <w:tcW w:w="1845" w:type="dxa"/>
            <w:gridSpan w:val="2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1009" w:type="dxa"/>
            <w:gridSpan w:val="2"/>
          </w:tcPr>
          <w:p>
            <w:r>
              <w:rPr>
                <w:rFonts w:hint="eastAsia"/>
              </w:rPr>
              <w:t>地点</w:t>
            </w:r>
          </w:p>
        </w:tc>
        <w:tc>
          <w:tcPr>
            <w:tcW w:w="1383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10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观察内容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用多种方式表现、交流、分享游戏的过程和结果。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10"/>
          </w:tcPr>
          <w:p>
            <w:pPr>
              <w:jc w:val="center"/>
            </w:pPr>
            <w:r>
              <w:rPr>
                <w:rFonts w:hint="eastAsia"/>
              </w:rPr>
              <w:t>情境的创设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gridSpan w:val="3"/>
            <w:vAlign w:val="center"/>
          </w:tcPr>
          <w:p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预设情境内容</w:t>
            </w:r>
          </w:p>
        </w:tc>
        <w:tc>
          <w:tcPr>
            <w:tcW w:w="1985" w:type="dxa"/>
            <w:gridSpan w:val="2"/>
            <w:vAlign w:val="center"/>
          </w:tcPr>
          <w:p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预设的问题</w:t>
            </w:r>
          </w:p>
        </w:tc>
        <w:tc>
          <w:tcPr>
            <w:tcW w:w="2163" w:type="dxa"/>
            <w:gridSpan w:val="3"/>
            <w:vAlign w:val="center"/>
          </w:tcPr>
          <w:p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设问的目的</w:t>
            </w:r>
          </w:p>
        </w:tc>
        <w:tc>
          <w:tcPr>
            <w:tcW w:w="2074" w:type="dxa"/>
            <w:gridSpan w:val="2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能否引起兴趣</w:t>
            </w:r>
          </w:p>
          <w:p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（兴奋/一般/无所谓）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074" w:type="dxa"/>
            <w:gridSpan w:val="3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出示昨天的实验结果</w:t>
            </w:r>
          </w:p>
        </w:tc>
        <w:tc>
          <w:tcPr>
            <w:tcW w:w="1985" w:type="dxa"/>
            <w:gridSpan w:val="2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为什么水会顺着纸爬高呢？</w:t>
            </w:r>
          </w:p>
        </w:tc>
        <w:tc>
          <w:tcPr>
            <w:tcW w:w="2163" w:type="dxa"/>
            <w:gridSpan w:val="3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探索会爬的水的多种方法</w:t>
            </w:r>
          </w:p>
        </w:tc>
        <w:tc>
          <w:tcPr>
            <w:tcW w:w="2074" w:type="dxa"/>
            <w:gridSpan w:val="2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10"/>
          </w:tcPr>
          <w:p>
            <w:r>
              <w:rPr>
                <w:rFonts w:hint="eastAsia"/>
              </w:rPr>
              <w:t>幼儿游戏行为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8296" w:type="dxa"/>
            <w:gridSpan w:val="10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开始，他一个人在那边玩，后来遇到了困难，本来内向的他会去找好朋友求助，后来两人一起去解决难题，这样的情况持续了5分钟，还没有什么结果，两个人的表情都很沮丧，又过了两分钟，两人突然发现这个是怎么玩的，他们脸上充满了喜悦的表情。玩着玩着，还有其他的小朋友过来问承宇，他开心地对她们说："我们都知道了这个玩具的玩法。"</w:t>
            </w: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bookmarkStart w:id="0" w:name="_GoBack"/>
            <w:r>
              <w:rPr>
                <w:rFonts w:hint="default" w:eastAsia="宋体"/>
                <w:lang w:val="en-US" w:eastAsia="zh-CN"/>
              </w:rPr>
              <w:drawing>
                <wp:inline distT="0" distB="0" distL="114300" distR="114300">
                  <wp:extent cx="1853565" cy="1285240"/>
                  <wp:effectExtent l="0" t="0" r="5715" b="10160"/>
                  <wp:docPr id="1" name="图片 1" descr="e7760610048137f2cd81864a197b2b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7760610048137f2cd81864a197b2b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3565" cy="128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9" w:type="dxa"/>
            <w:gridSpan w:val="5"/>
          </w:tcPr>
          <w:p>
            <w:r>
              <w:rPr>
                <w:rFonts w:hint="eastAsia"/>
              </w:rPr>
              <w:t>归类与筛选</w:t>
            </w:r>
          </w:p>
        </w:tc>
        <w:tc>
          <w:tcPr>
            <w:tcW w:w="4237" w:type="dxa"/>
            <w:gridSpan w:val="5"/>
          </w:tcPr>
          <w:p>
            <w:r>
              <w:rPr>
                <w:rFonts w:hint="eastAsia"/>
              </w:rPr>
              <w:t>识别与判断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gridSpan w:val="3"/>
          </w:tcPr>
          <w:p>
            <w:r>
              <w:rPr>
                <w:rFonts w:hint="eastAsia"/>
              </w:rPr>
              <w:t>认知经验</w:t>
            </w:r>
          </w:p>
        </w:tc>
        <w:tc>
          <w:tcPr>
            <w:tcW w:w="1985" w:type="dxa"/>
            <w:gridSpan w:val="2"/>
          </w:tcPr>
          <w:p>
            <w:r>
              <w:rPr>
                <w:rFonts w:hint="eastAsia"/>
              </w:rPr>
              <w:t>1、2、3、4、5</w:t>
            </w:r>
          </w:p>
        </w:tc>
        <w:tc>
          <w:tcPr>
            <w:tcW w:w="1845" w:type="dxa"/>
            <w:gridSpan w:val="2"/>
          </w:tcPr>
          <w:p>
            <w:r>
              <w:rPr>
                <w:rFonts w:hint="eastAsia"/>
                <w:lang w:val="en-US" w:eastAsia="zh-CN"/>
              </w:rPr>
              <w:t>A</w:t>
            </w: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09" w:type="dxa"/>
            <w:gridSpan w:val="2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B</w:t>
            </w:r>
          </w:p>
        </w:tc>
        <w:tc>
          <w:tcPr>
            <w:tcW w:w="1383" w:type="dxa"/>
          </w:tcPr>
          <w:p>
            <w:r>
              <w:rPr>
                <w:rFonts w:hint="eastAsia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gridSpan w:val="3"/>
          </w:tcPr>
          <w:p>
            <w:r>
              <w:rPr>
                <w:rFonts w:hint="eastAsia"/>
              </w:rPr>
              <w:t>过程性能力</w:t>
            </w:r>
          </w:p>
        </w:tc>
        <w:tc>
          <w:tcPr>
            <w:tcW w:w="1985" w:type="dxa"/>
            <w:gridSpan w:val="2"/>
          </w:tcPr>
          <w:p>
            <w:r>
              <w:rPr>
                <w:rFonts w:hint="eastAsia"/>
              </w:rPr>
              <w:t>1、2、3</w:t>
            </w:r>
            <w:r>
              <w:t>____</w:t>
            </w:r>
            <w:r>
              <w:rPr>
                <w:rFonts w:hint="eastAsia"/>
              </w:rPr>
              <w:t>次、4</w:t>
            </w:r>
          </w:p>
        </w:tc>
        <w:tc>
          <w:tcPr>
            <w:tcW w:w="1845" w:type="dxa"/>
            <w:gridSpan w:val="2"/>
          </w:tcPr>
          <w:p>
            <w:r>
              <w:rPr>
                <w:rFonts w:hint="eastAsia"/>
                <w:lang w:val="en-US" w:eastAsia="zh-CN"/>
              </w:rPr>
              <w:t>A</w:t>
            </w: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09" w:type="dxa"/>
            <w:gridSpan w:val="2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B</w:t>
            </w:r>
          </w:p>
        </w:tc>
        <w:tc>
          <w:tcPr>
            <w:tcW w:w="1383" w:type="dxa"/>
          </w:tcPr>
          <w:p>
            <w:r>
              <w:rPr>
                <w:rFonts w:hint="eastAsia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gridSpan w:val="3"/>
          </w:tcPr>
          <w:p>
            <w:r>
              <w:rPr>
                <w:rFonts w:hint="eastAsia"/>
              </w:rPr>
              <w:t>学习品质</w:t>
            </w:r>
          </w:p>
        </w:tc>
        <w:tc>
          <w:tcPr>
            <w:tcW w:w="1985" w:type="dxa"/>
            <w:gridSpan w:val="2"/>
          </w:tcPr>
          <w:p>
            <w:r>
              <w:rPr>
                <w:rFonts w:hint="eastAsia"/>
              </w:rPr>
              <w:t>1、2、3、4、5、6</w:t>
            </w:r>
          </w:p>
        </w:tc>
        <w:tc>
          <w:tcPr>
            <w:tcW w:w="1845" w:type="dxa"/>
            <w:gridSpan w:val="2"/>
          </w:tcPr>
          <w:p>
            <w:r>
              <w:rPr>
                <w:rFonts w:hint="eastAsia"/>
                <w:lang w:val="en-US" w:eastAsia="zh-CN"/>
              </w:rPr>
              <w:t>A</w:t>
            </w: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09" w:type="dxa"/>
            <w:gridSpan w:val="2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B</w:t>
            </w:r>
          </w:p>
        </w:tc>
        <w:tc>
          <w:tcPr>
            <w:tcW w:w="1383" w:type="dxa"/>
          </w:tcPr>
          <w:p>
            <w:r>
              <w:rPr>
                <w:rFonts w:hint="eastAsia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10"/>
          </w:tcPr>
          <w:p>
            <w:pPr>
              <w:jc w:val="center"/>
            </w:pPr>
            <w:r>
              <w:rPr>
                <w:rFonts w:hint="eastAsia"/>
              </w:rPr>
              <w:t>评价（后期指导策略的调整）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8296" w:type="dxa"/>
            <w:gridSpan w:val="10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情景中，但是这也给了我怕启发，在日常的教学过程中，设置一些角色情景游戏，也能大幅度地调动内向幼儿的游戏积极性和参与感。另外对于像承宇一样比较内向的小朋友，作为老师要多了解小朋友内心的想法，多关注这一类小朋友，在活动中多引导给他们多一点信心，这也给了我启示：多用游戏的方式动孩子们的游戏积极性，每个小朋友都要参与其中。</w:t>
            </w:r>
          </w:p>
        </w:tc>
      </w:tr>
    </w:tbl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4Y2ZiMGRhZjgyZmZkOTU5YjEzZWNiZGMwOWI2ZTUifQ=="/>
    <w:docVar w:name="KSO_WPS_MARK_KEY" w:val="2be08de9-199e-4ddf-bba7-b7e531412178"/>
  </w:docVars>
  <w:rsids>
    <w:rsidRoot w:val="130E41D2"/>
    <w:rsid w:val="130E41D2"/>
    <w:rsid w:val="2F1E5C8D"/>
    <w:rsid w:val="3DB045D5"/>
    <w:rsid w:val="7CF76795"/>
    <w:rsid w:val="7F07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552</Words>
  <Characters>563</Characters>
  <Lines>0</Lines>
  <Paragraphs>0</Paragraphs>
  <TotalTime>4</TotalTime>
  <ScaleCrop>false</ScaleCrop>
  <LinksUpToDate>false</LinksUpToDate>
  <CharactersWithSpaces>563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2022-10-01T13:45:00Z</dcterms:created>
  <dc:creator>风和日丽</dc:creator>
  <cp:lastModifiedBy>风和日丽</cp:lastModifiedBy>
  <dcterms:modified xsi:type="dcterms:W3CDTF">2023-07-13T08:16:07Z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C40CE94478F14C36B02430CA45670E1E</vt:lpwstr>
  </property>
</Properties>
</file>