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27" w:rsidRDefault="0014669F">
      <w:pPr>
        <w:jc w:val="center"/>
        <w:rPr>
          <w:rFonts w:ascii="黑体" w:eastAsia="黑体" w:hAnsi="宋体"/>
          <w:b/>
          <w:spacing w:val="60"/>
          <w:sz w:val="32"/>
          <w:szCs w:val="32"/>
        </w:rPr>
      </w:pPr>
      <w:r>
        <w:rPr>
          <w:rFonts w:ascii="黑体" w:eastAsia="黑体" w:hAnsi="宋体" w:hint="eastAsia"/>
          <w:b/>
          <w:spacing w:val="60"/>
          <w:sz w:val="32"/>
          <w:szCs w:val="32"/>
        </w:rPr>
        <w:t>《基于深度学习的初中课堂教学优化研究》</w:t>
      </w:r>
    </w:p>
    <w:p w:rsidR="004B4427" w:rsidRDefault="0014669F">
      <w:pPr>
        <w:jc w:val="center"/>
        <w:rPr>
          <w:rFonts w:ascii="黑体" w:eastAsia="黑体" w:hAnsi="宋体"/>
          <w:b/>
          <w:spacing w:val="60"/>
          <w:sz w:val="32"/>
          <w:szCs w:val="32"/>
        </w:rPr>
      </w:pPr>
      <w:r>
        <w:rPr>
          <w:rFonts w:ascii="黑体" w:eastAsia="黑体" w:hAnsi="宋体" w:hint="eastAsia"/>
          <w:b/>
          <w:spacing w:val="60"/>
          <w:sz w:val="32"/>
          <w:szCs w:val="32"/>
        </w:rPr>
        <w:t>理论学习记录表</w:t>
      </w:r>
    </w:p>
    <w:tbl>
      <w:tblPr>
        <w:tblStyle w:val="a5"/>
        <w:tblW w:w="0" w:type="auto"/>
        <w:tblLook w:val="04A0"/>
      </w:tblPr>
      <w:tblGrid>
        <w:gridCol w:w="1369"/>
        <w:gridCol w:w="3729"/>
        <w:gridCol w:w="993"/>
        <w:gridCol w:w="3645"/>
      </w:tblGrid>
      <w:tr w:rsidR="004B4427">
        <w:tc>
          <w:tcPr>
            <w:tcW w:w="1369" w:type="dxa"/>
            <w:vAlign w:val="center"/>
          </w:tcPr>
          <w:p w:rsidR="004B4427" w:rsidRDefault="0014669F">
            <w:pPr>
              <w:jc w:val="center"/>
              <w:rPr>
                <w:rFonts w:ascii="宋体" w:eastAsia="宋体" w:hAnsi="宋体"/>
                <w:b/>
                <w:kern w:val="0"/>
                <w:sz w:val="28"/>
                <w:szCs w:val="28"/>
              </w:rPr>
            </w:pPr>
            <w:r>
              <w:rPr>
                <w:rFonts w:ascii="宋体" w:eastAsia="宋体" w:hAnsi="宋体" w:hint="eastAsia"/>
                <w:b/>
                <w:kern w:val="0"/>
                <w:sz w:val="28"/>
                <w:szCs w:val="28"/>
              </w:rPr>
              <w:t>主题</w:t>
            </w:r>
          </w:p>
        </w:tc>
        <w:tc>
          <w:tcPr>
            <w:tcW w:w="8367" w:type="dxa"/>
            <w:gridSpan w:val="3"/>
            <w:vAlign w:val="center"/>
          </w:tcPr>
          <w:p w:rsidR="004B4427" w:rsidRDefault="0014669F">
            <w:pPr>
              <w:jc w:val="center"/>
              <w:rPr>
                <w:rFonts w:ascii="宋体" w:eastAsia="宋体" w:hAnsi="宋体"/>
                <w:b/>
                <w:kern w:val="0"/>
                <w:sz w:val="28"/>
                <w:szCs w:val="28"/>
              </w:rPr>
            </w:pPr>
            <w:r>
              <w:rPr>
                <w:rFonts w:ascii="宋体" w:eastAsia="宋体" w:hAnsi="宋体" w:hint="eastAsia"/>
                <w:b/>
                <w:kern w:val="0"/>
                <w:sz w:val="28"/>
                <w:szCs w:val="28"/>
              </w:rPr>
              <w:t>《</w:t>
            </w:r>
            <w:r w:rsidR="00E25285" w:rsidRPr="00E25285">
              <w:rPr>
                <w:rFonts w:ascii="宋体" w:eastAsia="宋体" w:hAnsi="宋体" w:hint="eastAsia"/>
                <w:b/>
                <w:kern w:val="0"/>
                <w:sz w:val="28"/>
                <w:szCs w:val="28"/>
              </w:rPr>
              <w:t>基于学生深度学习的体育课堂教学改进研究</w:t>
            </w:r>
            <w:r>
              <w:rPr>
                <w:rFonts w:ascii="宋体" w:eastAsia="宋体" w:hAnsi="宋体" w:hint="eastAsia"/>
                <w:b/>
                <w:kern w:val="0"/>
                <w:sz w:val="28"/>
                <w:szCs w:val="28"/>
              </w:rPr>
              <w:t>》</w:t>
            </w:r>
          </w:p>
        </w:tc>
      </w:tr>
      <w:tr w:rsidR="004B4427">
        <w:tc>
          <w:tcPr>
            <w:tcW w:w="1369" w:type="dxa"/>
            <w:vAlign w:val="center"/>
          </w:tcPr>
          <w:p w:rsidR="004B4427" w:rsidRDefault="0014669F">
            <w:pPr>
              <w:jc w:val="center"/>
              <w:rPr>
                <w:rFonts w:ascii="宋体" w:eastAsia="宋体" w:hAnsi="宋体"/>
                <w:b/>
                <w:kern w:val="0"/>
                <w:sz w:val="28"/>
                <w:szCs w:val="28"/>
              </w:rPr>
            </w:pPr>
            <w:r>
              <w:rPr>
                <w:rFonts w:ascii="Times New Roman" w:eastAsia="宋体" w:hAnsi="Times New Roman" w:cs="Times New Roman"/>
                <w:b/>
                <w:bCs/>
                <w:sz w:val="28"/>
                <w:szCs w:val="28"/>
              </w:rPr>
              <w:t>作者</w:t>
            </w:r>
          </w:p>
        </w:tc>
        <w:tc>
          <w:tcPr>
            <w:tcW w:w="3729" w:type="dxa"/>
            <w:vAlign w:val="center"/>
          </w:tcPr>
          <w:p w:rsidR="004B4427" w:rsidRDefault="00E25285" w:rsidP="00E25285">
            <w:pPr>
              <w:jc w:val="center"/>
              <w:rPr>
                <w:rFonts w:ascii="宋体" w:eastAsia="宋体" w:hAnsi="宋体"/>
                <w:b/>
                <w:kern w:val="0"/>
                <w:sz w:val="28"/>
                <w:szCs w:val="28"/>
              </w:rPr>
            </w:pPr>
            <w:r w:rsidRPr="00E25285">
              <w:rPr>
                <w:rFonts w:ascii="宋体" w:eastAsia="宋体" w:hAnsi="宋体" w:hint="eastAsia"/>
                <w:b/>
                <w:kern w:val="0"/>
                <w:sz w:val="28"/>
                <w:szCs w:val="28"/>
              </w:rPr>
              <w:t>河南大学</w:t>
            </w:r>
            <w:r>
              <w:rPr>
                <w:rFonts w:ascii="宋体" w:eastAsia="宋体" w:hAnsi="宋体" w:hint="eastAsia"/>
                <w:b/>
                <w:kern w:val="0"/>
                <w:sz w:val="28"/>
                <w:szCs w:val="28"/>
              </w:rPr>
              <w:t>:</w:t>
            </w:r>
            <w:r w:rsidRPr="00E25285">
              <w:rPr>
                <w:rFonts w:ascii="宋体" w:eastAsia="宋体" w:hAnsi="宋体" w:hint="eastAsia"/>
                <w:b/>
                <w:kern w:val="0"/>
                <w:sz w:val="28"/>
                <w:szCs w:val="28"/>
              </w:rPr>
              <w:t>刘昌丽</w:t>
            </w:r>
            <w:r>
              <w:rPr>
                <w:rFonts w:ascii="宋体" w:eastAsia="宋体" w:hAnsi="宋体" w:hint="eastAsia"/>
                <w:b/>
                <w:kern w:val="0"/>
                <w:sz w:val="28"/>
                <w:szCs w:val="28"/>
              </w:rPr>
              <w:t>、</w:t>
            </w:r>
            <w:r w:rsidRPr="00E25285">
              <w:rPr>
                <w:rFonts w:ascii="宋体" w:eastAsia="宋体" w:hAnsi="宋体"/>
                <w:b/>
                <w:kern w:val="0"/>
                <w:sz w:val="28"/>
                <w:szCs w:val="28"/>
              </w:rPr>
              <w:t>徐伟</w:t>
            </w:r>
          </w:p>
        </w:tc>
        <w:tc>
          <w:tcPr>
            <w:tcW w:w="993" w:type="dxa"/>
            <w:tcBorders>
              <w:right w:val="single" w:sz="4" w:space="0" w:color="auto"/>
            </w:tcBorders>
            <w:vAlign w:val="center"/>
          </w:tcPr>
          <w:p w:rsidR="004B4427" w:rsidRDefault="0014669F">
            <w:pPr>
              <w:jc w:val="center"/>
              <w:rPr>
                <w:rFonts w:ascii="宋体" w:eastAsia="宋体" w:hAnsi="宋体"/>
                <w:b/>
                <w:kern w:val="0"/>
                <w:sz w:val="28"/>
                <w:szCs w:val="28"/>
              </w:rPr>
            </w:pPr>
            <w:r>
              <w:rPr>
                <w:rFonts w:ascii="Times New Roman" w:eastAsia="宋体" w:hAnsi="Times New Roman" w:cs="Times New Roman"/>
                <w:b/>
                <w:bCs/>
                <w:sz w:val="28"/>
                <w:szCs w:val="28"/>
              </w:rPr>
              <w:t>出处</w:t>
            </w:r>
          </w:p>
        </w:tc>
        <w:tc>
          <w:tcPr>
            <w:tcW w:w="3645" w:type="dxa"/>
            <w:tcBorders>
              <w:left w:val="single" w:sz="4" w:space="0" w:color="auto"/>
            </w:tcBorders>
            <w:vAlign w:val="center"/>
          </w:tcPr>
          <w:p w:rsidR="004B4427" w:rsidRDefault="0014669F" w:rsidP="00E25285">
            <w:pPr>
              <w:jc w:val="center"/>
              <w:rPr>
                <w:rFonts w:ascii="宋体" w:eastAsia="宋体" w:hAnsi="宋体"/>
                <w:b/>
                <w:kern w:val="0"/>
                <w:sz w:val="28"/>
                <w:szCs w:val="28"/>
              </w:rPr>
            </w:pPr>
            <w:r>
              <w:rPr>
                <w:rFonts w:ascii="宋体" w:eastAsia="宋体" w:hAnsi="宋体" w:hint="eastAsia"/>
                <w:b/>
                <w:kern w:val="0"/>
                <w:sz w:val="28"/>
                <w:szCs w:val="28"/>
              </w:rPr>
              <w:t>《</w:t>
            </w:r>
            <w:r w:rsidR="00E25285">
              <w:rPr>
                <w:rFonts w:ascii="宋体" w:eastAsia="宋体" w:hAnsi="宋体" w:hint="eastAsia"/>
                <w:b/>
                <w:kern w:val="0"/>
                <w:sz w:val="28"/>
                <w:szCs w:val="28"/>
              </w:rPr>
              <w:t>田径</w:t>
            </w:r>
            <w:r>
              <w:rPr>
                <w:rFonts w:ascii="宋体" w:eastAsia="宋体" w:hAnsi="宋体" w:hint="eastAsia"/>
                <w:b/>
                <w:kern w:val="0"/>
                <w:sz w:val="28"/>
                <w:szCs w:val="28"/>
              </w:rPr>
              <w:t>》</w:t>
            </w:r>
          </w:p>
        </w:tc>
      </w:tr>
      <w:tr w:rsidR="004B4427">
        <w:tc>
          <w:tcPr>
            <w:tcW w:w="1369" w:type="dxa"/>
            <w:vAlign w:val="center"/>
          </w:tcPr>
          <w:p w:rsidR="004B4427" w:rsidRDefault="0014669F">
            <w:pPr>
              <w:jc w:val="center"/>
              <w:rPr>
                <w:rFonts w:ascii="Times New Roman" w:eastAsia="宋体" w:hAnsi="Times New Roman" w:cs="Times New Roman"/>
                <w:b/>
                <w:bCs/>
                <w:kern w:val="0"/>
                <w:sz w:val="28"/>
                <w:szCs w:val="28"/>
              </w:rPr>
            </w:pPr>
            <w:r>
              <w:rPr>
                <w:rFonts w:ascii="Times New Roman" w:eastAsia="宋体" w:hAnsi="Times New Roman" w:cs="Times New Roman" w:hint="eastAsia"/>
                <w:b/>
                <w:bCs/>
                <w:kern w:val="0"/>
                <w:sz w:val="28"/>
                <w:szCs w:val="28"/>
              </w:rPr>
              <w:t>学习者</w:t>
            </w:r>
          </w:p>
        </w:tc>
        <w:tc>
          <w:tcPr>
            <w:tcW w:w="3729" w:type="dxa"/>
            <w:vAlign w:val="center"/>
          </w:tcPr>
          <w:p w:rsidR="004B4427" w:rsidRDefault="00E25285">
            <w:pPr>
              <w:jc w:val="center"/>
              <w:rPr>
                <w:rFonts w:ascii="宋体" w:eastAsia="宋体" w:hAnsi="宋体"/>
                <w:b/>
                <w:kern w:val="0"/>
                <w:sz w:val="28"/>
                <w:szCs w:val="28"/>
              </w:rPr>
            </w:pPr>
            <w:r>
              <w:rPr>
                <w:rFonts w:ascii="宋体" w:eastAsia="宋体" w:hAnsi="宋体" w:hint="eastAsia"/>
                <w:b/>
                <w:kern w:val="0"/>
                <w:sz w:val="28"/>
                <w:szCs w:val="28"/>
              </w:rPr>
              <w:t>张小瑜</w:t>
            </w:r>
          </w:p>
        </w:tc>
        <w:tc>
          <w:tcPr>
            <w:tcW w:w="993" w:type="dxa"/>
            <w:tcBorders>
              <w:right w:val="single" w:sz="4" w:space="0" w:color="auto"/>
            </w:tcBorders>
            <w:vAlign w:val="center"/>
          </w:tcPr>
          <w:p w:rsidR="004B4427" w:rsidRDefault="0014669F">
            <w:pPr>
              <w:jc w:val="center"/>
              <w:rPr>
                <w:rFonts w:ascii="Times New Roman" w:eastAsia="宋体" w:hAnsi="Times New Roman" w:cs="Times New Roman"/>
                <w:b/>
                <w:bCs/>
                <w:kern w:val="0"/>
                <w:sz w:val="28"/>
                <w:szCs w:val="28"/>
              </w:rPr>
            </w:pPr>
            <w:r>
              <w:rPr>
                <w:rFonts w:ascii="Times New Roman" w:eastAsia="宋体" w:hAnsi="Times New Roman" w:cs="Times New Roman" w:hint="eastAsia"/>
                <w:b/>
                <w:bCs/>
                <w:kern w:val="0"/>
                <w:sz w:val="28"/>
                <w:szCs w:val="28"/>
              </w:rPr>
              <w:t>时间</w:t>
            </w:r>
          </w:p>
        </w:tc>
        <w:tc>
          <w:tcPr>
            <w:tcW w:w="3645" w:type="dxa"/>
            <w:tcBorders>
              <w:left w:val="single" w:sz="4" w:space="0" w:color="auto"/>
            </w:tcBorders>
            <w:vAlign w:val="center"/>
          </w:tcPr>
          <w:p w:rsidR="004B4427" w:rsidRDefault="0014669F">
            <w:pPr>
              <w:jc w:val="center"/>
              <w:rPr>
                <w:rFonts w:ascii="宋体" w:eastAsia="宋体" w:hAnsi="宋体"/>
                <w:b/>
                <w:kern w:val="0"/>
                <w:sz w:val="28"/>
                <w:szCs w:val="28"/>
              </w:rPr>
            </w:pPr>
            <w:r>
              <w:rPr>
                <w:rFonts w:ascii="宋体" w:eastAsia="宋体" w:hAnsi="宋体" w:hint="eastAsia"/>
                <w:b/>
                <w:kern w:val="0"/>
                <w:sz w:val="28"/>
                <w:szCs w:val="28"/>
              </w:rPr>
              <w:t>2022</w:t>
            </w:r>
            <w:r w:rsidR="00E25285">
              <w:rPr>
                <w:rFonts w:ascii="宋体" w:eastAsia="宋体" w:hAnsi="宋体" w:hint="eastAsia"/>
                <w:b/>
                <w:kern w:val="0"/>
                <w:sz w:val="28"/>
                <w:szCs w:val="28"/>
              </w:rPr>
              <w:t>．01</w:t>
            </w:r>
          </w:p>
        </w:tc>
      </w:tr>
      <w:tr w:rsidR="004B4427">
        <w:trPr>
          <w:trHeight w:val="1315"/>
        </w:trPr>
        <w:tc>
          <w:tcPr>
            <w:tcW w:w="1369" w:type="dxa"/>
            <w:vAlign w:val="center"/>
          </w:tcPr>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作</w:t>
            </w:r>
          </w:p>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者</w:t>
            </w:r>
          </w:p>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主</w:t>
            </w:r>
          </w:p>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要</w:t>
            </w:r>
          </w:p>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观</w:t>
            </w:r>
          </w:p>
          <w:p w:rsidR="004B4427" w:rsidRDefault="0014669F">
            <w:pPr>
              <w:jc w:val="center"/>
              <w:rPr>
                <w:rFonts w:ascii="宋体" w:eastAsia="宋体" w:hAnsi="宋体"/>
                <w:b/>
                <w:kern w:val="0"/>
                <w:sz w:val="28"/>
                <w:szCs w:val="21"/>
              </w:rPr>
            </w:pPr>
            <w:r>
              <w:rPr>
                <w:rFonts w:ascii="Times New Roman" w:eastAsia="宋体" w:hAnsi="Times New Roman" w:cs="Times New Roman"/>
                <w:b/>
                <w:bCs/>
                <w:sz w:val="28"/>
                <w:szCs w:val="28"/>
              </w:rPr>
              <w:t>点</w:t>
            </w:r>
          </w:p>
        </w:tc>
        <w:tc>
          <w:tcPr>
            <w:tcW w:w="8367" w:type="dxa"/>
            <w:gridSpan w:val="3"/>
          </w:tcPr>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一、深度学习的诠释</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（一）深度学习的内涵</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黎加厚教授提出的“深度学习是指学习者在理解的基础上，能够批判地学习新知识和思想，并能够联系已有知识和现有情境将它们融入原有的认知结构中，建构出新的知识体系”被广泛认同。</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（二）深度学习的特征</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学生深度学习的态度外显为积极与主动；学生深度学习注重对知识的整合与迁移；学生深度学习更强调批判性思维的培养。学生深度学习训练复杂问题的解决能力。</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二、体育课堂教学问题剖析</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（一）教学内容设置不合理</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（二）教学结构设计固化</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（三）教学方法以教为主</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（四）教学评价缺乏科学性</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三、体育课堂教学需要改进的问题</w:t>
            </w:r>
          </w:p>
          <w:p w:rsidR="004B4427" w:rsidRDefault="00E25285" w:rsidP="00E25285">
            <w:pPr>
              <w:spacing w:line="0" w:lineRule="atLeast"/>
              <w:jc w:val="left"/>
              <w:rPr>
                <w:rFonts w:ascii="宋体" w:eastAsia="宋体" w:hAnsi="宋体" w:cs="Times New Roman" w:hint="eastAsia"/>
                <w:kern w:val="0"/>
                <w:szCs w:val="21"/>
              </w:rPr>
            </w:pPr>
            <w:r w:rsidRPr="00E25285">
              <w:rPr>
                <w:rFonts w:ascii="宋体" w:eastAsia="宋体" w:hAnsi="宋体" w:cs="Times New Roman" w:hint="eastAsia"/>
                <w:kern w:val="0"/>
                <w:szCs w:val="21"/>
              </w:rPr>
              <w:t>（一）体育课堂教学内容改进研究</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（二）体育课堂教学结构改进研究</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（三）体育课堂教学方法改进研究</w:t>
            </w:r>
          </w:p>
          <w:p w:rsidR="00E25285" w:rsidRPr="00E25285" w:rsidRDefault="00E25285" w:rsidP="00E25285">
            <w:pPr>
              <w:spacing w:line="0" w:lineRule="atLeast"/>
              <w:jc w:val="left"/>
              <w:rPr>
                <w:rFonts w:ascii="宋体" w:eastAsia="宋体" w:hAnsi="宋体" w:cs="Times New Roman"/>
                <w:kern w:val="0"/>
                <w:szCs w:val="21"/>
              </w:rPr>
            </w:pPr>
            <w:r w:rsidRPr="00E25285">
              <w:rPr>
                <w:rFonts w:ascii="宋体" w:eastAsia="宋体" w:hAnsi="宋体" w:cs="Times New Roman" w:hint="eastAsia"/>
                <w:kern w:val="0"/>
                <w:szCs w:val="21"/>
              </w:rPr>
              <w:t>（四）体育课堂教学评价改进研究</w:t>
            </w:r>
          </w:p>
        </w:tc>
      </w:tr>
      <w:tr w:rsidR="004B4427">
        <w:trPr>
          <w:trHeight w:val="3814"/>
        </w:trPr>
        <w:tc>
          <w:tcPr>
            <w:tcW w:w="1369" w:type="dxa"/>
            <w:vAlign w:val="center"/>
          </w:tcPr>
          <w:p w:rsidR="0014669F" w:rsidRDefault="0014669F">
            <w:pPr>
              <w:jc w:val="center"/>
              <w:rPr>
                <w:rFonts w:ascii="Times New Roman" w:eastAsia="宋体" w:hAnsi="Times New Roman" w:cs="Times New Roman" w:hint="eastAsia"/>
                <w:b/>
                <w:bCs/>
                <w:sz w:val="28"/>
                <w:szCs w:val="28"/>
              </w:rPr>
            </w:pPr>
            <w:bookmarkStart w:id="0" w:name="_GoBack" w:colFirst="1" w:colLast="3"/>
          </w:p>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学</w:t>
            </w:r>
          </w:p>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习</w:t>
            </w:r>
          </w:p>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心</w:t>
            </w:r>
          </w:p>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得</w:t>
            </w:r>
          </w:p>
          <w:p w:rsidR="004B4427" w:rsidRDefault="0014669F">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体</w:t>
            </w:r>
          </w:p>
          <w:p w:rsidR="004B4427" w:rsidRDefault="0014669F">
            <w:pPr>
              <w:jc w:val="center"/>
              <w:rPr>
                <w:rFonts w:ascii="Times New Roman" w:eastAsia="宋体" w:hAnsi="Times New Roman" w:cs="Times New Roman" w:hint="eastAsia"/>
                <w:b/>
                <w:bCs/>
                <w:sz w:val="28"/>
                <w:szCs w:val="28"/>
              </w:rPr>
            </w:pPr>
            <w:r>
              <w:rPr>
                <w:rFonts w:ascii="Times New Roman" w:eastAsia="宋体" w:hAnsi="Times New Roman" w:cs="Times New Roman"/>
                <w:b/>
                <w:bCs/>
                <w:sz w:val="28"/>
                <w:szCs w:val="28"/>
              </w:rPr>
              <w:t>会</w:t>
            </w:r>
          </w:p>
          <w:p w:rsidR="00E25285" w:rsidRDefault="00E25285">
            <w:pPr>
              <w:jc w:val="center"/>
              <w:rPr>
                <w:rFonts w:ascii="Times New Roman" w:eastAsia="宋体" w:hAnsi="Times New Roman" w:cs="Times New Roman" w:hint="eastAsia"/>
                <w:b/>
                <w:bCs/>
                <w:sz w:val="28"/>
                <w:szCs w:val="28"/>
              </w:rPr>
            </w:pPr>
          </w:p>
          <w:p w:rsidR="00E25285" w:rsidRDefault="00E25285">
            <w:pPr>
              <w:jc w:val="center"/>
              <w:rPr>
                <w:rFonts w:ascii="Times New Roman" w:eastAsia="宋体" w:hAnsi="Times New Roman" w:cs="Times New Roman" w:hint="eastAsia"/>
                <w:b/>
                <w:bCs/>
                <w:sz w:val="28"/>
                <w:szCs w:val="28"/>
              </w:rPr>
            </w:pPr>
          </w:p>
          <w:p w:rsidR="00E25285" w:rsidRDefault="00E25285">
            <w:pPr>
              <w:jc w:val="center"/>
              <w:rPr>
                <w:rFonts w:ascii="Times New Roman" w:eastAsia="宋体" w:hAnsi="Times New Roman" w:cs="Times New Roman" w:hint="eastAsia"/>
                <w:b/>
                <w:bCs/>
                <w:sz w:val="28"/>
                <w:szCs w:val="28"/>
              </w:rPr>
            </w:pPr>
          </w:p>
          <w:p w:rsidR="00E25285" w:rsidRDefault="00E25285">
            <w:pPr>
              <w:jc w:val="center"/>
              <w:rPr>
                <w:rFonts w:ascii="Times New Roman" w:eastAsia="宋体" w:hAnsi="Times New Roman" w:cs="Times New Roman" w:hint="eastAsia"/>
                <w:b/>
                <w:bCs/>
                <w:sz w:val="28"/>
                <w:szCs w:val="28"/>
              </w:rPr>
            </w:pPr>
          </w:p>
          <w:p w:rsidR="00E25285" w:rsidRDefault="00E25285" w:rsidP="00E25285">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学</w:t>
            </w:r>
          </w:p>
          <w:p w:rsidR="00E25285" w:rsidRDefault="00E25285" w:rsidP="00E25285">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习</w:t>
            </w:r>
          </w:p>
          <w:p w:rsidR="00E25285" w:rsidRDefault="00E25285" w:rsidP="00E25285">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心</w:t>
            </w:r>
          </w:p>
          <w:p w:rsidR="00E25285" w:rsidRDefault="00E25285" w:rsidP="00E25285">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得</w:t>
            </w:r>
          </w:p>
          <w:p w:rsidR="00E25285" w:rsidRDefault="00E25285" w:rsidP="00E25285">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体</w:t>
            </w:r>
          </w:p>
          <w:p w:rsidR="00E25285" w:rsidRDefault="00E25285" w:rsidP="00E25285">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会</w:t>
            </w:r>
          </w:p>
        </w:tc>
        <w:tc>
          <w:tcPr>
            <w:tcW w:w="8367" w:type="dxa"/>
            <w:gridSpan w:val="3"/>
          </w:tcPr>
          <w:p w:rsidR="00E25285" w:rsidRPr="00E25285" w:rsidRDefault="00E25285" w:rsidP="00E25285">
            <w:pPr>
              <w:spacing w:line="0" w:lineRule="atLeast"/>
              <w:ind w:firstLineChars="200" w:firstLine="420"/>
              <w:jc w:val="left"/>
              <w:rPr>
                <w:rFonts w:ascii="宋体" w:eastAsia="宋体" w:hAnsi="宋体" w:cs="Times New Roman"/>
                <w:kern w:val="0"/>
                <w:szCs w:val="21"/>
              </w:rPr>
            </w:pPr>
            <w:r w:rsidRPr="00E25285">
              <w:rPr>
                <w:rFonts w:ascii="宋体" w:eastAsia="宋体" w:hAnsi="宋体" w:cs="Times New Roman" w:hint="eastAsia"/>
                <w:kern w:val="0"/>
                <w:szCs w:val="21"/>
              </w:rPr>
              <w:lastRenderedPageBreak/>
              <w:t>（一）体育课堂教学内容改进研究</w:t>
            </w:r>
          </w:p>
          <w:p w:rsidR="00E25285" w:rsidRDefault="00E25285" w:rsidP="00E25285">
            <w:pPr>
              <w:spacing w:line="0" w:lineRule="atLeast"/>
              <w:ind w:firstLineChars="200" w:firstLine="420"/>
              <w:jc w:val="left"/>
              <w:rPr>
                <w:rFonts w:ascii="宋体" w:eastAsia="宋体" w:hAnsi="宋体" w:cs="Times New Roman" w:hint="eastAsia"/>
                <w:kern w:val="0"/>
                <w:szCs w:val="21"/>
              </w:rPr>
            </w:pPr>
            <w:r w:rsidRPr="00E25285">
              <w:rPr>
                <w:rFonts w:ascii="宋体" w:eastAsia="宋体" w:hAnsi="宋体" w:cs="Times New Roman" w:hint="eastAsia"/>
                <w:kern w:val="0"/>
                <w:szCs w:val="21"/>
              </w:rPr>
              <w:t>根据传统体育课堂教学内容存在的问题，可以对教学内容进行以下改进：①要求教学内容理论联系实际。深度学习注重知识的学以致用，不推崇纸上谈兵，比如在教师讲解完排球双手正面垫球后，让学生进行运动体验。在教学过程中联系学生实际生活，设置生活化的问题情境，让学生联系已有生活经验去思考知识、解决问题，促使学生形成解决实际问题的能力而不仅仅是解决课本上的问题，学习不是为了学习一个结论，而是通过学习知识培养学习能力。②要求教学内容适当向深度拓展。深度学习不过度追求学习内容的深度和难度，但传统体育课堂的教学内容停留在知识的表面，从而发生了不利于学生长远发展的浅层学习；教师在准备教学内时，要考虑如何设置任务与学生探讨知识背后的价值，利用问题或驱动型任务引导学生深度参与学习，有利于学生对知识的真正理解与掌握，使学生的深度学习真正发生。③要求教学内容上下学段衔接、避免重复。传统体育教学内容上下学段不衔接、重复问题对学生学习质量产生了很大的负面影响。建议小学、初中根据学生发展的敏感期组织不同运动项目的教学内容，但学习内容不能仅仅是发展身体素质的技术动作，要适当的穿插游戏和比赛。高中、大学阶段针对不同基础的学生可以采取分组教学，对于基础较好的学生可以组织比赛，基础差一些的学生进行常规学习。</w:t>
            </w:r>
          </w:p>
          <w:p w:rsidR="00E25285" w:rsidRDefault="00E25285" w:rsidP="00E25285">
            <w:pPr>
              <w:spacing w:line="0" w:lineRule="atLeast"/>
              <w:ind w:firstLineChars="200" w:firstLine="420"/>
              <w:jc w:val="left"/>
              <w:rPr>
                <w:rFonts w:ascii="宋体" w:eastAsia="宋体" w:hAnsi="宋体" w:cs="Times New Roman" w:hint="eastAsia"/>
                <w:kern w:val="0"/>
                <w:szCs w:val="21"/>
              </w:rPr>
            </w:pPr>
            <w:r w:rsidRPr="00E25285">
              <w:rPr>
                <w:rFonts w:ascii="宋体" w:eastAsia="宋体" w:hAnsi="宋体" w:cs="Times New Roman" w:hint="eastAsia"/>
                <w:kern w:val="0"/>
                <w:szCs w:val="21"/>
              </w:rPr>
              <w:t>（二）体育课堂教学结构改进研究</w:t>
            </w:r>
          </w:p>
          <w:p w:rsidR="00E25285" w:rsidRDefault="00E25285" w:rsidP="00E25285">
            <w:pPr>
              <w:spacing w:line="0" w:lineRule="atLeast"/>
              <w:ind w:firstLineChars="200" w:firstLine="420"/>
              <w:jc w:val="left"/>
              <w:rPr>
                <w:rFonts w:ascii="宋体" w:eastAsia="宋体" w:hAnsi="宋体" w:cs="Times New Roman" w:hint="eastAsia"/>
                <w:kern w:val="0"/>
                <w:szCs w:val="21"/>
              </w:rPr>
            </w:pPr>
            <w:r w:rsidRPr="00E25285">
              <w:rPr>
                <w:rFonts w:ascii="宋体" w:eastAsia="宋体" w:hAnsi="宋体" w:cs="Times New Roman" w:hint="eastAsia"/>
                <w:kern w:val="0"/>
                <w:szCs w:val="21"/>
              </w:rPr>
              <w:t>学生体育深度学习的发生需要优化课堂教学结构：①深度学习的教学结构向学习本位转变。其变化表现在教学时间的分配以及师生配合上，减少教师的教学时间，增加学生表达、交流、实践应用的时间，为学生提供动作展示、讲解与示范以及同学之间纠正动作的机会，让学生通过亲自体验掌握知识、运用知识。②利用各个环节激发学生学习兴趣。三段式教学，准备部分不建议千篇一律的热身跑，可设置相关专项的热身游戏，也可播放符</w:t>
            </w:r>
            <w:r w:rsidRPr="00E25285">
              <w:rPr>
                <w:rFonts w:ascii="宋体" w:eastAsia="宋体" w:hAnsi="宋体" w:cs="Times New Roman" w:hint="eastAsia"/>
                <w:kern w:val="0"/>
                <w:szCs w:val="21"/>
              </w:rPr>
              <w:lastRenderedPageBreak/>
              <w:t>合热身情境的音乐。③情境化地呈现知识，促进知识迁移应用与实践创新。深度学习要求学生不仅仅是掌握知识与技能，更重要的是通过体育学习过程培养出良好的体育精神与生活态度以及获得有利于学生长远发展的能力。</w:t>
            </w:r>
          </w:p>
          <w:p w:rsidR="00E25285" w:rsidRDefault="00E25285" w:rsidP="00E25285">
            <w:pPr>
              <w:spacing w:line="0" w:lineRule="atLeast"/>
              <w:ind w:firstLineChars="200" w:firstLine="420"/>
              <w:jc w:val="left"/>
              <w:rPr>
                <w:rFonts w:ascii="宋体" w:eastAsia="宋体" w:hAnsi="宋体" w:cs="Times New Roman" w:hint="eastAsia"/>
                <w:kern w:val="0"/>
                <w:szCs w:val="21"/>
              </w:rPr>
            </w:pPr>
            <w:r w:rsidRPr="00E25285">
              <w:rPr>
                <w:rFonts w:ascii="宋体" w:eastAsia="宋体" w:hAnsi="宋体" w:cs="Times New Roman" w:hint="eastAsia"/>
                <w:kern w:val="0"/>
                <w:szCs w:val="21"/>
              </w:rPr>
              <w:t>（三）体育课堂教学方法改进研究</w:t>
            </w:r>
          </w:p>
          <w:p w:rsidR="00E25285" w:rsidRDefault="00E25285" w:rsidP="00E25285">
            <w:pPr>
              <w:spacing w:line="0" w:lineRule="atLeast"/>
              <w:ind w:firstLineChars="200" w:firstLine="420"/>
              <w:jc w:val="left"/>
              <w:rPr>
                <w:rFonts w:ascii="宋体" w:eastAsia="宋体" w:hAnsi="宋体" w:cs="Times New Roman" w:hint="eastAsia"/>
                <w:kern w:val="0"/>
                <w:szCs w:val="21"/>
              </w:rPr>
            </w:pPr>
            <w:r w:rsidRPr="00E25285">
              <w:rPr>
                <w:rFonts w:ascii="宋体" w:eastAsia="宋体" w:hAnsi="宋体" w:cs="Times New Roman" w:hint="eastAsia"/>
                <w:kern w:val="0"/>
                <w:szCs w:val="21"/>
              </w:rPr>
              <w:t>指向发展学生核心素养的深度学习既重视教师的“教法”，又重视学生的“学法”。深度教学是引领学生走向深度学习的保证，要求学生充分地参与课堂教学过程，倡导“先学后教”的教学顺序，如翻转课堂教学模式，以太极拳学习为例，“先学后教”的教学顺序有助于加深学生对知识的理解，通过上传以视频讲解为主的体育教学资源让学生在课前进行自主学习，掌握基本动作，继而在课中通过学习小组讨论、实际操作等学习活动促进学生体育知识、技能的深度内化，同时教师要对课堂进行掌控，避免“虚假学习”的发生。学生课前自主学习节省了教师课上基础技能的讲解与示范时间，课内可以针对学生学不会的技术动作进行针对性讲解示范，深度教学是根据学生的自主学习情况决定教师的教学内容。另外，教师要因材施教，面对不同的教学对象，采用不同的教学方法，切忌“一刀切”现象的发生，关注到每一位学生，是所有学生真正热爱体育并从中获取能量。</w:t>
            </w:r>
          </w:p>
          <w:p w:rsidR="00E25285" w:rsidRDefault="00E25285" w:rsidP="00E25285">
            <w:pPr>
              <w:spacing w:line="0" w:lineRule="atLeast"/>
              <w:ind w:firstLineChars="200" w:firstLine="420"/>
              <w:jc w:val="left"/>
              <w:rPr>
                <w:rFonts w:ascii="宋体" w:eastAsia="宋体" w:hAnsi="宋体" w:cs="Times New Roman" w:hint="eastAsia"/>
                <w:kern w:val="0"/>
                <w:szCs w:val="21"/>
              </w:rPr>
            </w:pPr>
            <w:r w:rsidRPr="00E25285">
              <w:rPr>
                <w:rFonts w:ascii="宋体" w:eastAsia="宋体" w:hAnsi="宋体" w:cs="Times New Roman" w:hint="eastAsia"/>
                <w:kern w:val="0"/>
                <w:szCs w:val="21"/>
              </w:rPr>
              <w:t>（四）体育课堂教学评价改进研究</w:t>
            </w:r>
          </w:p>
          <w:p w:rsidR="004B4427" w:rsidRDefault="00E25285" w:rsidP="00E25285">
            <w:pPr>
              <w:spacing w:line="0" w:lineRule="atLeast"/>
              <w:ind w:firstLineChars="200" w:firstLine="420"/>
              <w:jc w:val="left"/>
              <w:rPr>
                <w:rFonts w:ascii="Times New Roman" w:eastAsia="宋体" w:hAnsi="Times New Roman" w:cs="Times New Roman"/>
                <w:kern w:val="0"/>
                <w:sz w:val="28"/>
                <w:szCs w:val="28"/>
              </w:rPr>
            </w:pPr>
            <w:r w:rsidRPr="00E25285">
              <w:rPr>
                <w:rFonts w:ascii="宋体" w:eastAsia="宋体" w:hAnsi="宋体" w:cs="Times New Roman" w:hint="eastAsia"/>
                <w:kern w:val="0"/>
                <w:szCs w:val="21"/>
              </w:rPr>
              <w:t>深度学习的引入，促使体育课堂教学评价方法与评价主体由单一向多元转变，体育教师可以从学生的体育情感、健康行为、运动表现等视点制定课堂的评价内容，根据学生的深度学习程度制定评价标准，关注到学生的差异性与学习中的表现。通过对学生的预评估了解学生的学习基础、制定教学计划；利用过程性评价掌握学生学习情况，获得对于“学生的学习深入程度以及学习效果”的及时反馈，从而使教师更有目的地引导没有进入深度学习的学生进入深度学习，以及更清楚地了解进入深度学习的学生有没有偏离轨道、是否需要进行有效干预。过程性评价可以采用课堂体育知识提问、技术动作展示与讲解、档案袋记录等形式，同时以学生互评作为参考，既锻炼学生的判断能力，又能保证教师对学生的了解是多方面、多角度的。终结性评价可用于学期末，同时利用学生自我评价，让学生从自己的角度清楚地认识到自己真正的收获多少知识或能力，加强学自我认知，了解到自己的优点和不足，从而树立目标并为之努力。正如张浩所说，贯穿整个深度学习过程的多元评价不仅是对学习者深度学习能力水平的评，也是对深度学习过程及结果的评价，更是对深度学习目标的不断反思和修订。</w:t>
            </w:r>
          </w:p>
        </w:tc>
      </w:tr>
      <w:bookmarkEnd w:id="0"/>
    </w:tbl>
    <w:p w:rsidR="004B4427" w:rsidRDefault="004B4427"/>
    <w:sectPr w:rsidR="004B4427" w:rsidSect="004B442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83C6"/>
    <w:multiLevelType w:val="singleLevel"/>
    <w:tmpl w:val="116A83C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260840"/>
    <w:rsid w:val="00011F03"/>
    <w:rsid w:val="000A3E5C"/>
    <w:rsid w:val="0013359D"/>
    <w:rsid w:val="0014669F"/>
    <w:rsid w:val="00260840"/>
    <w:rsid w:val="00376FAC"/>
    <w:rsid w:val="00393B75"/>
    <w:rsid w:val="004B4427"/>
    <w:rsid w:val="00612477"/>
    <w:rsid w:val="007202C7"/>
    <w:rsid w:val="0074523B"/>
    <w:rsid w:val="007C4571"/>
    <w:rsid w:val="008B1C06"/>
    <w:rsid w:val="00A66AF3"/>
    <w:rsid w:val="00E25285"/>
    <w:rsid w:val="00E51F20"/>
    <w:rsid w:val="00FB3BC5"/>
    <w:rsid w:val="15155054"/>
    <w:rsid w:val="16534654"/>
    <w:rsid w:val="455524F5"/>
    <w:rsid w:val="47A34922"/>
    <w:rsid w:val="69977061"/>
    <w:rsid w:val="6A7F6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2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442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B442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B44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4B4427"/>
    <w:rPr>
      <w:b/>
    </w:rPr>
  </w:style>
  <w:style w:type="character" w:customStyle="1" w:styleId="Char0">
    <w:name w:val="页眉 Char"/>
    <w:basedOn w:val="a0"/>
    <w:link w:val="a4"/>
    <w:uiPriority w:val="99"/>
    <w:qFormat/>
    <w:rsid w:val="004B4427"/>
    <w:rPr>
      <w:sz w:val="18"/>
      <w:szCs w:val="18"/>
    </w:rPr>
  </w:style>
  <w:style w:type="character" w:customStyle="1" w:styleId="Char">
    <w:name w:val="页脚 Char"/>
    <w:basedOn w:val="a0"/>
    <w:link w:val="a3"/>
    <w:uiPriority w:val="99"/>
    <w:qFormat/>
    <w:rsid w:val="004B442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shujuan</dc:creator>
  <cp:lastModifiedBy>Administrator</cp:lastModifiedBy>
  <cp:revision>18</cp:revision>
  <dcterms:created xsi:type="dcterms:W3CDTF">2021-09-11T02:24:00Z</dcterms:created>
  <dcterms:modified xsi:type="dcterms:W3CDTF">2022-03-01T15:47:00Z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D25B9DAE39FB4C028CE115B0A9D2F5DE</vt:lpwstr>
  </property>
</Properties>
</file>