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pacing w:val="60"/>
          <w:sz w:val="32"/>
          <w:szCs w:val="32"/>
        </w:rPr>
      </w:pPr>
      <w:r>
        <w:rPr>
          <w:rFonts w:hint="eastAsia" w:ascii="黑体" w:hAnsi="宋体" w:eastAsia="黑体"/>
          <w:b/>
          <w:spacing w:val="60"/>
          <w:sz w:val="32"/>
          <w:szCs w:val="32"/>
        </w:rPr>
        <w:t>《基于深度学习的初中课堂教学优化研究》</w:t>
      </w:r>
    </w:p>
    <w:p>
      <w:pPr>
        <w:jc w:val="center"/>
        <w:rPr>
          <w:rFonts w:ascii="黑体" w:hAnsi="宋体" w:eastAsia="黑体"/>
          <w:b/>
          <w:spacing w:val="60"/>
          <w:sz w:val="32"/>
          <w:szCs w:val="32"/>
        </w:rPr>
      </w:pPr>
      <w:r>
        <w:rPr>
          <w:rFonts w:hint="eastAsia" w:ascii="黑体" w:hAnsi="宋体" w:eastAsia="黑体"/>
          <w:b/>
          <w:spacing w:val="60"/>
          <w:sz w:val="32"/>
          <w:szCs w:val="32"/>
        </w:rPr>
        <w:t>理论学习记录表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01"/>
        <w:gridCol w:w="3897"/>
        <w:gridCol w:w="993"/>
        <w:gridCol w:w="3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1" w:type="dxa"/>
            <w:vAlign w:val="center"/>
          </w:tcPr>
          <w:p>
            <w:pPr>
              <w:jc w:val="center"/>
              <w:rPr>
                <w:rFonts w:hint="eastAsia" w:ascii="宋体" w:hAnsi="宋体" w:eastAsia="宋体"/>
                <w:b/>
                <w:kern w:val="0"/>
                <w:sz w:val="28"/>
                <w:szCs w:val="28"/>
              </w:rPr>
            </w:pPr>
            <w:r>
              <w:rPr>
                <w:rFonts w:hint="eastAsia" w:ascii="宋体" w:hAnsi="宋体" w:eastAsia="宋体"/>
                <w:b/>
                <w:kern w:val="0"/>
                <w:sz w:val="28"/>
                <w:szCs w:val="28"/>
              </w:rPr>
              <w:t>主题</w:t>
            </w:r>
          </w:p>
        </w:tc>
        <w:tc>
          <w:tcPr>
            <w:tcW w:w="8535" w:type="dxa"/>
            <w:gridSpan w:val="3"/>
            <w:vAlign w:val="center"/>
          </w:tcPr>
          <w:p>
            <w:pPr>
              <w:jc w:val="center"/>
              <w:rPr>
                <w:rFonts w:hint="eastAsia" w:ascii="宋体" w:hAnsi="宋体" w:eastAsia="宋体"/>
                <w:b/>
                <w:kern w:val="0"/>
                <w:sz w:val="28"/>
                <w:szCs w:val="28"/>
              </w:rPr>
            </w:pPr>
            <w:r>
              <w:rPr>
                <w:rFonts w:hint="eastAsia" w:ascii="宋体" w:hAnsi="宋体" w:eastAsia="宋体"/>
                <w:b/>
                <w:kern w:val="0"/>
                <w:sz w:val="28"/>
                <w:szCs w:val="28"/>
                <w:lang w:eastAsia="zh-CN"/>
              </w:rPr>
              <w:t>《</w:t>
            </w:r>
            <w:r>
              <w:rPr>
                <w:rFonts w:hint="eastAsia" w:ascii="宋体" w:hAnsi="宋体" w:eastAsia="宋体"/>
                <w:b/>
                <w:kern w:val="0"/>
                <w:sz w:val="28"/>
                <w:szCs w:val="28"/>
                <w:lang w:val="en-US" w:eastAsia="zh-CN"/>
              </w:rPr>
              <w:t>指向深度学习的初中道法</w:t>
            </w:r>
            <w:bookmarkStart w:id="0" w:name="_GoBack"/>
            <w:bookmarkEnd w:id="0"/>
            <w:r>
              <w:rPr>
                <w:rFonts w:hint="eastAsia" w:ascii="宋体" w:hAnsi="宋体" w:eastAsia="宋体"/>
                <w:b/>
                <w:kern w:val="0"/>
                <w:sz w:val="28"/>
                <w:szCs w:val="28"/>
                <w:lang w:val="en-US" w:eastAsia="zh-CN"/>
              </w:rPr>
              <w:t>单元复习课策略</w:t>
            </w:r>
            <w:r>
              <w:rPr>
                <w:rFonts w:hint="eastAsia" w:ascii="宋体" w:hAnsi="宋体" w:eastAsia="宋体"/>
                <w:b/>
                <w:kern w:val="0"/>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1" w:type="dxa"/>
            <w:vAlign w:val="center"/>
          </w:tcPr>
          <w:p>
            <w:pPr>
              <w:jc w:val="center"/>
              <w:rPr>
                <w:rFonts w:ascii="宋体" w:hAnsi="宋体" w:eastAsia="宋体"/>
                <w:b/>
                <w:kern w:val="0"/>
                <w:sz w:val="28"/>
                <w:szCs w:val="28"/>
              </w:rPr>
            </w:pPr>
            <w:r>
              <w:rPr>
                <w:rFonts w:ascii="Times New Roman" w:hAnsi="Times New Roman" w:eastAsia="宋体" w:cs="Times New Roman"/>
                <w:b/>
                <w:bCs/>
                <w:kern w:val="2"/>
                <w:sz w:val="28"/>
                <w:szCs w:val="28"/>
              </w:rPr>
              <w:t>作者</w:t>
            </w:r>
          </w:p>
        </w:tc>
        <w:tc>
          <w:tcPr>
            <w:tcW w:w="3897" w:type="dxa"/>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刘月霞</w:t>
            </w:r>
          </w:p>
        </w:tc>
        <w:tc>
          <w:tcPr>
            <w:tcW w:w="993" w:type="dxa"/>
            <w:tcBorders>
              <w:right w:val="single" w:color="auto" w:sz="4" w:space="0"/>
            </w:tcBorders>
            <w:vAlign w:val="center"/>
          </w:tcPr>
          <w:p>
            <w:pPr>
              <w:jc w:val="center"/>
              <w:rPr>
                <w:rFonts w:ascii="宋体" w:hAnsi="宋体" w:eastAsia="宋体"/>
                <w:b/>
                <w:kern w:val="0"/>
                <w:sz w:val="28"/>
                <w:szCs w:val="28"/>
              </w:rPr>
            </w:pPr>
            <w:r>
              <w:rPr>
                <w:rFonts w:ascii="Times New Roman" w:hAnsi="Times New Roman" w:eastAsia="宋体" w:cs="Times New Roman"/>
                <w:b/>
                <w:bCs/>
                <w:kern w:val="2"/>
                <w:sz w:val="28"/>
                <w:szCs w:val="28"/>
              </w:rPr>
              <w:t>出处</w:t>
            </w:r>
          </w:p>
        </w:tc>
        <w:tc>
          <w:tcPr>
            <w:tcW w:w="3645" w:type="dxa"/>
            <w:tcBorders>
              <w:left w:val="single" w:color="auto" w:sz="4" w:space="0"/>
            </w:tcBorders>
            <w:vAlign w:val="center"/>
          </w:tcPr>
          <w:p>
            <w:pPr>
              <w:jc w:val="center"/>
              <w:rPr>
                <w:rFonts w:hint="eastAsia" w:ascii="宋体" w:hAnsi="宋体" w:eastAsia="宋体"/>
                <w:b/>
                <w:kern w:val="0"/>
                <w:sz w:val="28"/>
                <w:szCs w:val="28"/>
                <w:lang w:eastAsia="zh-CN"/>
              </w:rPr>
            </w:pPr>
            <w:r>
              <w:rPr>
                <w:rFonts w:hint="eastAsia" w:ascii="宋体" w:hAnsi="宋体" w:eastAsia="宋体"/>
                <w:b/>
                <w:kern w:val="0"/>
                <w:sz w:val="28"/>
                <w:szCs w:val="28"/>
                <w:lang w:eastAsia="zh-CN"/>
              </w:rPr>
              <w:t>《</w:t>
            </w:r>
            <w:r>
              <w:rPr>
                <w:rFonts w:hint="eastAsia" w:ascii="宋体" w:hAnsi="宋体" w:eastAsia="宋体"/>
                <w:b/>
                <w:kern w:val="0"/>
                <w:sz w:val="28"/>
                <w:szCs w:val="28"/>
                <w:lang w:val="en-US" w:eastAsia="zh-CN"/>
              </w:rPr>
              <w:t>深度学习走向核心素养</w:t>
            </w:r>
            <w:r>
              <w:rPr>
                <w:rFonts w:hint="eastAsia" w:ascii="宋体" w:hAnsi="宋体" w:eastAsia="宋体"/>
                <w:b/>
                <w:kern w:val="0"/>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1" w:type="dxa"/>
            <w:vAlign w:val="center"/>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学习者</w:t>
            </w:r>
          </w:p>
        </w:tc>
        <w:tc>
          <w:tcPr>
            <w:tcW w:w="3897" w:type="dxa"/>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许丽霞</w:t>
            </w:r>
          </w:p>
        </w:tc>
        <w:tc>
          <w:tcPr>
            <w:tcW w:w="993" w:type="dxa"/>
            <w:tcBorders>
              <w:right w:val="single" w:color="auto" w:sz="4" w:space="0"/>
            </w:tcBorders>
            <w:vAlign w:val="center"/>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时间</w:t>
            </w:r>
          </w:p>
        </w:tc>
        <w:tc>
          <w:tcPr>
            <w:tcW w:w="3645" w:type="dxa"/>
            <w:tcBorders>
              <w:left w:val="single" w:color="auto" w:sz="4" w:space="0"/>
            </w:tcBorders>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01" w:type="dxa"/>
            <w:vAlign w:val="center"/>
          </w:tcPr>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作</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者</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主</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要</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观</w:t>
            </w:r>
          </w:p>
          <w:p>
            <w:pPr>
              <w:jc w:val="center"/>
              <w:rPr>
                <w:rFonts w:ascii="宋体" w:hAnsi="宋体" w:eastAsia="宋体"/>
                <w:b/>
                <w:kern w:val="0"/>
                <w:sz w:val="28"/>
                <w:szCs w:val="21"/>
              </w:rPr>
            </w:pPr>
            <w:r>
              <w:rPr>
                <w:rFonts w:ascii="Times New Roman" w:hAnsi="Times New Roman" w:eastAsia="宋体" w:cs="Times New Roman"/>
                <w:b/>
                <w:bCs/>
                <w:kern w:val="2"/>
                <w:sz w:val="28"/>
                <w:szCs w:val="28"/>
              </w:rPr>
              <w:t>点</w:t>
            </w:r>
          </w:p>
        </w:tc>
        <w:tc>
          <w:tcPr>
            <w:tcW w:w="8535" w:type="dxa"/>
            <w:gridSpan w:val="3"/>
          </w:tcPr>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深度学习中的教师，应该做什么、做到什么程度，才能引发学生的深度学习？才能让教学触及学生的心灵？总结一下，有以下两项措施。</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88" w:lineRule="auto"/>
              <w:textAlignment w:val="auto"/>
              <w:rPr>
                <w:rFonts w:hint="eastAsia" w:ascii="宋体" w:hAnsi="宋体" w:eastAsia="宋体" w:cs="宋体"/>
                <w:sz w:val="21"/>
                <w:szCs w:val="21"/>
              </w:rPr>
            </w:pPr>
            <w:r>
              <w:rPr>
                <w:rFonts w:hint="eastAsia" w:ascii="宋体" w:hAnsi="宋体" w:eastAsia="宋体" w:cs="宋体"/>
                <w:sz w:val="21"/>
                <w:szCs w:val="21"/>
              </w:rPr>
              <w:t>一、确立促进学生自觉发展的“最近发展区”。</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要确立最近发展区，前提是要确定学生的现有水平，即学生在没有任何外力帮助的情况下，能够独立完成作业的水平。那么，就需要我们确定学生现在知道什么、能做什么、对什么有兴趣，能够操作什么内容、能够以什么样的方式完成什么样的活动等等，同时还需要确定学生即将达到的未来水平，即凭借学生个人现有能力和努力不可能在短时期内实现的水平，要达到这个水平，就必须学习有难度的内容、完成有挑战的任务，即维果茨基所说的“教学要走在发展的前面”。</w:t>
            </w:r>
            <w:r>
              <w:rPr>
                <w:rFonts w:hint="eastAsia" w:ascii="宋体" w:hAnsi="宋体" w:eastAsia="宋体" w:cs="宋体"/>
                <w:sz w:val="21"/>
                <w:szCs w:val="21"/>
                <w:lang w:val="en-US" w:eastAsia="zh-CN"/>
              </w:rPr>
              <w:t>具体表现为赞科夫所述的“高难度进行的教学”“高速度进行的教学。”</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在学生现有水平与较高的未来水平之间，便形成一个区域，即“最近发展区”，这个区域正是老师教师与学生交往、帮助学生发展的区域，也是学生以主体的方式从事学习活动、获得发展的区域。</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288" w:lineRule="auto"/>
              <w:textAlignment w:val="auto"/>
              <w:rPr>
                <w:rFonts w:hint="eastAsia" w:ascii="宋体" w:hAnsi="宋体" w:eastAsia="宋体" w:cs="宋体"/>
                <w:sz w:val="21"/>
                <w:szCs w:val="21"/>
              </w:rPr>
            </w:pPr>
            <w:r>
              <w:rPr>
                <w:rFonts w:hint="eastAsia" w:ascii="宋体" w:hAnsi="宋体" w:eastAsia="宋体" w:cs="宋体"/>
                <w:sz w:val="21"/>
                <w:szCs w:val="21"/>
              </w:rPr>
              <w:t>二、转化教学内容，提供恰当的“教学材料”。</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88" w:lineRule="auto"/>
              <w:jc w:val="left"/>
              <w:textAlignment w:val="auto"/>
              <w:rPr>
                <w:rFonts w:hint="eastAsia" w:ascii="Times New Roman" w:hAnsi="Times New Roman" w:eastAsia="宋体" w:cs="Times New Roman"/>
                <w:b w:val="0"/>
                <w:bCs w:val="0"/>
                <w:kern w:val="0"/>
                <w:sz w:val="28"/>
                <w:szCs w:val="28"/>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学生成为主体的重要标志是能够自主操作特定的对象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客体</w:t>
            </w:r>
            <w:r>
              <w:rPr>
                <w:rFonts w:hint="eastAsia" w:ascii="宋体" w:hAnsi="宋体" w:eastAsia="宋体" w:cs="宋体"/>
                <w:sz w:val="21"/>
                <w:szCs w:val="21"/>
                <w:lang w:eastAsia="zh-CN"/>
              </w:rPr>
              <w:t>）</w:t>
            </w:r>
            <w:r>
              <w:rPr>
                <w:rFonts w:hint="eastAsia" w:ascii="宋体" w:hAnsi="宋体" w:eastAsia="宋体" w:cs="宋体"/>
                <w:sz w:val="21"/>
                <w:szCs w:val="21"/>
              </w:rPr>
              <w:t>，并能从中获得发展。作为教师，我们的作用就是为学生提供这种既能自主操作又能帮助学生获得发展的对象，也就是“教学材料”。</w:t>
            </w:r>
            <w:r>
              <w:rPr>
                <w:rFonts w:hint="eastAsia" w:ascii="宋体" w:hAnsi="宋体" w:eastAsia="宋体" w:cs="宋体"/>
                <w:kern w:val="0"/>
                <w:sz w:val="21"/>
                <w:szCs w:val="21"/>
                <w:lang w:val="en-US" w:eastAsia="zh-CN" w:bidi="ar"/>
              </w:rPr>
              <w:t>教学材料与知识、与教材上的内容不同，不是它们的简单复制翻版，而是对它们进行转化的结果，是它们的活动化、具体化，是能够与学生反生关联并能逐渐展开的活动样态。因此，在与教材对话时，我们要明确这样的理念：我是用教材，而不是教教材。明确了这样的理念之后，我们就要灵活运用和处理教材，选择恰当的教学资源和材料，以利于学生的学习和发展，更好地实现教学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4" w:hRule="atLeast"/>
        </w:trPr>
        <w:tc>
          <w:tcPr>
            <w:tcW w:w="1201" w:type="dxa"/>
            <w:vAlign w:val="center"/>
          </w:tcPr>
          <w:p>
            <w:pPr>
              <w:jc w:val="center"/>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学</w:t>
            </w:r>
          </w:p>
          <w:p>
            <w:pPr>
              <w:jc w:val="center"/>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习</w:t>
            </w:r>
          </w:p>
          <w:p>
            <w:pPr>
              <w:jc w:val="center"/>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心</w:t>
            </w:r>
          </w:p>
          <w:p>
            <w:pPr>
              <w:jc w:val="center"/>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得</w:t>
            </w:r>
          </w:p>
          <w:p>
            <w:pPr>
              <w:jc w:val="center"/>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体</w:t>
            </w:r>
          </w:p>
          <w:p>
            <w:pPr>
              <w:jc w:val="center"/>
              <w:rPr>
                <w:rFonts w:hint="eastAsia" w:ascii="Times New Roman" w:hAnsi="Times New Roman" w:eastAsia="宋体" w:cs="Times New Roman"/>
                <w:b/>
                <w:bCs/>
                <w:kern w:val="2"/>
                <w:sz w:val="28"/>
                <w:szCs w:val="28"/>
                <w:lang w:val="en-US" w:eastAsia="zh-CN"/>
              </w:rPr>
            </w:pPr>
            <w:r>
              <w:rPr>
                <w:rFonts w:hint="eastAsia" w:ascii="Times New Roman" w:hAnsi="Times New Roman" w:eastAsia="宋体" w:cs="Times New Roman"/>
                <w:b/>
                <w:bCs/>
                <w:kern w:val="2"/>
                <w:sz w:val="28"/>
                <w:szCs w:val="28"/>
                <w:lang w:val="en-US" w:eastAsia="zh-CN"/>
              </w:rPr>
              <w:t>会</w:t>
            </w:r>
          </w:p>
        </w:tc>
        <w:tc>
          <w:tcPr>
            <w:tcW w:w="8535"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100" w:afterAutospacing="1" w:line="240" w:lineRule="auto"/>
              <w:ind w:firstLine="420" w:firstLineChars="200"/>
              <w:jc w:val="left"/>
              <w:textAlignment w:val="auto"/>
              <w:rPr>
                <w:rFonts w:hint="default"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初中道德与法治</w:t>
            </w:r>
            <w:r>
              <w:rPr>
                <w:rFonts w:hint="default" w:ascii="Times New Roman" w:hAnsi="Times New Roman" w:eastAsia="宋体" w:cs="Times New Roman"/>
                <w:b w:val="0"/>
                <w:bCs w:val="0"/>
                <w:kern w:val="0"/>
                <w:sz w:val="21"/>
                <w:szCs w:val="21"/>
                <w:lang w:val="en-US" w:eastAsia="zh-CN"/>
              </w:rPr>
              <w:t>课堂应让学生在政治认同上有触动</w:t>
            </w:r>
            <w:r>
              <w:rPr>
                <w:rFonts w:hint="eastAsia" w:ascii="Times New Roman" w:hAnsi="Times New Roman" w:eastAsia="宋体" w:cs="Times New Roman"/>
                <w:b w:val="0"/>
                <w:bCs w:val="0"/>
                <w:kern w:val="0"/>
                <w:sz w:val="21"/>
                <w:szCs w:val="21"/>
                <w:lang w:val="en-US" w:eastAsia="zh-CN"/>
              </w:rPr>
              <w:t>，作为初中道德与法治</w:t>
            </w:r>
            <w:r>
              <w:rPr>
                <w:rFonts w:hint="default" w:ascii="Times New Roman" w:hAnsi="Times New Roman" w:eastAsia="宋体" w:cs="Times New Roman"/>
                <w:b w:val="0"/>
                <w:bCs w:val="0"/>
                <w:kern w:val="0"/>
                <w:sz w:val="21"/>
                <w:szCs w:val="21"/>
                <w:lang w:val="en-US" w:eastAsia="zh-CN"/>
              </w:rPr>
              <w:t>教师，我们应该怎样实施深度学习。在教学中，我们应进行大单元备课，实施一体化教学设计；在教学中应实现“两次倒转”，帮助学生“亲身”经历知识的发现与建构过程；教学素材的选择要基于学生的生活经验，并通过教师的加工、制作和整合使素材与教材内容相关联，引导学生理解教</w:t>
            </w:r>
            <w:r>
              <w:rPr>
                <w:rFonts w:hint="eastAsia" w:ascii="宋体" w:hAnsi="宋体" w:eastAsia="宋体" w:cs="宋体"/>
                <w:b w:val="0"/>
                <w:bCs w:val="0"/>
                <w:kern w:val="0"/>
                <w:sz w:val="21"/>
                <w:szCs w:val="21"/>
                <w:lang w:val="en-US" w:eastAsia="zh-CN"/>
              </w:rPr>
              <w:t>材理论；在对学生课堂回答的反馈上，“延迟判断的思维外显”策略更有利于学生的发展。在深度学习视角下，我们可以变教师自己问为学生问，课前有效的预习可以让学生知识自己已知什么，有什么疑惑，还有什么一头雾水，这样有利于培养学生的问题意识，以此激活学生的求知欲和思维。授人以鱼不如授人以渔，重视对学生学法的指导和渗透，可以让学生不仅知道学什么，更知道怎么学，在运用方法的过程中逐步去解决更多的问题，收获更多学习的乐趣。</w:t>
            </w:r>
          </w:p>
          <w:p>
            <w:pPr>
              <w:keepNext w:val="0"/>
              <w:keepLines w:val="0"/>
              <w:pageBreakBefore w:val="0"/>
              <w:widowControl w:val="0"/>
              <w:numPr>
                <w:ilvl w:val="0"/>
                <w:numId w:val="0"/>
              </w:numPr>
              <w:kinsoku/>
              <w:wordWrap/>
              <w:overflowPunct/>
              <w:topLinePunct w:val="0"/>
              <w:autoSpaceDE/>
              <w:autoSpaceDN/>
              <w:bidi w:val="0"/>
              <w:adjustRightInd/>
              <w:snapToGrid/>
              <w:spacing w:after="100" w:afterAutospacing="1" w:line="240" w:lineRule="auto"/>
              <w:jc w:val="left"/>
              <w:textAlignment w:val="auto"/>
              <w:rPr>
                <w:rFonts w:hint="default" w:ascii="Times New Roman" w:hAnsi="Times New Roman" w:eastAsia="宋体" w:cs="Times New Roman"/>
                <w:b w:val="0"/>
                <w:bCs w:val="0"/>
                <w:kern w:val="0"/>
                <w:sz w:val="21"/>
                <w:szCs w:val="21"/>
                <w:lang w:val="en-US" w:eastAsia="zh-CN"/>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NmRlOWFiM2M2YzNjYzZhZTlhOWZiMTM5NzNhZjMifQ=="/>
  </w:docVars>
  <w:rsids>
    <w:rsidRoot w:val="00260840"/>
    <w:rsid w:val="00011F03"/>
    <w:rsid w:val="000A3E5C"/>
    <w:rsid w:val="0013359D"/>
    <w:rsid w:val="00260840"/>
    <w:rsid w:val="00376FAC"/>
    <w:rsid w:val="00393B75"/>
    <w:rsid w:val="00612477"/>
    <w:rsid w:val="007202C7"/>
    <w:rsid w:val="0074523B"/>
    <w:rsid w:val="007C4571"/>
    <w:rsid w:val="008B1C06"/>
    <w:rsid w:val="00A66AF3"/>
    <w:rsid w:val="00E51F20"/>
    <w:rsid w:val="00FB3BC5"/>
    <w:rsid w:val="15155054"/>
    <w:rsid w:val="16534654"/>
    <w:rsid w:val="20677D7E"/>
    <w:rsid w:val="2CFB6118"/>
    <w:rsid w:val="3A36588A"/>
    <w:rsid w:val="455524F5"/>
    <w:rsid w:val="47A34922"/>
    <w:rsid w:val="69977061"/>
    <w:rsid w:val="6A7F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1139</Words>
  <Characters>1142</Characters>
  <Lines>1</Lines>
  <Paragraphs>1</Paragraphs>
  <TotalTime>61</TotalTime>
  <ScaleCrop>false</ScaleCrop>
  <LinksUpToDate>false</LinksUpToDate>
  <CharactersWithSpaces>1149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2021-09-11T02:24:00Z</dcterms:created>
  <dc:creator>huang shujuan</dc:creator>
  <cp:lastModifiedBy>admin</cp:lastModifiedBy>
  <dcterms:modified xsi:type="dcterms:W3CDTF">2023-07-12T03:45:59Z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D25B9DAE39FB4C028CE115B0A9D2F5DE</vt:lpwstr>
  </property>
</Properties>
</file>