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8A1" w:rsidRDefault="004F78A1">
      <w:pPr>
        <w:jc w:val="center"/>
        <w:rPr>
          <w:rFonts w:ascii="黑体" w:eastAsia="黑体" w:hAnsi="宋体"/>
          <w:b/>
          <w:spacing w:val="60"/>
          <w:sz w:val="32"/>
          <w:szCs w:val="32"/>
        </w:rPr>
      </w:pPr>
      <w:r>
        <w:rPr>
          <w:rFonts w:ascii="黑体" w:eastAsia="黑体" w:hAnsi="宋体" w:hint="eastAsia"/>
          <w:b/>
          <w:spacing w:val="60"/>
          <w:sz w:val="32"/>
          <w:szCs w:val="32"/>
        </w:rPr>
        <w:t>《基于深度学习的初中课堂教学优化研究》</w:t>
      </w:r>
    </w:p>
    <w:p w:rsidR="004F78A1" w:rsidRDefault="004F78A1">
      <w:pPr>
        <w:jc w:val="center"/>
        <w:rPr>
          <w:rFonts w:ascii="黑体" w:eastAsia="黑体" w:hAnsi="宋体"/>
          <w:b/>
          <w:spacing w:val="60"/>
          <w:sz w:val="32"/>
          <w:szCs w:val="32"/>
        </w:rPr>
      </w:pPr>
      <w:r>
        <w:rPr>
          <w:rFonts w:ascii="黑体" w:eastAsia="黑体" w:hAnsi="宋体" w:hint="eastAsia"/>
          <w:b/>
          <w:spacing w:val="60"/>
          <w:sz w:val="32"/>
          <w:szCs w:val="32"/>
        </w:rPr>
        <w:t>理论学习记录表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9"/>
        <w:gridCol w:w="3239"/>
        <w:gridCol w:w="1260"/>
        <w:gridCol w:w="3868"/>
      </w:tblGrid>
      <w:tr w:rsidR="004F78A1" w:rsidRPr="00FB5AC3" w:rsidTr="00FB5AC3">
        <w:tc>
          <w:tcPr>
            <w:tcW w:w="1369" w:type="dxa"/>
            <w:vAlign w:val="center"/>
          </w:tcPr>
          <w:p w:rsidR="004F78A1" w:rsidRPr="00FB5AC3" w:rsidRDefault="004F78A1" w:rsidP="00FB5AC3">
            <w:pPr>
              <w:jc w:val="center"/>
              <w:rPr>
                <w:rFonts w:ascii="宋体" w:hAnsi="宋体"/>
                <w:b/>
                <w:kern w:val="0"/>
                <w:sz w:val="28"/>
                <w:szCs w:val="28"/>
              </w:rPr>
            </w:pPr>
            <w:r w:rsidRPr="00FB5AC3">
              <w:rPr>
                <w:rFonts w:ascii="宋体" w:hAnsi="宋体" w:hint="eastAsia"/>
                <w:b/>
                <w:kern w:val="0"/>
                <w:sz w:val="28"/>
                <w:szCs w:val="28"/>
              </w:rPr>
              <w:t>主题</w:t>
            </w:r>
          </w:p>
        </w:tc>
        <w:tc>
          <w:tcPr>
            <w:tcW w:w="8367" w:type="dxa"/>
            <w:gridSpan w:val="3"/>
            <w:vAlign w:val="center"/>
          </w:tcPr>
          <w:p w:rsidR="004F78A1" w:rsidRPr="00FB5AC3" w:rsidRDefault="004F78A1">
            <w:pPr>
              <w:rPr>
                <w:rFonts w:ascii="宋体" w:hAnsi="宋体"/>
                <w:b/>
                <w:kern w:val="0"/>
                <w:sz w:val="28"/>
                <w:szCs w:val="28"/>
              </w:rPr>
            </w:pPr>
            <w:r>
              <w:rPr>
                <w:rFonts w:ascii="宋体" w:hAnsi="宋体" w:hint="eastAsia"/>
                <w:b/>
                <w:kern w:val="0"/>
                <w:sz w:val="28"/>
                <w:szCs w:val="28"/>
              </w:rPr>
              <w:t>深度学习、基本特征、基本维度</w:t>
            </w:r>
          </w:p>
        </w:tc>
      </w:tr>
      <w:tr w:rsidR="004F78A1" w:rsidRPr="00FB5AC3" w:rsidTr="0074315E">
        <w:tc>
          <w:tcPr>
            <w:tcW w:w="1369" w:type="dxa"/>
            <w:vAlign w:val="center"/>
          </w:tcPr>
          <w:p w:rsidR="004F78A1" w:rsidRPr="00FB5AC3" w:rsidRDefault="004F78A1" w:rsidP="00FB5AC3">
            <w:pPr>
              <w:jc w:val="center"/>
              <w:rPr>
                <w:rFonts w:ascii="宋体" w:hAnsi="宋体"/>
                <w:b/>
                <w:kern w:val="0"/>
                <w:sz w:val="28"/>
                <w:szCs w:val="28"/>
              </w:rPr>
            </w:pPr>
            <w:r w:rsidRPr="00FB5AC3">
              <w:rPr>
                <w:rFonts w:ascii="Times New Roman" w:hAnsi="Times New Roman" w:hint="eastAsia"/>
                <w:b/>
                <w:bCs/>
                <w:sz w:val="28"/>
                <w:szCs w:val="28"/>
              </w:rPr>
              <w:t>作者</w:t>
            </w:r>
          </w:p>
        </w:tc>
        <w:tc>
          <w:tcPr>
            <w:tcW w:w="3239" w:type="dxa"/>
            <w:vAlign w:val="center"/>
          </w:tcPr>
          <w:p w:rsidR="004F78A1" w:rsidRPr="00FB5AC3" w:rsidRDefault="004F78A1" w:rsidP="00FB5AC3">
            <w:pPr>
              <w:jc w:val="center"/>
              <w:rPr>
                <w:rFonts w:ascii="宋体" w:hAnsi="宋体"/>
                <w:b/>
                <w:kern w:val="0"/>
                <w:sz w:val="28"/>
                <w:szCs w:val="28"/>
              </w:rPr>
            </w:pPr>
            <w:r>
              <w:rPr>
                <w:rFonts w:ascii="宋体" w:hAnsi="宋体" w:hint="eastAsia"/>
                <w:b/>
                <w:kern w:val="0"/>
                <w:sz w:val="28"/>
                <w:szCs w:val="28"/>
              </w:rPr>
              <w:t>李松林、贺慧、张燕</w:t>
            </w:r>
          </w:p>
        </w:tc>
        <w:tc>
          <w:tcPr>
            <w:tcW w:w="1260" w:type="dxa"/>
            <w:tcBorders>
              <w:right w:val="single" w:sz="4" w:space="0" w:color="auto"/>
            </w:tcBorders>
            <w:vAlign w:val="center"/>
          </w:tcPr>
          <w:p w:rsidR="004F78A1" w:rsidRPr="00FB5AC3" w:rsidRDefault="004F78A1" w:rsidP="00FB5AC3">
            <w:pPr>
              <w:jc w:val="center"/>
              <w:rPr>
                <w:rFonts w:ascii="宋体" w:hAnsi="宋体"/>
                <w:b/>
                <w:kern w:val="0"/>
                <w:sz w:val="28"/>
                <w:szCs w:val="28"/>
              </w:rPr>
            </w:pPr>
            <w:r w:rsidRPr="00FB5AC3">
              <w:rPr>
                <w:rFonts w:ascii="Times New Roman" w:hAnsi="Times New Roman" w:hint="eastAsia"/>
                <w:b/>
                <w:bCs/>
                <w:sz w:val="28"/>
                <w:szCs w:val="28"/>
              </w:rPr>
              <w:t>出处</w:t>
            </w:r>
          </w:p>
        </w:tc>
        <w:tc>
          <w:tcPr>
            <w:tcW w:w="3868" w:type="dxa"/>
            <w:tcBorders>
              <w:left w:val="single" w:sz="4" w:space="0" w:color="auto"/>
            </w:tcBorders>
            <w:vAlign w:val="center"/>
          </w:tcPr>
          <w:p w:rsidR="004F78A1" w:rsidRPr="00FB5AC3" w:rsidRDefault="004F78A1" w:rsidP="00FB5AC3">
            <w:pPr>
              <w:jc w:val="center"/>
              <w:rPr>
                <w:rFonts w:ascii="宋体" w:hAnsi="宋体"/>
                <w:b/>
                <w:kern w:val="0"/>
                <w:sz w:val="28"/>
                <w:szCs w:val="28"/>
              </w:rPr>
            </w:pPr>
            <w:r>
              <w:rPr>
                <w:rFonts w:ascii="宋体" w:hAnsi="宋体" w:hint="eastAsia"/>
                <w:b/>
                <w:kern w:val="0"/>
                <w:sz w:val="28"/>
                <w:szCs w:val="28"/>
              </w:rPr>
              <w:t>《深度学习设计模板与示例》</w:t>
            </w:r>
          </w:p>
        </w:tc>
      </w:tr>
      <w:tr w:rsidR="004F78A1" w:rsidRPr="00FB5AC3" w:rsidTr="0074315E">
        <w:tc>
          <w:tcPr>
            <w:tcW w:w="1369" w:type="dxa"/>
            <w:vAlign w:val="center"/>
          </w:tcPr>
          <w:p w:rsidR="004F78A1" w:rsidRPr="00FB5AC3" w:rsidRDefault="004F78A1" w:rsidP="00FB5AC3">
            <w:pPr>
              <w:jc w:val="center"/>
              <w:rPr>
                <w:rFonts w:ascii="Times New Roman" w:hAnsi="Times New Roman"/>
                <w:b/>
                <w:bCs/>
                <w:kern w:val="0"/>
                <w:sz w:val="28"/>
                <w:szCs w:val="28"/>
              </w:rPr>
            </w:pPr>
            <w:r w:rsidRPr="00FB5AC3">
              <w:rPr>
                <w:rFonts w:ascii="Times New Roman" w:hAnsi="Times New Roman" w:hint="eastAsia"/>
                <w:b/>
                <w:bCs/>
                <w:kern w:val="0"/>
                <w:sz w:val="28"/>
                <w:szCs w:val="28"/>
              </w:rPr>
              <w:t>学习者</w:t>
            </w:r>
          </w:p>
        </w:tc>
        <w:tc>
          <w:tcPr>
            <w:tcW w:w="3239" w:type="dxa"/>
            <w:vAlign w:val="center"/>
          </w:tcPr>
          <w:p w:rsidR="004F78A1" w:rsidRPr="00FB5AC3" w:rsidRDefault="004F78A1" w:rsidP="00FB5AC3">
            <w:pPr>
              <w:jc w:val="center"/>
              <w:rPr>
                <w:rFonts w:ascii="宋体" w:hAnsi="宋体"/>
                <w:b/>
                <w:kern w:val="0"/>
                <w:sz w:val="28"/>
                <w:szCs w:val="28"/>
              </w:rPr>
            </w:pPr>
            <w:r>
              <w:rPr>
                <w:rFonts w:ascii="宋体" w:hAnsi="宋体" w:hint="eastAsia"/>
                <w:b/>
                <w:kern w:val="0"/>
                <w:sz w:val="28"/>
                <w:szCs w:val="28"/>
              </w:rPr>
              <w:t>彭菲</w:t>
            </w:r>
          </w:p>
        </w:tc>
        <w:tc>
          <w:tcPr>
            <w:tcW w:w="1260" w:type="dxa"/>
            <w:tcBorders>
              <w:right w:val="single" w:sz="4" w:space="0" w:color="auto"/>
            </w:tcBorders>
            <w:vAlign w:val="center"/>
          </w:tcPr>
          <w:p w:rsidR="004F78A1" w:rsidRPr="00FB5AC3" w:rsidRDefault="004F78A1" w:rsidP="00FB5AC3">
            <w:pPr>
              <w:jc w:val="center"/>
              <w:rPr>
                <w:rFonts w:ascii="Times New Roman" w:hAnsi="Times New Roman"/>
                <w:b/>
                <w:bCs/>
                <w:kern w:val="0"/>
                <w:sz w:val="28"/>
                <w:szCs w:val="28"/>
              </w:rPr>
            </w:pPr>
            <w:r w:rsidRPr="00FB5AC3">
              <w:rPr>
                <w:rFonts w:ascii="Times New Roman" w:hAnsi="Times New Roman" w:hint="eastAsia"/>
                <w:b/>
                <w:bCs/>
                <w:kern w:val="0"/>
                <w:sz w:val="28"/>
                <w:szCs w:val="28"/>
              </w:rPr>
              <w:t>时间</w:t>
            </w:r>
          </w:p>
        </w:tc>
        <w:tc>
          <w:tcPr>
            <w:tcW w:w="3868" w:type="dxa"/>
            <w:tcBorders>
              <w:left w:val="single" w:sz="4" w:space="0" w:color="auto"/>
            </w:tcBorders>
            <w:vAlign w:val="center"/>
          </w:tcPr>
          <w:p w:rsidR="004F78A1" w:rsidRPr="00FB5AC3" w:rsidRDefault="004F78A1" w:rsidP="00FB5AC3">
            <w:pPr>
              <w:jc w:val="center"/>
              <w:rPr>
                <w:rFonts w:ascii="宋体" w:hAnsi="宋体"/>
                <w:b/>
                <w:kern w:val="0"/>
                <w:sz w:val="28"/>
                <w:szCs w:val="28"/>
              </w:rPr>
            </w:pPr>
            <w:r w:rsidRPr="00F45743">
              <w:rPr>
                <w:rFonts w:ascii="宋体" w:hAnsi="宋体"/>
                <w:b/>
                <w:kern w:val="0"/>
                <w:sz w:val="28"/>
                <w:szCs w:val="28"/>
              </w:rPr>
              <w:t>2021.11-2022.2</w:t>
            </w:r>
          </w:p>
        </w:tc>
      </w:tr>
      <w:tr w:rsidR="004F78A1" w:rsidRPr="00FB5AC3" w:rsidTr="00A5162B">
        <w:trPr>
          <w:trHeight w:val="3542"/>
        </w:trPr>
        <w:tc>
          <w:tcPr>
            <w:tcW w:w="1369" w:type="dxa"/>
            <w:vAlign w:val="center"/>
          </w:tcPr>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作</w:t>
            </w:r>
          </w:p>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者</w:t>
            </w:r>
          </w:p>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主</w:t>
            </w:r>
          </w:p>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要</w:t>
            </w:r>
          </w:p>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观</w:t>
            </w:r>
          </w:p>
          <w:p w:rsidR="004F78A1" w:rsidRPr="00FB5AC3" w:rsidRDefault="004F78A1" w:rsidP="00FB5AC3">
            <w:pPr>
              <w:jc w:val="center"/>
              <w:rPr>
                <w:rFonts w:ascii="宋体" w:hAnsi="宋体"/>
                <w:b/>
                <w:kern w:val="0"/>
                <w:sz w:val="28"/>
                <w:szCs w:val="21"/>
              </w:rPr>
            </w:pPr>
            <w:r w:rsidRPr="00FB5AC3">
              <w:rPr>
                <w:rFonts w:ascii="Times New Roman" w:hAnsi="Times New Roman" w:hint="eastAsia"/>
                <w:b/>
                <w:bCs/>
                <w:sz w:val="28"/>
                <w:szCs w:val="28"/>
              </w:rPr>
              <w:t>点</w:t>
            </w:r>
          </w:p>
        </w:tc>
        <w:tc>
          <w:tcPr>
            <w:tcW w:w="8367" w:type="dxa"/>
            <w:gridSpan w:val="3"/>
          </w:tcPr>
          <w:p w:rsidR="004F78A1" w:rsidRPr="00A5162B" w:rsidRDefault="004F78A1" w:rsidP="00106B9C">
            <w:pPr>
              <w:adjustRightInd w:val="0"/>
              <w:snapToGrid w:val="0"/>
              <w:ind w:firstLineChars="200" w:firstLine="560"/>
              <w:rPr>
                <w:rFonts w:ascii="Times New Roman" w:hAnsi="Times New Roman"/>
                <w:kern w:val="0"/>
                <w:sz w:val="28"/>
                <w:szCs w:val="28"/>
              </w:rPr>
            </w:pPr>
            <w:r w:rsidRPr="00A5162B">
              <w:rPr>
                <w:rFonts w:ascii="Times New Roman" w:hAnsi="Times New Roman" w:hint="eastAsia"/>
                <w:kern w:val="0"/>
                <w:sz w:val="28"/>
                <w:szCs w:val="28"/>
              </w:rPr>
              <w:t>深度学习是借助具有挑战性的问题激活深层动机，进而围绕问题展开切身体验和高阶思维，逐渐达成深度理解和实践创生，因而能够对学习者产生深远影响的学习样态。</w:t>
            </w:r>
          </w:p>
          <w:p w:rsidR="004F78A1" w:rsidRDefault="004F78A1" w:rsidP="00A5162B">
            <w:pPr>
              <w:adjustRightInd w:val="0"/>
              <w:snapToGrid w:val="0"/>
              <w:rPr>
                <w:rFonts w:ascii="Times New Roman" w:hAnsi="Times New Roman"/>
                <w:kern w:val="0"/>
                <w:sz w:val="28"/>
                <w:szCs w:val="28"/>
              </w:rPr>
            </w:pPr>
            <w:r>
              <w:rPr>
                <w:rFonts w:ascii="Times New Roman" w:hAnsi="Times New Roman" w:hint="eastAsia"/>
                <w:kern w:val="0"/>
                <w:sz w:val="28"/>
                <w:szCs w:val="28"/>
              </w:rPr>
              <w:t>深度学习五个基本维度：</w:t>
            </w:r>
          </w:p>
          <w:p w:rsidR="004F78A1" w:rsidRDefault="004F78A1" w:rsidP="00106B9C">
            <w:pPr>
              <w:adjustRightInd w:val="0"/>
              <w:snapToGrid w:val="0"/>
              <w:ind w:firstLineChars="200" w:firstLine="560"/>
              <w:rPr>
                <w:rFonts w:ascii="Times New Roman" w:hAnsi="Times New Roman"/>
                <w:kern w:val="0"/>
                <w:sz w:val="28"/>
                <w:szCs w:val="28"/>
              </w:rPr>
            </w:pPr>
            <w:r>
              <w:rPr>
                <w:rFonts w:ascii="Times New Roman" w:hAnsi="Times New Roman" w:hint="eastAsia"/>
                <w:kern w:val="0"/>
                <w:sz w:val="28"/>
                <w:szCs w:val="28"/>
              </w:rPr>
              <w:t>维度</w:t>
            </w:r>
            <w:r>
              <w:rPr>
                <w:rFonts w:ascii="Times New Roman" w:hAnsi="Times New Roman"/>
                <w:kern w:val="0"/>
                <w:sz w:val="28"/>
                <w:szCs w:val="28"/>
              </w:rPr>
              <w:t>1</w:t>
            </w:r>
            <w:r>
              <w:rPr>
                <w:rFonts w:ascii="Times New Roman" w:hAnsi="Times New Roman" w:hint="eastAsia"/>
                <w:kern w:val="0"/>
                <w:sz w:val="28"/>
                <w:szCs w:val="28"/>
              </w:rPr>
              <w:t>（本源端）：深层动机</w:t>
            </w:r>
          </w:p>
          <w:p w:rsidR="004F78A1" w:rsidRDefault="004F78A1" w:rsidP="00106B9C">
            <w:pPr>
              <w:adjustRightInd w:val="0"/>
              <w:snapToGrid w:val="0"/>
              <w:ind w:firstLineChars="200" w:firstLine="560"/>
              <w:rPr>
                <w:rFonts w:ascii="Times New Roman" w:hAnsi="Times New Roman"/>
                <w:kern w:val="0"/>
                <w:sz w:val="28"/>
                <w:szCs w:val="28"/>
              </w:rPr>
            </w:pPr>
            <w:r>
              <w:rPr>
                <w:rFonts w:ascii="Times New Roman" w:hAnsi="Times New Roman" w:hint="eastAsia"/>
                <w:kern w:val="0"/>
                <w:sz w:val="28"/>
                <w:szCs w:val="28"/>
              </w:rPr>
              <w:t>维度</w:t>
            </w:r>
            <w:r>
              <w:rPr>
                <w:rFonts w:ascii="Times New Roman" w:hAnsi="Times New Roman"/>
                <w:kern w:val="0"/>
                <w:sz w:val="28"/>
                <w:szCs w:val="28"/>
              </w:rPr>
              <w:t>2-3</w:t>
            </w:r>
            <w:r>
              <w:rPr>
                <w:rFonts w:ascii="Times New Roman" w:hAnsi="Times New Roman" w:hint="eastAsia"/>
                <w:kern w:val="0"/>
                <w:sz w:val="28"/>
                <w:szCs w:val="28"/>
              </w:rPr>
              <w:t>（过程端）：切身体验</w:t>
            </w:r>
            <w:r>
              <w:rPr>
                <w:rFonts w:ascii="Times New Roman" w:hAnsi="Times New Roman"/>
                <w:kern w:val="0"/>
                <w:sz w:val="28"/>
                <w:szCs w:val="28"/>
              </w:rPr>
              <w:t>——</w:t>
            </w:r>
            <w:r>
              <w:rPr>
                <w:rFonts w:ascii="Times New Roman" w:hAnsi="Times New Roman" w:hint="eastAsia"/>
                <w:kern w:val="0"/>
                <w:sz w:val="28"/>
                <w:szCs w:val="28"/>
              </w:rPr>
              <w:t>高阶思维</w:t>
            </w:r>
          </w:p>
          <w:p w:rsidR="004F78A1" w:rsidRDefault="004F78A1" w:rsidP="00106B9C">
            <w:pPr>
              <w:adjustRightInd w:val="0"/>
              <w:snapToGrid w:val="0"/>
              <w:ind w:firstLineChars="200" w:firstLine="560"/>
              <w:rPr>
                <w:rFonts w:ascii="Times New Roman" w:hAnsi="Times New Roman"/>
                <w:kern w:val="0"/>
                <w:sz w:val="28"/>
                <w:szCs w:val="28"/>
              </w:rPr>
            </w:pPr>
            <w:r>
              <w:rPr>
                <w:rFonts w:ascii="Times New Roman" w:hAnsi="Times New Roman" w:hint="eastAsia"/>
                <w:kern w:val="0"/>
                <w:sz w:val="28"/>
                <w:szCs w:val="28"/>
              </w:rPr>
              <w:t>维度</w:t>
            </w:r>
            <w:r>
              <w:rPr>
                <w:rFonts w:ascii="Times New Roman" w:hAnsi="Times New Roman"/>
                <w:kern w:val="0"/>
                <w:sz w:val="28"/>
                <w:szCs w:val="28"/>
              </w:rPr>
              <w:t>4-5</w:t>
            </w:r>
            <w:r>
              <w:rPr>
                <w:rFonts w:ascii="Times New Roman" w:hAnsi="Times New Roman" w:hint="eastAsia"/>
                <w:kern w:val="0"/>
                <w:sz w:val="28"/>
                <w:szCs w:val="28"/>
              </w:rPr>
              <w:t>（结构端）：深度理解</w:t>
            </w:r>
            <w:r>
              <w:rPr>
                <w:rFonts w:ascii="Times New Roman" w:hAnsi="Times New Roman"/>
                <w:kern w:val="0"/>
                <w:sz w:val="28"/>
                <w:szCs w:val="28"/>
              </w:rPr>
              <w:t>——</w:t>
            </w:r>
            <w:r>
              <w:rPr>
                <w:rFonts w:ascii="Times New Roman" w:hAnsi="Times New Roman" w:hint="eastAsia"/>
                <w:kern w:val="0"/>
                <w:sz w:val="28"/>
                <w:szCs w:val="28"/>
              </w:rPr>
              <w:t>实践创生</w:t>
            </w:r>
          </w:p>
          <w:p w:rsidR="004F78A1" w:rsidRDefault="004F78A1" w:rsidP="00A5162B">
            <w:pPr>
              <w:adjustRightInd w:val="0"/>
              <w:snapToGrid w:val="0"/>
              <w:rPr>
                <w:rFonts w:ascii="Times New Roman" w:hAnsi="Times New Roman"/>
                <w:kern w:val="0"/>
                <w:sz w:val="28"/>
                <w:szCs w:val="28"/>
              </w:rPr>
            </w:pPr>
            <w:r>
              <w:rPr>
                <w:rFonts w:ascii="Times New Roman" w:hAnsi="Times New Roman" w:hint="eastAsia"/>
                <w:kern w:val="0"/>
                <w:sz w:val="28"/>
                <w:szCs w:val="28"/>
              </w:rPr>
              <w:t>深度学习四个基本特征：</w:t>
            </w:r>
          </w:p>
          <w:p w:rsidR="004F78A1" w:rsidRPr="0074315E" w:rsidRDefault="004F78A1" w:rsidP="00106B9C">
            <w:pPr>
              <w:adjustRightInd w:val="0"/>
              <w:snapToGrid w:val="0"/>
              <w:ind w:firstLineChars="200" w:firstLine="560"/>
              <w:rPr>
                <w:rFonts w:ascii="Times New Roman" w:hAnsi="Times New Roman"/>
                <w:kern w:val="0"/>
                <w:sz w:val="28"/>
                <w:szCs w:val="28"/>
              </w:rPr>
            </w:pPr>
            <w:r>
              <w:rPr>
                <w:rFonts w:ascii="Times New Roman" w:hAnsi="Times New Roman" w:hint="eastAsia"/>
                <w:kern w:val="0"/>
                <w:sz w:val="28"/>
                <w:szCs w:val="28"/>
              </w:rPr>
              <w:t>内源性、整合性、深刻性、生成性</w:t>
            </w:r>
          </w:p>
        </w:tc>
      </w:tr>
      <w:tr w:rsidR="004F78A1" w:rsidRPr="00FB5AC3" w:rsidTr="00FB5AC3">
        <w:trPr>
          <w:trHeight w:val="6014"/>
        </w:trPr>
        <w:tc>
          <w:tcPr>
            <w:tcW w:w="1369" w:type="dxa"/>
            <w:vAlign w:val="center"/>
          </w:tcPr>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学</w:t>
            </w:r>
          </w:p>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习</w:t>
            </w:r>
          </w:p>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心</w:t>
            </w:r>
          </w:p>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得</w:t>
            </w:r>
          </w:p>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体</w:t>
            </w:r>
          </w:p>
          <w:p w:rsidR="004F78A1" w:rsidRPr="00FB5AC3" w:rsidRDefault="004F78A1" w:rsidP="00FB5AC3">
            <w:pPr>
              <w:jc w:val="center"/>
              <w:rPr>
                <w:rFonts w:ascii="Times New Roman" w:hAnsi="Times New Roman"/>
                <w:b/>
                <w:bCs/>
                <w:sz w:val="28"/>
                <w:szCs w:val="28"/>
              </w:rPr>
            </w:pPr>
            <w:r w:rsidRPr="00FB5AC3">
              <w:rPr>
                <w:rFonts w:ascii="Times New Roman" w:hAnsi="Times New Roman" w:hint="eastAsia"/>
                <w:b/>
                <w:bCs/>
                <w:sz w:val="28"/>
                <w:szCs w:val="28"/>
              </w:rPr>
              <w:t>会</w:t>
            </w:r>
          </w:p>
        </w:tc>
        <w:tc>
          <w:tcPr>
            <w:tcW w:w="8367" w:type="dxa"/>
            <w:gridSpan w:val="3"/>
          </w:tcPr>
          <w:p w:rsidR="004F78A1" w:rsidRPr="00A5162B" w:rsidRDefault="004F78A1" w:rsidP="00106B9C">
            <w:pPr>
              <w:adjustRightInd w:val="0"/>
              <w:snapToGrid w:val="0"/>
              <w:ind w:firstLineChars="200" w:firstLine="480"/>
              <w:rPr>
                <w:rFonts w:ascii="Times New Roman" w:hAnsi="Times New Roman"/>
                <w:kern w:val="0"/>
                <w:sz w:val="24"/>
                <w:szCs w:val="24"/>
              </w:rPr>
            </w:pPr>
            <w:r w:rsidRPr="00A5162B">
              <w:rPr>
                <w:rFonts w:ascii="Times New Roman" w:hAnsi="Times New Roman" w:hint="eastAsia"/>
                <w:kern w:val="0"/>
                <w:sz w:val="24"/>
                <w:szCs w:val="24"/>
              </w:rPr>
              <w:t>没有深层动机的介人，深度学习从源头上就无从发生。由于深层动机来自于学习者的内心深处，来自于学习者内心深处的好奇心、求知欲和探究欲，因而深度学习又是身心俱在的学习。</w:t>
            </w:r>
          </w:p>
          <w:p w:rsidR="004F78A1" w:rsidRPr="00A5162B" w:rsidRDefault="004F78A1" w:rsidP="00106B9C">
            <w:pPr>
              <w:adjustRightInd w:val="0"/>
              <w:snapToGrid w:val="0"/>
              <w:ind w:firstLineChars="200" w:firstLine="480"/>
              <w:rPr>
                <w:rFonts w:ascii="Times New Roman" w:hAnsi="Times New Roman"/>
                <w:kern w:val="0"/>
                <w:sz w:val="24"/>
                <w:szCs w:val="24"/>
              </w:rPr>
            </w:pPr>
            <w:r w:rsidRPr="00A5162B">
              <w:rPr>
                <w:rFonts w:ascii="Times New Roman" w:hAnsi="Times New Roman" w:hint="eastAsia"/>
                <w:kern w:val="0"/>
                <w:sz w:val="24"/>
                <w:szCs w:val="24"/>
              </w:rPr>
              <w:t>无论是知识的深度理解，还是知识的迁移运用，亦或是自我的反省认知，深度学习又必然涉及切身体验和高阶思维两个基本特质。其中，切身体验指向于学习者与情境的互动，涉及学习者的亲身体验和用心体验；高阶思维指向于学习者对更高层次认知活动的参与，涉及更为深刻的批判与反思思维、更为综合的辩证思维与整合思维和更为灵活的实践思维与创新思维等思维方式。</w:t>
            </w:r>
          </w:p>
          <w:p w:rsidR="004F78A1" w:rsidRPr="00A5162B" w:rsidRDefault="004F78A1" w:rsidP="00106B9C">
            <w:pPr>
              <w:adjustRightInd w:val="0"/>
              <w:snapToGrid w:val="0"/>
              <w:ind w:firstLineChars="200" w:firstLine="480"/>
              <w:rPr>
                <w:rFonts w:ascii="Times New Roman" w:hAnsi="Times New Roman"/>
                <w:kern w:val="0"/>
                <w:sz w:val="24"/>
                <w:szCs w:val="24"/>
              </w:rPr>
            </w:pPr>
            <w:r w:rsidRPr="00A5162B">
              <w:rPr>
                <w:rFonts w:ascii="Times New Roman" w:hAnsi="Times New Roman" w:hint="eastAsia"/>
                <w:kern w:val="0"/>
                <w:sz w:val="24"/>
                <w:szCs w:val="24"/>
              </w:rPr>
              <w:t>深度学习最终体现为学习者的深度理解和实践创生。其中，深度理解指向于学生对事物或知识本质的理解、对事物或知识意义的理解和对自我生命意义的理解</w:t>
            </w:r>
            <w:r>
              <w:rPr>
                <w:rFonts w:ascii="Times New Roman" w:hAnsi="Times New Roman" w:hint="eastAsia"/>
                <w:kern w:val="0"/>
                <w:sz w:val="24"/>
                <w:szCs w:val="24"/>
              </w:rPr>
              <w:t>：</w:t>
            </w:r>
            <w:r w:rsidRPr="00A5162B">
              <w:rPr>
                <w:rFonts w:ascii="Times New Roman" w:hAnsi="Times New Roman" w:hint="eastAsia"/>
                <w:kern w:val="0"/>
                <w:sz w:val="24"/>
                <w:szCs w:val="24"/>
              </w:rPr>
              <w:t>实践创生指向于学生的问题解决能力，包括迁移运用能力和融合创新能力。</w:t>
            </w:r>
          </w:p>
          <w:p w:rsidR="004F78A1" w:rsidRDefault="004F78A1" w:rsidP="008635BE">
            <w:pPr>
              <w:adjustRightInd w:val="0"/>
              <w:snapToGrid w:val="0"/>
              <w:ind w:firstLineChars="150" w:firstLine="360"/>
              <w:rPr>
                <w:rFonts w:ascii="Times New Roman" w:hAnsi="Times New Roman"/>
                <w:kern w:val="0"/>
                <w:sz w:val="24"/>
                <w:szCs w:val="24"/>
              </w:rPr>
            </w:pPr>
            <w:r w:rsidRPr="00A5162B">
              <w:rPr>
                <w:rFonts w:ascii="Times New Roman" w:hAnsi="Times New Roman" w:hint="eastAsia"/>
                <w:kern w:val="0"/>
                <w:sz w:val="24"/>
                <w:szCs w:val="24"/>
              </w:rPr>
              <w:t>概括地讲，作为发生显示器的深层动机、作为过程显示器的切身体验</w:t>
            </w:r>
            <w:r w:rsidRPr="00A5162B">
              <w:rPr>
                <w:rFonts w:ascii="Times New Roman" w:hAnsi="Times New Roman"/>
                <w:kern w:val="0"/>
                <w:sz w:val="24"/>
                <w:szCs w:val="24"/>
              </w:rPr>
              <w:t>——</w:t>
            </w:r>
            <w:r w:rsidRPr="00A5162B">
              <w:rPr>
                <w:rFonts w:ascii="Times New Roman" w:hAnsi="Times New Roman" w:hint="eastAsia"/>
                <w:kern w:val="0"/>
                <w:sz w:val="24"/>
                <w:szCs w:val="24"/>
              </w:rPr>
              <w:t>高阶思维和作为结果显示器的深度理解</w:t>
            </w:r>
            <w:r w:rsidRPr="00A5162B">
              <w:rPr>
                <w:rFonts w:ascii="Times New Roman" w:hAnsi="Times New Roman"/>
                <w:kern w:val="0"/>
                <w:sz w:val="24"/>
                <w:szCs w:val="24"/>
              </w:rPr>
              <w:t>——</w:t>
            </w:r>
            <w:r w:rsidRPr="00A5162B">
              <w:rPr>
                <w:rFonts w:ascii="Times New Roman" w:hAnsi="Times New Roman" w:hint="eastAsia"/>
                <w:kern w:val="0"/>
                <w:sz w:val="24"/>
                <w:szCs w:val="24"/>
              </w:rPr>
              <w:t>实践创生乃是深度学习的五个内在维度。其中，深层动机是深度学习的动机状态显示器，切身体验</w:t>
            </w:r>
            <w:r w:rsidRPr="00A5162B">
              <w:rPr>
                <w:rFonts w:ascii="Times New Roman" w:hAnsi="Times New Roman"/>
                <w:kern w:val="0"/>
                <w:sz w:val="24"/>
                <w:szCs w:val="24"/>
              </w:rPr>
              <w:t>——</w:t>
            </w:r>
            <w:r w:rsidRPr="00A5162B">
              <w:rPr>
                <w:rFonts w:ascii="Times New Roman" w:hAnsi="Times New Roman" w:hint="eastAsia"/>
                <w:kern w:val="0"/>
                <w:sz w:val="24"/>
                <w:szCs w:val="24"/>
              </w:rPr>
              <w:t>高阶思维是深度学习的过程质量显示器，深度理解</w:t>
            </w:r>
            <w:r w:rsidRPr="00A5162B">
              <w:rPr>
                <w:rFonts w:ascii="Times New Roman" w:hAnsi="Times New Roman"/>
                <w:kern w:val="0"/>
                <w:sz w:val="24"/>
                <w:szCs w:val="24"/>
              </w:rPr>
              <w:t>——</w:t>
            </w:r>
            <w:r w:rsidRPr="00A5162B">
              <w:rPr>
                <w:rFonts w:ascii="Times New Roman" w:hAnsi="Times New Roman" w:hint="eastAsia"/>
                <w:kern w:val="0"/>
                <w:sz w:val="24"/>
                <w:szCs w:val="24"/>
              </w:rPr>
              <w:t>实践创生则是深度学习的结果质量显示器。</w:t>
            </w:r>
          </w:p>
          <w:p w:rsidR="004F78A1" w:rsidRPr="00A5162B" w:rsidRDefault="004F78A1" w:rsidP="00E7445C">
            <w:pPr>
              <w:adjustRightInd w:val="0"/>
              <w:snapToGrid w:val="0"/>
              <w:ind w:firstLineChars="150" w:firstLine="360"/>
              <w:rPr>
                <w:rFonts w:ascii="Times New Roman" w:hAnsi="Times New Roman"/>
                <w:kern w:val="0"/>
                <w:sz w:val="28"/>
                <w:szCs w:val="28"/>
              </w:rPr>
            </w:pPr>
            <w:r>
              <w:rPr>
                <w:rFonts w:ascii="Times New Roman" w:hAnsi="Times New Roman" w:hint="eastAsia"/>
                <w:kern w:val="0"/>
                <w:sz w:val="24"/>
                <w:szCs w:val="24"/>
              </w:rPr>
              <w:t>所以，我们为了更好地促进学生深度学习，要不断激发学生的求学之心，课堂问题要层层深入，具有挑战性，并结合具体情境，让学生充分体验参与课堂活动，进而不断理解、实践中创生，形成能力。</w:t>
            </w:r>
          </w:p>
        </w:tc>
      </w:tr>
    </w:tbl>
    <w:p w:rsidR="004F78A1" w:rsidRDefault="004F78A1">
      <w:bookmarkStart w:id="0" w:name="_GoBack"/>
      <w:bookmarkEnd w:id="0"/>
    </w:p>
    <w:sectPr w:rsidR="004F78A1" w:rsidSect="008E491F">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ang"/>
    <w:panose1 w:val="02010600030101010101"/>
    <w:charset w:val="86"/>
    <w:family w:val="auto"/>
    <w:pitch w:val="variable"/>
    <w:sig w:usb0="00000003" w:usb1="288F0000" w:usb2="00000016" w:usb3="00000000" w:csb0="00040001" w:csb1="00000000"/>
  </w:font>
  <w:font w:name="??">
    <w:altName w:val="????"/>
    <w:panose1 w:val="00000000000000000000"/>
    <w:charset w:val="00"/>
    <w:family w:val="auto"/>
    <w:notTrueType/>
    <w:pitch w:val="default"/>
    <w:sig w:usb0="00000003" w:usb1="00000000" w:usb2="00000000" w:usb3="00000000" w:csb0="00000001"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840"/>
    <w:rsid w:val="00011F03"/>
    <w:rsid w:val="000A3E5C"/>
    <w:rsid w:val="00106B9C"/>
    <w:rsid w:val="0013359D"/>
    <w:rsid w:val="00260840"/>
    <w:rsid w:val="002B4C90"/>
    <w:rsid w:val="00370528"/>
    <w:rsid w:val="00376FAC"/>
    <w:rsid w:val="00393B75"/>
    <w:rsid w:val="004F78A1"/>
    <w:rsid w:val="00612477"/>
    <w:rsid w:val="007202C7"/>
    <w:rsid w:val="0074315E"/>
    <w:rsid w:val="0074523B"/>
    <w:rsid w:val="007C4571"/>
    <w:rsid w:val="008635BE"/>
    <w:rsid w:val="008B1C06"/>
    <w:rsid w:val="008E491F"/>
    <w:rsid w:val="00A5162B"/>
    <w:rsid w:val="00A66AF3"/>
    <w:rsid w:val="00E51F20"/>
    <w:rsid w:val="00E7445C"/>
    <w:rsid w:val="00F45743"/>
    <w:rsid w:val="00FB3BC5"/>
    <w:rsid w:val="00FB5AC3"/>
    <w:rsid w:val="15155054"/>
    <w:rsid w:val="16534654"/>
    <w:rsid w:val="455524F5"/>
    <w:rsid w:val="699770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1F"/>
    <w:pPr>
      <w:widowControl w:val="0"/>
      <w:jc w:val="both"/>
    </w:pPr>
    <w:rPr>
      <w:rFonts w:ascii="??" w:hAns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491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E491F"/>
    <w:rPr>
      <w:rFonts w:cs="Times New Roman"/>
      <w:sz w:val="18"/>
      <w:szCs w:val="18"/>
    </w:rPr>
  </w:style>
  <w:style w:type="paragraph" w:styleId="Header">
    <w:name w:val="header"/>
    <w:basedOn w:val="Normal"/>
    <w:link w:val="HeaderChar"/>
    <w:uiPriority w:val="99"/>
    <w:rsid w:val="008E49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E491F"/>
    <w:rPr>
      <w:rFonts w:cs="Times New Roman"/>
      <w:sz w:val="18"/>
      <w:szCs w:val="18"/>
    </w:rPr>
  </w:style>
  <w:style w:type="table" w:styleId="TableGrid">
    <w:name w:val="Table Grid"/>
    <w:basedOn w:val="TableNormal"/>
    <w:uiPriority w:val="99"/>
    <w:rsid w:val="008E491F"/>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8E491F"/>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132</Words>
  <Characters>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《基于深度学习的初中课堂教学优化研究》</dc:title>
  <dc:subject/>
  <dc:creator>huang shujuan</dc:creator>
  <cp:keywords/>
  <dc:description/>
  <cp:lastModifiedBy>wu</cp:lastModifiedBy>
  <cp:revision>2</cp:revision>
  <dcterms:created xsi:type="dcterms:W3CDTF">2022-03-06T12:40:00Z</dcterms:created>
  <dcterms:modified xsi:type="dcterms:W3CDTF">2022-03-06T12:40:00Z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F4F016FD52C24CFEBB169571FADB99CD</vt:lpwstr>
  </property>
</Properties>
</file>