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color w:val="auto"/>
          <w:sz w:val="28"/>
          <w:szCs w:val="36"/>
        </w:rPr>
      </w:pPr>
      <w:r>
        <w:rPr>
          <w:rFonts w:hint="eastAsia"/>
          <w:b/>
          <w:bCs/>
          <w:color w:val="auto"/>
          <w:sz w:val="28"/>
          <w:szCs w:val="36"/>
        </w:rPr>
        <w:t>《深度学习视域下，小学语文课堂中提升学生言说能力的实践研究》</w:t>
      </w:r>
    </w:p>
    <w:p>
      <w:pPr>
        <w:jc w:val="center"/>
        <w:rPr>
          <w:rFonts w:hint="default"/>
          <w:b/>
          <w:bCs/>
          <w:color w:val="auto"/>
          <w:sz w:val="28"/>
          <w:szCs w:val="28"/>
          <w:lang w:val="en-US" w:eastAsia="zh-CN"/>
        </w:rPr>
      </w:pPr>
      <w:r>
        <w:rPr>
          <w:rFonts w:hint="eastAsia"/>
          <w:b/>
          <w:bCs/>
          <w:color w:val="auto"/>
          <w:sz w:val="28"/>
          <w:szCs w:val="28"/>
          <w:lang w:val="en-US" w:eastAsia="zh-CN"/>
        </w:rPr>
        <w:t>阶段工作总结</w:t>
      </w:r>
    </w:p>
    <w:p>
      <w:pPr>
        <w:pStyle w:val="2"/>
        <w:jc w:val="center"/>
        <w:rPr>
          <w:rFonts w:hint="eastAsia" w:ascii="楷体" w:hAnsi="楷体" w:eastAsia="楷体" w:cs="楷体"/>
          <w:b/>
          <w:bCs w:val="0"/>
          <w:color w:val="auto"/>
          <w:kern w:val="0"/>
          <w:sz w:val="24"/>
          <w:szCs w:val="24"/>
          <w:lang w:val="en-US" w:eastAsia="zh-CN"/>
        </w:rPr>
      </w:pPr>
      <w:r>
        <w:rPr>
          <w:rFonts w:hint="eastAsia" w:ascii="楷体" w:hAnsi="楷体" w:eastAsia="楷体" w:cs="楷体"/>
          <w:b/>
          <w:bCs w:val="0"/>
          <w:color w:val="auto"/>
          <w:kern w:val="0"/>
          <w:sz w:val="24"/>
          <w:szCs w:val="24"/>
          <w:lang w:val="en-US" w:eastAsia="zh-CN"/>
        </w:rPr>
        <w:t>常州市新北区薛家实验小学课题研究组</w:t>
      </w:r>
    </w:p>
    <w:p>
      <w:pPr>
        <w:keepNext w:val="0"/>
        <w:keepLines w:val="0"/>
        <w:pageBreakBefore w:val="0"/>
        <w:widowControl/>
        <w:kinsoku/>
        <w:wordWrap/>
        <w:overflowPunct/>
        <w:topLinePunct w:val="0"/>
        <w:autoSpaceDE/>
        <w:autoSpaceDN/>
        <w:bidi w:val="0"/>
        <w:adjustRightInd/>
        <w:snapToGrid/>
        <w:spacing w:line="340" w:lineRule="exact"/>
        <w:ind w:left="0" w:leftChars="0" w:firstLine="420" w:firstLineChars="200"/>
        <w:jc w:val="left"/>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 xml:space="preserve"> 20</w:t>
      </w:r>
      <w:r>
        <w:rPr>
          <w:rFonts w:hint="eastAsia" w:asciiTheme="minorEastAsia" w:hAnsiTheme="minorEastAsia" w:cstheme="minorEastAsia"/>
          <w:bCs/>
          <w:color w:val="auto"/>
          <w:kern w:val="0"/>
          <w:sz w:val="21"/>
          <w:szCs w:val="21"/>
          <w:lang w:val="en-US" w:eastAsia="zh-CN"/>
        </w:rPr>
        <w:t>21</w:t>
      </w:r>
      <w:r>
        <w:rPr>
          <w:rFonts w:hint="eastAsia" w:asciiTheme="minorEastAsia" w:hAnsiTheme="minorEastAsia" w:eastAsiaTheme="minorEastAsia" w:cstheme="minorEastAsia"/>
          <w:bCs/>
          <w:color w:val="auto"/>
          <w:kern w:val="0"/>
          <w:sz w:val="21"/>
          <w:szCs w:val="21"/>
        </w:rPr>
        <w:t>年</w:t>
      </w:r>
      <w:r>
        <w:rPr>
          <w:rFonts w:hint="eastAsia" w:asciiTheme="minorEastAsia" w:hAnsi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rPr>
        <w:t>月，由</w:t>
      </w:r>
      <w:r>
        <w:rPr>
          <w:rFonts w:hint="eastAsia" w:asciiTheme="minorEastAsia" w:hAnsiTheme="minorEastAsia" w:cstheme="minorEastAsia"/>
          <w:bCs/>
          <w:color w:val="auto"/>
          <w:kern w:val="0"/>
          <w:sz w:val="21"/>
          <w:szCs w:val="21"/>
          <w:lang w:val="en-US" w:eastAsia="zh-CN"/>
        </w:rPr>
        <w:t>潘虹、陈云</w:t>
      </w:r>
      <w:r>
        <w:rPr>
          <w:rFonts w:hint="eastAsia" w:asciiTheme="minorEastAsia" w:hAnsiTheme="minorEastAsia" w:eastAsiaTheme="minorEastAsia" w:cstheme="minorEastAsia"/>
          <w:bCs/>
          <w:color w:val="auto"/>
          <w:kern w:val="0"/>
          <w:sz w:val="21"/>
          <w:szCs w:val="21"/>
        </w:rPr>
        <w:t>老师主持的“</w:t>
      </w:r>
      <w:r>
        <w:rPr>
          <w:rFonts w:hint="eastAsia" w:asciiTheme="minorEastAsia" w:hAnsiTheme="minorEastAsia" w:eastAsiaTheme="minorEastAsia" w:cstheme="minorEastAsia"/>
          <w:bCs/>
          <w:color w:val="auto"/>
          <w:kern w:val="0"/>
          <w:sz w:val="21"/>
          <w:szCs w:val="21"/>
          <w:lang w:eastAsia="zh-CN"/>
        </w:rPr>
        <w:t>深度学习视域下，小学语文课堂中提升学生言说能力的实践研究</w:t>
      </w:r>
      <w:r>
        <w:rPr>
          <w:rFonts w:hint="eastAsia" w:asciiTheme="minorEastAsia" w:hAnsiTheme="minorEastAsia" w:eastAsiaTheme="minorEastAsia" w:cstheme="minorEastAsia"/>
          <w:bCs/>
          <w:color w:val="auto"/>
          <w:kern w:val="0"/>
          <w:sz w:val="21"/>
          <w:szCs w:val="21"/>
        </w:rPr>
        <w:t>”成功立项，同年</w:t>
      </w:r>
      <w:r>
        <w:rPr>
          <w:rFonts w:hint="eastAsia" w:asciiTheme="minorEastAsia" w:hAnsiTheme="minorEastAsia" w:cstheme="minorEastAsia"/>
          <w:bCs/>
          <w:color w:val="auto"/>
          <w:kern w:val="0"/>
          <w:sz w:val="21"/>
          <w:szCs w:val="21"/>
          <w:lang w:val="en-US" w:eastAsia="zh-CN"/>
        </w:rPr>
        <w:t>9</w:t>
      </w:r>
      <w:r>
        <w:rPr>
          <w:rFonts w:hint="eastAsia" w:asciiTheme="minorEastAsia" w:hAnsiTheme="minorEastAsia" w:eastAsiaTheme="minorEastAsia" w:cstheme="minorEastAsia"/>
          <w:bCs/>
          <w:color w:val="auto"/>
          <w:kern w:val="0"/>
          <w:sz w:val="21"/>
          <w:szCs w:val="21"/>
        </w:rPr>
        <w:t>月进行了开题论证，经过将近</w:t>
      </w:r>
      <w:r>
        <w:rPr>
          <w:rFonts w:hint="eastAsia" w:asciiTheme="minorEastAsia" w:hAnsiTheme="minorEastAsia" w:cstheme="minorEastAsia"/>
          <w:bCs/>
          <w:color w:val="auto"/>
          <w:kern w:val="0"/>
          <w:sz w:val="21"/>
          <w:szCs w:val="21"/>
          <w:lang w:val="en-US" w:eastAsia="zh-CN"/>
        </w:rPr>
        <w:t>两年</w:t>
      </w:r>
      <w:r>
        <w:rPr>
          <w:rFonts w:hint="eastAsia" w:asciiTheme="minorEastAsia" w:hAnsiTheme="minorEastAsia" w:eastAsiaTheme="minorEastAsia" w:cstheme="minorEastAsia"/>
          <w:bCs/>
          <w:color w:val="auto"/>
          <w:kern w:val="0"/>
          <w:sz w:val="21"/>
          <w:szCs w:val="21"/>
        </w:rPr>
        <w:t>的研究，已经基本完成了</w:t>
      </w:r>
      <w:r>
        <w:rPr>
          <w:rFonts w:hint="eastAsia" w:asciiTheme="minorEastAsia" w:hAnsiTheme="minorEastAsia" w:cstheme="minorEastAsia"/>
          <w:bCs/>
          <w:color w:val="auto"/>
          <w:kern w:val="0"/>
          <w:sz w:val="21"/>
          <w:szCs w:val="21"/>
          <w:lang w:val="en-US" w:eastAsia="zh-CN"/>
        </w:rPr>
        <w:t>前三个阶段</w:t>
      </w:r>
      <w:r>
        <w:rPr>
          <w:rFonts w:hint="eastAsia" w:asciiTheme="minorEastAsia" w:hAnsiTheme="minorEastAsia" w:eastAsiaTheme="minorEastAsia" w:cstheme="minorEastAsia"/>
          <w:bCs/>
          <w:color w:val="auto"/>
          <w:kern w:val="0"/>
          <w:sz w:val="21"/>
          <w:szCs w:val="21"/>
        </w:rPr>
        <w:t>的部分研究内容。</w:t>
      </w:r>
    </w:p>
    <w:p>
      <w:pPr>
        <w:jc w:val="center"/>
        <w:rPr>
          <w:rFonts w:hint="eastAsia" w:ascii="微软雅黑" w:hAnsi="微软雅黑" w:eastAsia="微软雅黑" w:cs="微软雅黑"/>
          <w:b/>
          <w:bCs/>
          <w:color w:val="auto"/>
          <w:sz w:val="30"/>
          <w:szCs w:val="30"/>
          <w:lang w:eastAsia="zh-CN"/>
        </w:rPr>
      </w:pPr>
      <w:r>
        <w:rPr>
          <w:rFonts w:hint="eastAsia" w:ascii="微软雅黑" w:hAnsi="微软雅黑" w:eastAsia="微软雅黑" w:cs="微软雅黑"/>
          <w:b/>
          <w:bCs/>
          <w:color w:val="auto"/>
          <w:sz w:val="30"/>
          <w:szCs w:val="30"/>
        </w:rPr>
        <w:t>一、研究</w:t>
      </w:r>
      <w:r>
        <w:rPr>
          <w:rFonts w:hint="eastAsia" w:ascii="微软雅黑" w:hAnsi="微软雅黑" w:eastAsia="微软雅黑" w:cs="微软雅黑"/>
          <w:b/>
          <w:bCs/>
          <w:color w:val="auto"/>
          <w:sz w:val="30"/>
          <w:szCs w:val="30"/>
          <w:lang w:val="en-US" w:eastAsia="zh-CN"/>
        </w:rPr>
        <w:t>的</w:t>
      </w:r>
      <w:r>
        <w:rPr>
          <w:rFonts w:hint="eastAsia" w:ascii="微软雅黑" w:hAnsi="微软雅黑" w:eastAsia="微软雅黑" w:cs="微软雅黑"/>
          <w:b/>
          <w:bCs/>
          <w:color w:val="auto"/>
          <w:sz w:val="30"/>
          <w:szCs w:val="30"/>
        </w:rPr>
        <w:t>基本情况</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（一）意义与价值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 xml:space="preserve"> 本课题研究以中国知网期刊、硕博论文数据库为基点，对2005—2020年的相关研究成果进行了检索，具体检索结果如下：在中国知网中以“深度学习”为主题，搜索到大量期刊与硕博论文，但在深度学习背景下，结合言说能力，相应文献较少，且期刊质量不高，硕博论文篇数为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结合前期资料分析，从国内外研究现状上可以看出，国内外学者对深度学习在理论和实践上做出了较为丰硕的研究成果，相关理论和时间研究主要分为以下三个方面：首先，国内外对深度学习的概念、特征、教学评价等理论框架与体系做出了深入的探讨，有了一定的研究基础； 其次，国外已经在深度学习的基础上，对深度学习效果评价建立了一定的标准，为国内深度学习评价体系的建立提供了参考标准；最后，从国内深度学习的研究现状来看，关于言说能力培养，提升言说品质的研究仍然没有引起学者的关注。在深度学习的背景下，对学生言说能力的培养仍然存在空缺。因此，研究深度学习背景下，对学生言说能力培养进行研究，可以丰富学术界有关深度学习的研究成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基于以上研究现状，本课题研究中关于言语能力的培养以及现存问题的审视与反思，将为有关学者深入分析深度学习背景下，语文</w:t>
      </w:r>
      <w:r>
        <w:rPr>
          <w:rFonts w:hint="eastAsia" w:ascii="楷体" w:hAnsi="楷体" w:eastAsia="楷体" w:cs="楷体"/>
          <w:b w:val="0"/>
          <w:bCs w:val="0"/>
          <w:color w:val="auto"/>
          <w:sz w:val="24"/>
          <w:szCs w:val="24"/>
          <w:lang w:val="en-US" w:eastAsia="zh-CN"/>
        </w:rPr>
        <w:t>言说</w:t>
      </w:r>
      <w:r>
        <w:rPr>
          <w:rFonts w:hint="eastAsia" w:ascii="楷体" w:hAnsi="楷体" w:eastAsia="楷体" w:cs="楷体"/>
          <w:b w:val="0"/>
          <w:bCs w:val="0"/>
          <w:color w:val="auto"/>
          <w:sz w:val="24"/>
          <w:szCs w:val="24"/>
        </w:rPr>
        <w:t>能力培养的深层问题提供参考思路。其次，本课题在结合教育学、语文学科的基础上，遵循言说本质，推进言说能力的发展，并将学生的认知心理发展规律作为研究的基础，在此基础上，提出培养学生言说能力的有效路径，这将为提升学生言说能力的研究提供一定的理论与实践价值。并为一线语文教育工作者形成言说能力培养的理性认识，引导其在教学实践中针对存在问题进行有效的教学改革，从未推进语文教学有序的进行。从而改善当前的教学现状，提升教学质量，促进学生全面发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概念</w:t>
      </w:r>
      <w:r>
        <w:rPr>
          <w:rFonts w:hint="eastAsia" w:ascii="楷体" w:hAnsi="楷体" w:eastAsia="楷体" w:cs="楷体"/>
          <w:b/>
          <w:bCs/>
          <w:color w:val="auto"/>
          <w:sz w:val="24"/>
          <w:szCs w:val="24"/>
          <w:lang w:eastAsia="zh-CN"/>
        </w:rPr>
        <w:t>与</w:t>
      </w:r>
      <w:r>
        <w:rPr>
          <w:rFonts w:hint="eastAsia" w:ascii="楷体" w:hAnsi="楷体" w:eastAsia="楷体" w:cs="楷体"/>
          <w:b/>
          <w:bCs/>
          <w:color w:val="auto"/>
          <w:sz w:val="24"/>
          <w:szCs w:val="24"/>
        </w:rPr>
        <w:t>界定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言说能力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 xml:space="preserve">言说不仅是人类生存的一种重要方式，还是学校教育的一种有效途径。早在古希腊时代，“希腊三哲”之一的苏格拉底就提出了著名的产婆术，产婆术是指获取知识的一般方法，它由“讥讽、助产、归纳、定义”四个环节组成，而每一个环节的顺利实施都需要言说活动的参与。在当前的学校教育中，言说也是一种十分有效的方式。言说不仅可以提升学生口头表达能力，而且能够提升他们逻辑思维能力。总之，在教育中，“言说”既是思维的重要载体，又是深化思考的有效手段，更是促进学生深度学习的必要载体。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在言说概念的基础之上，结合语文教学的性质，本课题研究将言说能力界定为“学生”个体的“言说能力”，因而不是理想化的、固有的社会公共语言能力，而是有待在社会公共语言规则系统则系统运用中动态发展的基于言语主体心灵的个性语言能力，是现实性与可能性的统一和共性与个性的统一。</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深度学习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对于深度学习的定义，在国内外有着多种定义。结合国内外研究现状，深度学习的概念，主要有以下四点特征，（1）深度学习是一种八行主动和高水平认知加工的学习方式；（2）深度学习是一种学生积极参与和高投入的学些过程；（3）深度学习是一种学习结果;（4）深度学习是一种学习目标；根据以上四类特征，本课题研究认为深度学习是指以发展学生批判性思维与问题解决、团队合作与有效沟通，以及自主学习与积极的学习态度为目标，教师通过设计有挑战性的学习任务和激发学生投入和参与的学习活动，促进学生深度理解及有效迁移的过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（三）目标与内容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研究目标：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1.通过对本课题的实践研究，提升学生语文言说的能力。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2.借助课题研究，提升教师把握课堂中学生言说层级的能力，明确学生语文言说能力所需具备的品质。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3.通过对课题的研究，探索提升学生课堂言说能力的策略，培养学生的高阶思维。</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研究内容：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1、小学语文课堂深度学习及学生言说能力内涵特征的研究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开展文献研究，查阅关于“小学课堂深度学习”和“</w:t>
      </w:r>
      <w:r>
        <w:rPr>
          <w:rFonts w:hint="eastAsia" w:ascii="楷体" w:hAnsi="楷体" w:eastAsia="楷体" w:cs="楷体"/>
          <w:b w:val="0"/>
          <w:bCs w:val="0"/>
          <w:color w:val="auto"/>
          <w:sz w:val="24"/>
          <w:szCs w:val="24"/>
          <w:lang w:val="en-US" w:eastAsia="zh-CN"/>
        </w:rPr>
        <w:t>小学生</w:t>
      </w:r>
      <w:r>
        <w:rPr>
          <w:rFonts w:hint="eastAsia" w:ascii="楷体" w:hAnsi="楷体" w:eastAsia="楷体" w:cs="楷体"/>
          <w:b w:val="0"/>
          <w:bCs w:val="0"/>
          <w:color w:val="auto"/>
          <w:sz w:val="24"/>
          <w:szCs w:val="24"/>
        </w:rPr>
        <w:t>言说能力”的相关文献，进行了数据整理，形成了自己的认识。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2、我校学生目前语文言说能力现状的研究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我校语文组致力于“学生课堂言说能力”研究多年，有一定基础。所以在本课题研究前期对全校班级进行“学生语文言说能力”现状的调查研究，可以大大提升研究效率。同时通过分析，找出现状存在的问题和不足，进行分析和思考，并通过课题的实践研究解决这些问题与不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小学一二年级的学生在言说能力方面主要集中于语言表达，因此调查时主要采用课堂观察法，对课堂上学生举手发言情况、语言表达规范性等进行统计、分析和总结。我校中段和高段学生经历了低段教学的培养，在语言表达能力上已经有了一定的基础。因此，研究中段和高段学生的言说能力时，除采用观察法，还准备采用问卷调查法和测验法进行调查研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3、小学生语文言说能力基本品质的研究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通过小学语文课标要求、“学生言说能力”方面的文献资料、实际课堂调研等方式，明确小学生语文言说能力需具备哪些基本品质，如：语言表达的完整性、逻辑性、创造性，应对的敏捷性，思维的深刻性、批判性等。</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4、立足教材，提升学生言说能力策略的研究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基于学生言说能力现状的分析及学生言说能力需具备的基本品质，立足小学语文部编版教材，通过收集并学习有关深度学习视域下提升学生言说能力的案例、进行课堂实践等方式，对确实能提升学生课堂言说能力，促进学生深度学习的策略进行整理、评析、总结。</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5、小学生言说能力水平层级评价量表的研究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设计并完善小学生言说能力水平层级评价量表，使得一线教师能更准确把握学生当前的言说能力层级，并使课堂观测学生言说能力是否提升更有效度。</w:t>
      </w:r>
    </w:p>
    <w:p>
      <w:pPr>
        <w:jc w:val="center"/>
        <w:rPr>
          <w:rFonts w:hint="default" w:ascii="微软雅黑" w:hAnsi="微软雅黑" w:eastAsia="微软雅黑" w:cs="微软雅黑"/>
          <w:b/>
          <w:bCs/>
          <w:color w:val="auto"/>
          <w:sz w:val="30"/>
          <w:szCs w:val="30"/>
          <w:lang w:val="en-US" w:eastAsia="zh-CN"/>
        </w:rPr>
      </w:pPr>
      <w:r>
        <w:rPr>
          <w:rFonts w:hint="eastAsia" w:ascii="微软雅黑" w:hAnsi="微软雅黑" w:eastAsia="微软雅黑" w:cs="微软雅黑"/>
          <w:b/>
          <w:bCs/>
          <w:color w:val="auto"/>
          <w:sz w:val="30"/>
          <w:szCs w:val="30"/>
        </w:rPr>
        <w:t>二、</w:t>
      </w:r>
      <w:r>
        <w:rPr>
          <w:rFonts w:hint="eastAsia" w:ascii="微软雅黑" w:hAnsi="微软雅黑" w:eastAsia="微软雅黑" w:cs="微软雅黑"/>
          <w:b/>
          <w:bCs/>
          <w:color w:val="auto"/>
          <w:sz w:val="30"/>
          <w:szCs w:val="30"/>
          <w:lang w:val="en-US" w:eastAsia="zh-CN"/>
        </w:rPr>
        <w:t>阶段研究工作回顾</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（一）研究历程的概述</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第一阶段——研讨准备阶段（202</w:t>
      </w:r>
      <w:r>
        <w:rPr>
          <w:rFonts w:hint="eastAsia" w:ascii="楷体" w:hAnsi="楷体" w:eastAsia="楷体" w:cs="楷体"/>
          <w:b/>
          <w:bCs/>
          <w:color w:val="auto"/>
          <w:sz w:val="24"/>
          <w:szCs w:val="24"/>
          <w:lang w:val="en-US" w:eastAsia="zh-CN"/>
        </w:rPr>
        <w:t>1</w:t>
      </w:r>
      <w:r>
        <w:rPr>
          <w:rFonts w:hint="eastAsia" w:ascii="楷体" w:hAnsi="楷体" w:eastAsia="楷体" w:cs="楷体"/>
          <w:b/>
          <w:bCs/>
          <w:color w:val="auto"/>
          <w:sz w:val="24"/>
          <w:szCs w:val="24"/>
        </w:rPr>
        <w:t>.9—202</w:t>
      </w:r>
      <w:r>
        <w:rPr>
          <w:rFonts w:hint="eastAsia" w:ascii="楷体" w:hAnsi="楷体" w:eastAsia="楷体" w:cs="楷体"/>
          <w:b/>
          <w:bCs/>
          <w:color w:val="auto"/>
          <w:sz w:val="24"/>
          <w:szCs w:val="24"/>
          <w:lang w:val="en-US" w:eastAsia="zh-CN"/>
        </w:rPr>
        <w:t>1</w:t>
      </w:r>
      <w:r>
        <w:rPr>
          <w:rFonts w:hint="eastAsia" w:ascii="楷体" w:hAnsi="楷体" w:eastAsia="楷体" w:cs="楷体"/>
          <w:b/>
          <w:bCs/>
          <w:color w:val="auto"/>
          <w:sz w:val="24"/>
          <w:szCs w:val="24"/>
        </w:rPr>
        <w:t>.12）：</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为保障课题研究有组织、有计划、有措施、有成效地展开，本阶段我们精心挑选校内一批课堂实践能力较强的教师作为课题组成员，成立了一支由学科责任人及骨干教师为队伍的课题组。认真查阅文献资料，学习相关理论，规划研究路径、修订课题方案，对前期点状的内容进行反思与再深化。</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第二阶段——深入研究阶段（202</w:t>
      </w:r>
      <w:r>
        <w:rPr>
          <w:rFonts w:hint="eastAsia" w:ascii="楷体" w:hAnsi="楷体" w:eastAsia="楷体" w:cs="楷体"/>
          <w:b/>
          <w:bCs/>
          <w:color w:val="auto"/>
          <w:sz w:val="24"/>
          <w:szCs w:val="24"/>
          <w:lang w:val="en-US" w:eastAsia="zh-CN"/>
        </w:rPr>
        <w:t>2</w:t>
      </w:r>
      <w:r>
        <w:rPr>
          <w:rFonts w:hint="eastAsia" w:ascii="楷体" w:hAnsi="楷体" w:eastAsia="楷体" w:cs="楷体"/>
          <w:b/>
          <w:bCs/>
          <w:color w:val="auto"/>
          <w:sz w:val="24"/>
          <w:szCs w:val="24"/>
        </w:rPr>
        <w:t>.2—2022.12）：</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（1）完善课题管理。建立“课题中心组-子课题实验组-实验教师”的管理体系，制定一整套制度和措施，保障课题的顺利、按时、优质完成。</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（2）认真组织实施。</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A.加强理论学习。除在抓好每月一次的课题组成员集体理论学习之外，要求课题组成员利用业余时间自主学习相关理论，作好学习笔记，并充分利用学校教研网络，进行互动、交流，为本课题研究积累扎实的理论基础知识。</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B.加强研究课观摩评议。为使研究过程规范、科学，各项目标得到落实，我们要求课题组每位成员必须参加研究课的观摩、评议活动，分析研究课的得失。</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C.挖掘课堂实践资源。每学期初确定研究目标，课题组长作为第一责任人，策划好每一次的研究“专题”，构建“价值引领——前移学习——日常实践——专项调研——评价反馈”完整研究链，体现“能前沿——重过程——抓后续——促提升”的研究品质。课题组成员根据课堂教学的实践，及时捕捉课堂生成性资源，反思整理，形成阶段性的实践经验小结。</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（3）形成过程积累。</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完善课题计划和目标，形成科学成熟的设计方案、推进步骤，同时结合课堂教学的具体实践，在实施计划的过程中关注积累，总结实施案例，初步形成课题研究实施中的策略、模式、评价指标等。</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第三阶段——整理提升阶段（2023.2——2023.</w:t>
      </w:r>
      <w:r>
        <w:rPr>
          <w:rFonts w:hint="eastAsia" w:ascii="楷体" w:hAnsi="楷体" w:eastAsia="楷体" w:cs="楷体"/>
          <w:b/>
          <w:bCs/>
          <w:color w:val="auto"/>
          <w:sz w:val="24"/>
          <w:szCs w:val="24"/>
          <w:lang w:val="en-US" w:eastAsia="zh-CN"/>
        </w:rPr>
        <w:t>6</w:t>
      </w:r>
      <w:r>
        <w:rPr>
          <w:rFonts w:hint="eastAsia" w:ascii="楷体" w:hAnsi="楷体" w:eastAsia="楷体" w:cs="楷体"/>
          <w:b/>
          <w:bCs/>
          <w:color w:val="auto"/>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进一步完善过程积累，聚焦课堂“深度时刻”，解析学科教学育人价值的内涵及结构，按照一中心（教师发展）、三聚焦（ 目标导向、教学设计、课堂推进）和一拓展（ 课后延伸）的策略，踏实做好从抽象（广泛、深入、全面、持续的理论学习）到具体（各领域持续开展的日常研究与专题研究），再从具体到抽象的过程，探寻课堂“深度时刻生成”的路径与策略，对其进行整理、归纳，形成对课题研究的系统整理与思考，开展总结、反思、梳理工作，制定后期研究的行动计划，并召开课题研究总结会，形成系统的阶段总结研究成果。</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00"/>
        <w:jc w:val="left"/>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lang w:eastAsia="zh-CN"/>
        </w:rPr>
        <w:t>（</w:t>
      </w:r>
      <w:r>
        <w:rPr>
          <w:rFonts w:hint="eastAsia" w:ascii="楷体" w:hAnsi="楷体" w:eastAsia="楷体" w:cs="楷体"/>
          <w:b/>
          <w:bCs/>
          <w:color w:val="auto"/>
          <w:sz w:val="24"/>
          <w:szCs w:val="24"/>
          <w:lang w:val="en-US" w:eastAsia="zh-CN"/>
        </w:rPr>
        <w:t>二</w:t>
      </w:r>
      <w:r>
        <w:rPr>
          <w:rFonts w:hint="eastAsia" w:ascii="楷体" w:hAnsi="楷体" w:eastAsia="楷体" w:cs="楷体"/>
          <w:b/>
          <w:bCs/>
          <w:color w:val="auto"/>
          <w:sz w:val="24"/>
          <w:szCs w:val="24"/>
          <w:lang w:eastAsia="zh-CN"/>
        </w:rPr>
        <w:t>）</w:t>
      </w:r>
      <w:r>
        <w:rPr>
          <w:rFonts w:hint="eastAsia" w:ascii="楷体" w:hAnsi="楷体" w:eastAsia="楷体" w:cs="楷体"/>
          <w:b/>
          <w:bCs/>
          <w:color w:val="auto"/>
          <w:sz w:val="24"/>
          <w:szCs w:val="24"/>
        </w:rPr>
        <w:t>节点事件的回顾</w:t>
      </w:r>
    </w:p>
    <w:p>
      <w:pPr>
        <w:pStyle w:val="12"/>
        <w:keepNext w:val="0"/>
        <w:keepLines w:val="0"/>
        <w:pageBreakBefore w:val="0"/>
        <w:kinsoku/>
        <w:wordWrap/>
        <w:overflowPunct/>
        <w:topLinePunct w:val="0"/>
        <w:autoSpaceDE/>
        <w:autoSpaceDN/>
        <w:bidi w:val="0"/>
        <w:adjustRightInd/>
        <w:snapToGrid/>
        <w:spacing w:line="400" w:lineRule="exact"/>
        <w:ind w:firstLine="422"/>
        <w:textAlignment w:val="auto"/>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1.开题论证</w:t>
      </w:r>
    </w:p>
    <w:p>
      <w:pPr>
        <w:pStyle w:val="1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2021年9月16日，开题论证会如期举行，常州市新北区教管中心教研室两位专家全程参与了此次的开题活动。开题会上，陈云老师代表课题组向与会人员汇报了《深度学习视域下，小学语文课堂中提升学生言说能力的实践研究》的课题方案，从研究背景、概念界定、研究目标、研究内容、研究方法、研究过程和预期成果做了具体的阐述，周校长充分肯定了课题的研究价值和课题组前期所做的大量准备工作，并对课题的选题、课题研究的方向性、课题研究的目标和内容等方面提出了宝贵的意见和建议。</w:t>
      </w:r>
    </w:p>
    <w:p>
      <w:pPr>
        <w:pStyle w:val="1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2.大组沙龙</w:t>
      </w:r>
    </w:p>
    <w:p>
      <w:pPr>
        <w:pStyle w:val="1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2021年11月语文组以《为素养而教》为论坛主题，课题组潘虹老师参与沙龙，从课堂深度时刻生成的价值内涵、概念特征和实践策略，分享了语文课堂深度学习时刻生成的落点：一是要教得精准：在教学内容的取舍中，突出核心内容，在40分钟里采撷“最大麦穗”；二是要学得有效，在语言的高阶思维中，引领学生入乎其内得其义，出乎其外得其言，回溯过程得其法。</w:t>
      </w:r>
    </w:p>
    <w:p>
      <w:pPr>
        <w:pStyle w:val="1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3.赛事跟进</w:t>
      </w:r>
    </w:p>
    <w:p>
      <w:pPr>
        <w:pStyle w:val="12"/>
        <w:keepNext w:val="0"/>
        <w:keepLines w:val="0"/>
        <w:pageBreakBefore w:val="0"/>
        <w:kinsoku/>
        <w:wordWrap/>
        <w:overflowPunct/>
        <w:topLinePunct w:val="0"/>
        <w:autoSpaceDE/>
        <w:autoSpaceDN/>
        <w:bidi w:val="0"/>
        <w:adjustRightInd/>
        <w:snapToGrid/>
        <w:spacing w:line="400" w:lineRule="exact"/>
        <w:ind w:firstLine="422"/>
        <w:textAlignment w:val="auto"/>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2022年3月，依托课题研究，学校积极准备并参与区级小学语文评优课比赛。课题组陈云老师获得新北区小学语文评优课二等奖。课题组勇于将研究落实于真实的课堂实践，初步取得相应成效。</w:t>
      </w:r>
    </w:p>
    <w:p>
      <w:pPr>
        <w:pStyle w:val="12"/>
        <w:keepNext w:val="0"/>
        <w:keepLines w:val="0"/>
        <w:pageBreakBefore w:val="0"/>
        <w:kinsoku/>
        <w:wordWrap/>
        <w:overflowPunct/>
        <w:topLinePunct w:val="0"/>
        <w:autoSpaceDE/>
        <w:autoSpaceDN/>
        <w:bidi w:val="0"/>
        <w:adjustRightInd/>
        <w:snapToGrid/>
        <w:spacing w:line="400" w:lineRule="exact"/>
        <w:ind w:firstLine="422"/>
        <w:textAlignment w:val="auto"/>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4.区级展示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2022年6月16日下午，依托学校前瞻性项目《深度学习理念下小学“课堂深度时刻生成”的实践探索》举行阶段性成果区级展示活动之际，课题组组长潘虹老师执教展示课《挑山工》，清晰了课堂实践路径，参与了“深度学习”沙龙研讨，明晰了深度学习课堂特质和内涵，受到了与会专家和老师们的一致好评。</w:t>
      </w:r>
    </w:p>
    <w:p>
      <w:pPr>
        <w:pStyle w:val="12"/>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5.研究交流</w:t>
      </w:r>
    </w:p>
    <w:p>
      <w:pPr>
        <w:pStyle w:val="12"/>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2022年9月28日下午，我校各课题组组长及主要核心成员、教师发展中心成员、有意向进行课题研究的老师齐聚大会议室，参加以“课题研究促发展，专业引领共成长”为主题的课题研究活动，活动前本课题组成员对课题已取得的阶段成果及问题进行了梳理，活动中进行交流，通过本次交流活动促使我们的研究向深处漫溯。</w:t>
      </w:r>
    </w:p>
    <w:p>
      <w:pPr>
        <w:jc w:val="center"/>
        <w:rPr>
          <w:rFonts w:hint="eastAsia" w:ascii="微软雅黑" w:hAnsi="微软雅黑" w:eastAsia="微软雅黑" w:cs="微软雅黑"/>
          <w:b/>
          <w:color w:val="auto"/>
          <w:sz w:val="30"/>
          <w:szCs w:val="30"/>
          <w:lang w:val="en-US" w:eastAsia="zh-CN"/>
        </w:rPr>
      </w:pPr>
      <w:r>
        <w:rPr>
          <w:rFonts w:hint="eastAsia" w:ascii="微软雅黑" w:hAnsi="微软雅黑" w:eastAsia="微软雅黑" w:cs="微软雅黑"/>
          <w:b/>
          <w:color w:val="auto"/>
          <w:sz w:val="30"/>
          <w:szCs w:val="30"/>
          <w:lang w:val="en-US" w:eastAsia="zh-CN"/>
        </w:rPr>
        <w:t>三、研究的主要成果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color w:val="auto"/>
          <w:sz w:val="24"/>
          <w:szCs w:val="24"/>
        </w:rPr>
      </w:pPr>
      <w:r>
        <w:rPr>
          <w:rFonts w:hint="eastAsia" w:ascii="楷体" w:hAnsi="楷体" w:eastAsia="楷体" w:cs="楷体"/>
          <w:b/>
          <w:color w:val="auto"/>
          <w:sz w:val="24"/>
          <w:szCs w:val="24"/>
        </w:rPr>
        <w:t>（一）理论成果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default" w:ascii="楷体" w:hAnsi="楷体" w:eastAsia="楷体" w:cs="楷体"/>
          <w:b/>
          <w:bCs w:val="0"/>
          <w:color w:val="auto"/>
          <w:sz w:val="24"/>
          <w:szCs w:val="24"/>
          <w:lang w:val="en-US" w:eastAsia="zh-CN"/>
        </w:rPr>
      </w:pPr>
      <w:r>
        <w:rPr>
          <w:rFonts w:hint="eastAsia" w:ascii="楷体" w:hAnsi="楷体" w:eastAsia="楷体" w:cs="楷体"/>
          <w:b/>
          <w:bCs w:val="0"/>
          <w:color w:val="auto"/>
          <w:sz w:val="24"/>
          <w:szCs w:val="24"/>
        </w:rPr>
        <w:t>1.</w:t>
      </w:r>
      <w:r>
        <w:rPr>
          <w:rFonts w:hint="eastAsia" w:ascii="楷体" w:hAnsi="楷体" w:eastAsia="楷体" w:cs="楷体"/>
          <w:b/>
          <w:bCs w:val="0"/>
          <w:color w:val="auto"/>
          <w:sz w:val="24"/>
          <w:szCs w:val="24"/>
          <w:lang w:val="en-US" w:eastAsia="zh-CN"/>
        </w:rPr>
        <w:t>完成了关于“小学语文课堂深度学习”和“小学语文言说能力”的文献分析，清晰了两者的内涵特征，为后期的研究奠定理论基础。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val="0"/>
          <w:color w:val="auto"/>
          <w:sz w:val="24"/>
          <w:szCs w:val="24"/>
          <w:lang w:val="en-US" w:eastAsia="zh-CN"/>
        </w:rPr>
      </w:pPr>
      <w:r>
        <w:rPr>
          <w:rFonts w:hint="eastAsia" w:ascii="楷体" w:hAnsi="楷体" w:eastAsia="楷体" w:cs="楷体"/>
          <w:b/>
          <w:bCs w:val="0"/>
          <w:color w:val="auto"/>
          <w:sz w:val="24"/>
          <w:szCs w:val="24"/>
          <w:lang w:val="en-US" w:eastAsia="zh-CN"/>
        </w:rPr>
        <w:t>2.总结了我校学生课堂言说能力的现状及成因。</w:t>
      </w:r>
    </w:p>
    <w:p>
      <w:pPr>
        <w:pStyle w:val="21"/>
        <w:numPr>
          <w:ilvl w:val="0"/>
          <w:numId w:val="0"/>
        </w:numPr>
        <w:ind w:leftChars="0" w:firstLine="482" w:firstLineChars="200"/>
        <w:rPr>
          <w:rFonts w:hint="eastAsia" w:ascii="楷体" w:hAnsi="楷体" w:eastAsia="楷体" w:cs="楷体"/>
          <w:b/>
          <w:bCs/>
          <w:color w:val="auto"/>
          <w:sz w:val="24"/>
          <w:szCs w:val="24"/>
          <w:lang w:eastAsia="zh-CN"/>
        </w:rPr>
      </w:pPr>
      <w:r>
        <w:rPr>
          <w:rFonts w:hint="eastAsia" w:ascii="楷体" w:hAnsi="楷体" w:eastAsia="楷体" w:cs="楷体"/>
          <w:b/>
          <w:bCs/>
          <w:color w:val="auto"/>
          <w:sz w:val="24"/>
          <w:szCs w:val="24"/>
        </w:rPr>
        <w:fldChar w:fldCharType="begin"/>
      </w:r>
      <w:r>
        <w:rPr>
          <w:rFonts w:hint="eastAsia" w:ascii="楷体" w:hAnsi="楷体" w:eastAsia="楷体" w:cs="楷体"/>
          <w:b/>
          <w:bCs/>
          <w:color w:val="auto"/>
          <w:sz w:val="24"/>
          <w:szCs w:val="24"/>
        </w:rPr>
        <w:instrText xml:space="preserve"> HYPERLINK "https://www.guayunfan.com/lilun/441823.html" \t "_blank" </w:instrText>
      </w:r>
      <w:r>
        <w:rPr>
          <w:rFonts w:hint="eastAsia" w:ascii="楷体" w:hAnsi="楷体" w:eastAsia="楷体" w:cs="楷体"/>
          <w:b/>
          <w:bCs/>
          <w:color w:val="auto"/>
          <w:sz w:val="24"/>
          <w:szCs w:val="24"/>
        </w:rPr>
        <w:fldChar w:fldCharType="separate"/>
      </w:r>
      <w:r>
        <w:rPr>
          <w:rFonts w:hint="eastAsia" w:ascii="楷体" w:hAnsi="楷体" w:eastAsia="楷体" w:cs="楷体"/>
          <w:b/>
          <w:bCs/>
          <w:color w:val="auto"/>
          <w:sz w:val="24"/>
          <w:szCs w:val="24"/>
        </w:rPr>
        <w:t>学生</w:t>
      </w:r>
      <w:r>
        <w:rPr>
          <w:rFonts w:hint="eastAsia" w:ascii="楷体" w:hAnsi="楷体" w:eastAsia="楷体" w:cs="楷体"/>
          <w:b/>
          <w:bCs/>
          <w:color w:val="auto"/>
          <w:sz w:val="24"/>
          <w:szCs w:val="24"/>
        </w:rPr>
        <w:fldChar w:fldCharType="end"/>
      </w:r>
      <w:r>
        <w:rPr>
          <w:rFonts w:hint="eastAsia" w:ascii="楷体" w:hAnsi="楷体" w:eastAsia="楷体" w:cs="楷体"/>
          <w:b/>
          <w:bCs/>
          <w:color w:val="auto"/>
          <w:sz w:val="24"/>
          <w:szCs w:val="24"/>
        </w:rPr>
        <w:t>言说能力现状</w:t>
      </w:r>
      <w:r>
        <w:rPr>
          <w:rFonts w:hint="eastAsia" w:ascii="楷体" w:hAnsi="楷体" w:eastAsia="楷体" w:cs="楷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rPr>
        <w:t>目前，在校学生普遍存在着</w:t>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HYPERLINK "https://www.guayunfan.com/baike/158320.html" \t "_blank"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语言表达</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t>能力不足的缺陷</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这种状况和学生应当具备的基本素质与能力要求不相适应或有一定的差距。学生言说能力不足突出地表现在以下几个方面</w:t>
      </w:r>
      <w:r>
        <w:rPr>
          <w:rFonts w:hint="eastAsia" w:ascii="楷体" w:hAnsi="楷体" w:eastAsia="楷体" w:cs="楷体"/>
          <w:color w:val="auto"/>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60" w:leftChars="0" w:firstLine="480" w:firstLineChars="0"/>
        <w:jc w:val="left"/>
        <w:textAlignment w:val="auto"/>
        <w:rPr>
          <w:rFonts w:hint="eastAsia" w:ascii="楷体" w:hAnsi="楷体" w:eastAsia="楷体" w:cs="楷体"/>
          <w:b/>
          <w:bCs/>
          <w:color w:val="auto"/>
          <w:kern w:val="2"/>
          <w:sz w:val="24"/>
          <w:szCs w:val="24"/>
        </w:rPr>
      </w:pPr>
      <w:r>
        <w:rPr>
          <w:rFonts w:hint="eastAsia" w:ascii="楷体" w:hAnsi="楷体" w:eastAsia="楷体" w:cs="楷体"/>
          <w:b/>
          <w:bCs/>
          <w:color w:val="auto"/>
          <w:kern w:val="2"/>
          <w:sz w:val="24"/>
          <w:szCs w:val="24"/>
        </w:rPr>
        <w:t>言说不精确引起误解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这主要是指学生的语言表达不够准确、妥帖，使人感到没有完全表达清楚， 有语意未尽之感；或总是抓不住重点和中心，甚至让人感到费解。特别是对比较复杂的现象、事理和情感的表达、让人丈二和尚摸不着头脑。具体表现在以下几点：（1）语言缺乏严密的逻辑推理，甚至矛盾。（2）语句不符合语言表达的语法规范，显得生硬。（3）语句或词语前后颠倒，显得混乱。（4）缺乏语言的连贯性，显得结结巴巴。（5）用词不当或用语跳跃。使语句不够通顺。（6）还有的似乎是急于表达或过于紧张，使表达不流畅、不通顺。</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60" w:leftChars="0" w:firstLine="480" w:firstLineChars="0"/>
        <w:jc w:val="left"/>
        <w:textAlignment w:val="auto"/>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言说内容表达不清晰、不到位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言说内容表达不清，有的学生想要表达自己的认识、思想或情感等，但不能清楚明白地表达出来，甚至让人感到费解。这种表达不清而让对方猜测的现象还是较普遍的。</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60" w:leftChars="0" w:firstLine="480" w:firstLineChars="0"/>
        <w:jc w:val="left"/>
        <w:textAlignment w:val="auto"/>
        <w:rPr>
          <w:rFonts w:hint="eastAsia" w:ascii="楷体" w:hAnsi="楷体" w:eastAsia="楷体" w:cs="楷体"/>
          <w:b/>
          <w:bCs/>
          <w:color w:val="auto"/>
          <w:kern w:val="2"/>
          <w:sz w:val="24"/>
          <w:szCs w:val="24"/>
        </w:rPr>
      </w:pPr>
      <w:r>
        <w:rPr>
          <w:rFonts w:hint="eastAsia" w:ascii="楷体" w:hAnsi="楷体" w:eastAsia="楷体" w:cs="楷体"/>
          <w:b/>
          <w:bCs/>
          <w:color w:val="auto"/>
          <w:kern w:val="2"/>
          <w:sz w:val="24"/>
          <w:szCs w:val="24"/>
        </w:rPr>
        <w:t>言说表达不规范</w:t>
      </w:r>
      <w:r>
        <w:rPr>
          <w:rFonts w:hint="eastAsia" w:ascii="楷体" w:hAnsi="楷体" w:eastAsia="楷体" w:cs="楷体"/>
          <w:b/>
          <w:bCs/>
          <w:color w:val="auto"/>
          <w:kern w:val="2"/>
          <w:sz w:val="24"/>
          <w:szCs w:val="24"/>
          <w:lang w:eastAsia="zh-CN"/>
        </w:rPr>
        <w:t>，</w:t>
      </w:r>
      <w:r>
        <w:rPr>
          <w:rFonts w:hint="eastAsia" w:ascii="楷体" w:hAnsi="楷体" w:eastAsia="楷体" w:cs="楷体"/>
          <w:b/>
          <w:bCs/>
          <w:color w:val="auto"/>
          <w:kern w:val="2"/>
          <w:sz w:val="24"/>
          <w:szCs w:val="24"/>
        </w:rPr>
        <w:t>带有浓重的地方</w:t>
      </w:r>
      <w:r>
        <w:rPr>
          <w:rFonts w:hint="eastAsia" w:ascii="楷体" w:hAnsi="楷体" w:eastAsia="楷体" w:cs="楷体"/>
          <w:b/>
          <w:bCs/>
          <w:color w:val="auto"/>
          <w:sz w:val="24"/>
          <w:szCs w:val="24"/>
        </w:rPr>
        <w:fldChar w:fldCharType="begin"/>
      </w:r>
      <w:r>
        <w:rPr>
          <w:rFonts w:hint="eastAsia" w:ascii="楷体" w:hAnsi="楷体" w:eastAsia="楷体" w:cs="楷体"/>
          <w:b/>
          <w:bCs/>
          <w:color w:val="auto"/>
          <w:sz w:val="24"/>
          <w:szCs w:val="24"/>
        </w:rPr>
        <w:instrText xml:space="preserve"> HYPERLINK "https://www.guayunfan.com/lilun/135588.html" \t "_blank" </w:instrText>
      </w:r>
      <w:r>
        <w:rPr>
          <w:rFonts w:hint="eastAsia" w:ascii="楷体" w:hAnsi="楷体" w:eastAsia="楷体" w:cs="楷体"/>
          <w:b/>
          <w:bCs/>
          <w:color w:val="auto"/>
          <w:sz w:val="24"/>
          <w:szCs w:val="24"/>
        </w:rPr>
        <w:fldChar w:fldCharType="separate"/>
      </w:r>
      <w:r>
        <w:rPr>
          <w:rFonts w:hint="eastAsia" w:ascii="楷体" w:hAnsi="楷体" w:eastAsia="楷体" w:cs="楷体"/>
          <w:b/>
          <w:bCs/>
          <w:color w:val="auto"/>
          <w:kern w:val="2"/>
          <w:sz w:val="24"/>
          <w:szCs w:val="24"/>
        </w:rPr>
        <w:t>方言</w:t>
      </w:r>
      <w:r>
        <w:rPr>
          <w:rFonts w:hint="eastAsia" w:ascii="楷体" w:hAnsi="楷体" w:eastAsia="楷体" w:cs="楷体"/>
          <w:b/>
          <w:bCs/>
          <w:color w:val="auto"/>
          <w:kern w:val="2"/>
          <w:sz w:val="24"/>
          <w:szCs w:val="24"/>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语言表达不规范：主要是说学生的语言表达不标准、不准确，特别是口头语言表达。很多学生语言表达带有浓厚的地方语言特色（方言），或</w:t>
      </w:r>
      <w:r>
        <w:rPr>
          <w:rFonts w:hint="eastAsia" w:ascii="楷体" w:hAnsi="楷体" w:eastAsia="楷体" w:cs="楷体"/>
          <w:color w:val="auto"/>
          <w:kern w:val="2"/>
          <w:sz w:val="24"/>
          <w:szCs w:val="24"/>
          <w:lang w:val="en-US" w:eastAsia="zh-CN" w:bidi="ar-SA"/>
        </w:rPr>
        <w:fldChar w:fldCharType="begin"/>
      </w:r>
      <w:r>
        <w:rPr>
          <w:rFonts w:hint="eastAsia" w:ascii="楷体" w:hAnsi="楷体" w:eastAsia="楷体" w:cs="楷体"/>
          <w:color w:val="auto"/>
          <w:kern w:val="2"/>
          <w:sz w:val="24"/>
          <w:szCs w:val="24"/>
          <w:lang w:val="en-US" w:eastAsia="zh-CN" w:bidi="ar-SA"/>
        </w:rPr>
        <w:instrText xml:space="preserve"> HYPERLINK "https://www.guayunfan.com/lilun/333543.html" \t "_blank" </w:instrText>
      </w:r>
      <w:r>
        <w:rPr>
          <w:rFonts w:hint="eastAsia" w:ascii="楷体" w:hAnsi="楷体" w:eastAsia="楷体" w:cs="楷体"/>
          <w:color w:val="auto"/>
          <w:kern w:val="2"/>
          <w:sz w:val="24"/>
          <w:szCs w:val="24"/>
          <w:lang w:val="en-US" w:eastAsia="zh-CN" w:bidi="ar-SA"/>
        </w:rPr>
        <w:fldChar w:fldCharType="separate"/>
      </w:r>
      <w:r>
        <w:rPr>
          <w:rFonts w:hint="eastAsia" w:ascii="楷体" w:hAnsi="楷体" w:eastAsia="楷体" w:cs="楷体"/>
          <w:color w:val="auto"/>
          <w:kern w:val="2"/>
          <w:sz w:val="24"/>
          <w:szCs w:val="24"/>
          <w:lang w:val="en-US" w:eastAsia="zh-CN" w:bidi="ar-SA"/>
        </w:rPr>
        <w:t>普通话</w:t>
      </w:r>
      <w:r>
        <w:rPr>
          <w:rFonts w:hint="eastAsia" w:ascii="楷体" w:hAnsi="楷体" w:eastAsia="楷体" w:cs="楷体"/>
          <w:color w:val="auto"/>
          <w:kern w:val="2"/>
          <w:sz w:val="24"/>
          <w:szCs w:val="24"/>
          <w:lang w:val="en-US" w:eastAsia="zh-CN" w:bidi="ar-SA"/>
        </w:rPr>
        <w:fldChar w:fldCharType="end"/>
      </w:r>
      <w:r>
        <w:rPr>
          <w:rFonts w:hint="eastAsia" w:ascii="楷体" w:hAnsi="楷体" w:eastAsia="楷体" w:cs="楷体"/>
          <w:color w:val="auto"/>
          <w:kern w:val="2"/>
          <w:sz w:val="24"/>
          <w:szCs w:val="24"/>
          <w:lang w:val="en-US" w:eastAsia="zh-CN" w:bidi="ar-SA"/>
        </w:rPr>
        <w:t>的音调不标准，与人沟通交流时，造成一定的</w:t>
      </w:r>
      <w:r>
        <w:rPr>
          <w:rFonts w:hint="eastAsia" w:ascii="楷体" w:hAnsi="楷体" w:eastAsia="楷体" w:cs="楷体"/>
          <w:color w:val="auto"/>
          <w:kern w:val="2"/>
          <w:sz w:val="24"/>
          <w:szCs w:val="24"/>
          <w:lang w:val="en-US" w:eastAsia="zh-CN" w:bidi="ar-SA"/>
        </w:rPr>
        <w:fldChar w:fldCharType="begin"/>
      </w:r>
      <w:r>
        <w:rPr>
          <w:rFonts w:hint="eastAsia" w:ascii="楷体" w:hAnsi="楷体" w:eastAsia="楷体" w:cs="楷体"/>
          <w:color w:val="auto"/>
          <w:kern w:val="2"/>
          <w:sz w:val="24"/>
          <w:szCs w:val="24"/>
          <w:lang w:val="en-US" w:eastAsia="zh-CN" w:bidi="ar-SA"/>
        </w:rPr>
        <w:instrText xml:space="preserve"> HYPERLINK "https://www.guayunfan.com/baike/291667.html" \t "_blank" </w:instrText>
      </w:r>
      <w:r>
        <w:rPr>
          <w:rFonts w:hint="eastAsia" w:ascii="楷体" w:hAnsi="楷体" w:eastAsia="楷体" w:cs="楷体"/>
          <w:color w:val="auto"/>
          <w:kern w:val="2"/>
          <w:sz w:val="24"/>
          <w:szCs w:val="24"/>
          <w:lang w:val="en-US" w:eastAsia="zh-CN" w:bidi="ar-SA"/>
        </w:rPr>
        <w:fldChar w:fldCharType="separate"/>
      </w:r>
      <w:r>
        <w:rPr>
          <w:rFonts w:hint="eastAsia" w:ascii="楷体" w:hAnsi="楷体" w:eastAsia="楷体" w:cs="楷体"/>
          <w:color w:val="auto"/>
          <w:kern w:val="2"/>
          <w:sz w:val="24"/>
          <w:szCs w:val="24"/>
          <w:lang w:val="en-US" w:eastAsia="zh-CN" w:bidi="ar-SA"/>
        </w:rPr>
        <w:t>心理障碍</w:t>
      </w:r>
      <w:r>
        <w:rPr>
          <w:rFonts w:hint="eastAsia" w:ascii="楷体" w:hAnsi="楷体" w:eastAsia="楷体" w:cs="楷体"/>
          <w:color w:val="auto"/>
          <w:kern w:val="2"/>
          <w:sz w:val="24"/>
          <w:szCs w:val="24"/>
          <w:lang w:val="en-US" w:eastAsia="zh-CN" w:bidi="ar-SA"/>
        </w:rPr>
        <w:fldChar w:fldCharType="end"/>
      </w:r>
      <w:r>
        <w:rPr>
          <w:rFonts w:hint="eastAsia" w:ascii="楷体" w:hAnsi="楷体" w:eastAsia="楷体" w:cs="楷体"/>
          <w:color w:val="auto"/>
          <w:kern w:val="2"/>
          <w:sz w:val="24"/>
          <w:szCs w:val="24"/>
          <w:lang w:val="en-US" w:eastAsia="zh-CN" w:bidi="ar-SA"/>
        </w:rPr>
        <w:t>。进而造成了学生羞于言说。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影响学生言说能力的原因：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（1）传统文化对言说能力的影响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我国的</w:t>
      </w:r>
      <w:r>
        <w:rPr>
          <w:rFonts w:hint="eastAsia" w:ascii="楷体" w:hAnsi="楷体" w:eastAsia="楷体" w:cs="楷体"/>
          <w:color w:val="auto"/>
          <w:kern w:val="2"/>
          <w:sz w:val="24"/>
          <w:szCs w:val="24"/>
          <w:lang w:val="en-US" w:eastAsia="zh-CN" w:bidi="ar-SA"/>
        </w:rPr>
        <w:fldChar w:fldCharType="begin"/>
      </w:r>
      <w:r>
        <w:rPr>
          <w:rFonts w:hint="eastAsia" w:ascii="楷体" w:hAnsi="楷体" w:eastAsia="楷体" w:cs="楷体"/>
          <w:color w:val="auto"/>
          <w:kern w:val="2"/>
          <w:sz w:val="24"/>
          <w:szCs w:val="24"/>
          <w:lang w:val="en-US" w:eastAsia="zh-CN" w:bidi="ar-SA"/>
        </w:rPr>
        <w:instrText xml:space="preserve"> HYPERLINK "https://www.guayunfan.com/baike/312553.html" \t "_blank" </w:instrText>
      </w:r>
      <w:r>
        <w:rPr>
          <w:rFonts w:hint="eastAsia" w:ascii="楷体" w:hAnsi="楷体" w:eastAsia="楷体" w:cs="楷体"/>
          <w:color w:val="auto"/>
          <w:kern w:val="2"/>
          <w:sz w:val="24"/>
          <w:szCs w:val="24"/>
          <w:lang w:val="en-US" w:eastAsia="zh-CN" w:bidi="ar-SA"/>
        </w:rPr>
        <w:fldChar w:fldCharType="separate"/>
      </w:r>
      <w:r>
        <w:rPr>
          <w:rFonts w:hint="eastAsia" w:ascii="楷体" w:hAnsi="楷体" w:eastAsia="楷体" w:cs="楷体"/>
          <w:color w:val="auto"/>
          <w:kern w:val="2"/>
          <w:sz w:val="24"/>
          <w:szCs w:val="24"/>
          <w:lang w:val="en-US" w:eastAsia="zh-CN" w:bidi="ar-SA"/>
        </w:rPr>
        <w:t>儒家</w:t>
      </w:r>
      <w:r>
        <w:rPr>
          <w:rFonts w:hint="eastAsia" w:ascii="楷体" w:hAnsi="楷体" w:eastAsia="楷体" w:cs="楷体"/>
          <w:color w:val="auto"/>
          <w:kern w:val="2"/>
          <w:sz w:val="24"/>
          <w:szCs w:val="24"/>
          <w:lang w:val="en-US" w:eastAsia="zh-CN" w:bidi="ar-SA"/>
        </w:rPr>
        <w:fldChar w:fldCharType="end"/>
      </w:r>
      <w:r>
        <w:rPr>
          <w:rFonts w:hint="eastAsia" w:ascii="楷体" w:hAnsi="楷体" w:eastAsia="楷体" w:cs="楷体"/>
          <w:color w:val="auto"/>
          <w:kern w:val="2"/>
          <w:sz w:val="24"/>
          <w:szCs w:val="24"/>
          <w:lang w:val="en-US" w:eastAsia="zh-CN" w:bidi="ar-SA"/>
        </w:rPr>
        <w:t>传统文化审美观念崇尚“</w:t>
      </w:r>
      <w:r>
        <w:rPr>
          <w:rFonts w:hint="eastAsia" w:ascii="楷体" w:hAnsi="楷体" w:eastAsia="楷体" w:cs="楷体"/>
          <w:color w:val="auto"/>
          <w:kern w:val="2"/>
          <w:sz w:val="24"/>
          <w:szCs w:val="24"/>
          <w:lang w:val="en-US" w:eastAsia="zh-CN" w:bidi="ar-SA"/>
        </w:rPr>
        <w:fldChar w:fldCharType="begin"/>
      </w:r>
      <w:r>
        <w:rPr>
          <w:rFonts w:hint="eastAsia" w:ascii="楷体" w:hAnsi="楷体" w:eastAsia="楷体" w:cs="楷体"/>
          <w:color w:val="auto"/>
          <w:kern w:val="2"/>
          <w:sz w:val="24"/>
          <w:szCs w:val="24"/>
          <w:lang w:val="en-US" w:eastAsia="zh-CN" w:bidi="ar-SA"/>
        </w:rPr>
        <w:instrText xml:space="preserve"> HYPERLINK "https://www.guayunfan.com/lilun/436657.html" \t "_blank" </w:instrText>
      </w:r>
      <w:r>
        <w:rPr>
          <w:rFonts w:hint="eastAsia" w:ascii="楷体" w:hAnsi="楷体" w:eastAsia="楷体" w:cs="楷体"/>
          <w:color w:val="auto"/>
          <w:kern w:val="2"/>
          <w:sz w:val="24"/>
          <w:szCs w:val="24"/>
          <w:lang w:val="en-US" w:eastAsia="zh-CN" w:bidi="ar-SA"/>
        </w:rPr>
        <w:fldChar w:fldCharType="separate"/>
      </w:r>
      <w:r>
        <w:rPr>
          <w:rFonts w:hint="eastAsia" w:ascii="楷体" w:hAnsi="楷体" w:eastAsia="楷体" w:cs="楷体"/>
          <w:color w:val="auto"/>
          <w:kern w:val="2"/>
          <w:sz w:val="24"/>
          <w:szCs w:val="24"/>
          <w:lang w:val="en-US" w:eastAsia="zh-CN" w:bidi="ar-SA"/>
        </w:rPr>
        <w:t>君子</w:t>
      </w:r>
      <w:r>
        <w:rPr>
          <w:rFonts w:hint="eastAsia" w:ascii="楷体" w:hAnsi="楷体" w:eastAsia="楷体" w:cs="楷体"/>
          <w:color w:val="auto"/>
          <w:kern w:val="2"/>
          <w:sz w:val="24"/>
          <w:szCs w:val="24"/>
          <w:lang w:val="en-US" w:eastAsia="zh-CN" w:bidi="ar-SA"/>
        </w:rPr>
        <w:fldChar w:fldCharType="end"/>
      </w:r>
      <w:r>
        <w:rPr>
          <w:rFonts w:hint="eastAsia" w:ascii="楷体" w:hAnsi="楷体" w:eastAsia="楷体" w:cs="楷体"/>
          <w:color w:val="auto"/>
          <w:kern w:val="2"/>
          <w:sz w:val="24"/>
          <w:szCs w:val="24"/>
          <w:lang w:val="en-US" w:eastAsia="zh-CN" w:bidi="ar-SA"/>
        </w:rPr>
        <w:t>欲讷于言而敏于行”，反对“巧语令色”，以含蓄讷言为美德，视舌粲</w:t>
      </w:r>
      <w:r>
        <w:rPr>
          <w:rFonts w:hint="eastAsia" w:ascii="楷体" w:hAnsi="楷体" w:eastAsia="楷体" w:cs="楷体"/>
          <w:color w:val="auto"/>
          <w:kern w:val="2"/>
          <w:sz w:val="24"/>
          <w:szCs w:val="24"/>
          <w:lang w:val="en-US" w:eastAsia="zh-CN" w:bidi="ar-SA"/>
        </w:rPr>
        <w:fldChar w:fldCharType="begin"/>
      </w:r>
      <w:r>
        <w:rPr>
          <w:rFonts w:hint="eastAsia" w:ascii="楷体" w:hAnsi="楷体" w:eastAsia="楷体" w:cs="楷体"/>
          <w:color w:val="auto"/>
          <w:kern w:val="2"/>
          <w:sz w:val="24"/>
          <w:szCs w:val="24"/>
          <w:lang w:val="en-US" w:eastAsia="zh-CN" w:bidi="ar-SA"/>
        </w:rPr>
        <w:instrText xml:space="preserve"> HYPERLINK "https://www.guayunfan.com/lilun/396828.html" \t "_blank" </w:instrText>
      </w:r>
      <w:r>
        <w:rPr>
          <w:rFonts w:hint="eastAsia" w:ascii="楷体" w:hAnsi="楷体" w:eastAsia="楷体" w:cs="楷体"/>
          <w:color w:val="auto"/>
          <w:kern w:val="2"/>
          <w:sz w:val="24"/>
          <w:szCs w:val="24"/>
          <w:lang w:val="en-US" w:eastAsia="zh-CN" w:bidi="ar-SA"/>
        </w:rPr>
        <w:fldChar w:fldCharType="separate"/>
      </w:r>
      <w:r>
        <w:rPr>
          <w:rFonts w:hint="eastAsia" w:ascii="楷体" w:hAnsi="楷体" w:eastAsia="楷体" w:cs="楷体"/>
          <w:color w:val="auto"/>
          <w:kern w:val="2"/>
          <w:sz w:val="24"/>
          <w:szCs w:val="24"/>
          <w:lang w:val="en-US" w:eastAsia="zh-CN" w:bidi="ar-SA"/>
        </w:rPr>
        <w:t>莲花</w:t>
      </w:r>
      <w:r>
        <w:rPr>
          <w:rFonts w:hint="eastAsia" w:ascii="楷体" w:hAnsi="楷体" w:eastAsia="楷体" w:cs="楷体"/>
          <w:color w:val="auto"/>
          <w:kern w:val="2"/>
          <w:sz w:val="24"/>
          <w:szCs w:val="24"/>
          <w:lang w:val="en-US" w:eastAsia="zh-CN" w:bidi="ar-SA"/>
        </w:rPr>
        <w:fldChar w:fldCharType="end"/>
      </w:r>
      <w:r>
        <w:rPr>
          <w:rFonts w:hint="eastAsia" w:ascii="楷体" w:hAnsi="楷体" w:eastAsia="楷体" w:cs="楷体"/>
          <w:color w:val="auto"/>
          <w:kern w:val="2"/>
          <w:sz w:val="24"/>
          <w:szCs w:val="24"/>
          <w:lang w:val="en-US" w:eastAsia="zh-CN" w:bidi="ar-SA"/>
        </w:rPr>
        <w:t>为世故，加上历史上经常有 “祸发齿牙” “祸从口出”的故事，于是，遇事三缄其口、洁身自好便成为人们的习惯，这也潜移默化地影响了学生，使他们就错过了很多言说锻炼的机会。</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80" w:leftChars="0" w:firstLine="240" w:firstLineChars="0"/>
        <w:jc w:val="left"/>
        <w:textAlignment w:val="auto"/>
        <w:rPr>
          <w:rFonts w:hint="eastAsia" w:ascii="楷体" w:hAnsi="楷体" w:eastAsia="楷体" w:cs="楷体"/>
          <w:b/>
          <w:bCs/>
          <w:color w:val="auto"/>
          <w:kern w:val="2"/>
          <w:sz w:val="24"/>
          <w:szCs w:val="24"/>
        </w:rPr>
      </w:pPr>
      <w:r>
        <w:rPr>
          <w:rFonts w:hint="eastAsia" w:ascii="楷体" w:hAnsi="楷体" w:eastAsia="楷体" w:cs="楷体"/>
          <w:b/>
          <w:bCs/>
          <w:color w:val="auto"/>
          <w:kern w:val="2"/>
          <w:sz w:val="24"/>
          <w:szCs w:val="24"/>
        </w:rPr>
        <w:t>传统单一的教学模式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kern w:val="2"/>
          <w:sz w:val="24"/>
          <w:szCs w:val="24"/>
          <w:lang w:eastAsia="zh-CN"/>
        </w:rPr>
      </w:pPr>
      <w:r>
        <w:rPr>
          <w:rFonts w:hint="eastAsia" w:ascii="楷体" w:hAnsi="楷体" w:eastAsia="楷体" w:cs="楷体"/>
          <w:color w:val="auto"/>
          <w:kern w:val="2"/>
          <w:sz w:val="24"/>
          <w:szCs w:val="24"/>
        </w:rPr>
        <w:t>在传统教育理念的影响下，学生学习就是为了考试。</w:t>
      </w:r>
      <w:r>
        <w:rPr>
          <w:rFonts w:hint="eastAsia" w:ascii="楷体" w:hAnsi="楷体" w:eastAsia="楷体" w:cs="楷体"/>
          <w:color w:val="auto"/>
          <w:kern w:val="2"/>
          <w:sz w:val="24"/>
          <w:szCs w:val="24"/>
        </w:rPr>
        <w:fldChar w:fldCharType="begin"/>
      </w:r>
      <w:r>
        <w:rPr>
          <w:rFonts w:hint="eastAsia" w:ascii="楷体" w:hAnsi="楷体" w:eastAsia="楷体" w:cs="楷体"/>
          <w:color w:val="auto"/>
          <w:kern w:val="2"/>
          <w:sz w:val="24"/>
          <w:szCs w:val="24"/>
        </w:rPr>
        <w:instrText xml:space="preserve"> HYPERLINK "https://www.guayunfan.com/baike/233116.html" \t "_blank" </w:instrText>
      </w:r>
      <w:r>
        <w:rPr>
          <w:rFonts w:hint="eastAsia" w:ascii="楷体" w:hAnsi="楷体" w:eastAsia="楷体" w:cs="楷体"/>
          <w:color w:val="auto"/>
          <w:kern w:val="2"/>
          <w:sz w:val="24"/>
          <w:szCs w:val="24"/>
        </w:rPr>
        <w:fldChar w:fldCharType="separate"/>
      </w:r>
      <w:r>
        <w:rPr>
          <w:rFonts w:hint="eastAsia" w:ascii="楷体" w:hAnsi="楷体" w:eastAsia="楷体" w:cs="楷体"/>
          <w:color w:val="auto"/>
          <w:kern w:val="2"/>
          <w:sz w:val="24"/>
          <w:szCs w:val="24"/>
        </w:rPr>
        <w:t>教师</w:t>
      </w:r>
      <w:r>
        <w:rPr>
          <w:rFonts w:hint="eastAsia" w:ascii="楷体" w:hAnsi="楷体" w:eastAsia="楷体" w:cs="楷体"/>
          <w:color w:val="auto"/>
          <w:kern w:val="2"/>
          <w:sz w:val="24"/>
          <w:szCs w:val="24"/>
        </w:rPr>
        <w:fldChar w:fldCharType="end"/>
      </w:r>
      <w:r>
        <w:rPr>
          <w:rFonts w:hint="eastAsia" w:ascii="楷体" w:hAnsi="楷体" w:eastAsia="楷体" w:cs="楷体"/>
          <w:color w:val="auto"/>
          <w:kern w:val="2"/>
          <w:sz w:val="24"/>
          <w:szCs w:val="24"/>
        </w:rPr>
        <w:t>是主体，学生是客体。 </w:t>
      </w:r>
      <w:r>
        <w:rPr>
          <w:rFonts w:hint="eastAsia" w:ascii="楷体" w:hAnsi="楷体" w:eastAsia="楷体" w:cs="楷体"/>
          <w:color w:val="auto"/>
          <w:kern w:val="2"/>
          <w:sz w:val="24"/>
          <w:szCs w:val="24"/>
        </w:rPr>
        <w:fldChar w:fldCharType="begin"/>
      </w:r>
      <w:r>
        <w:rPr>
          <w:rFonts w:hint="eastAsia" w:ascii="楷体" w:hAnsi="楷体" w:eastAsia="楷体" w:cs="楷体"/>
          <w:color w:val="auto"/>
          <w:kern w:val="2"/>
          <w:sz w:val="24"/>
          <w:szCs w:val="24"/>
        </w:rPr>
        <w:instrText xml:space="preserve"> HYPERLINK "https://www.guayunfan.com/lilun/337480.html" \t "_blank" </w:instrText>
      </w:r>
      <w:r>
        <w:rPr>
          <w:rFonts w:hint="eastAsia" w:ascii="楷体" w:hAnsi="楷体" w:eastAsia="楷体" w:cs="楷体"/>
          <w:color w:val="auto"/>
          <w:kern w:val="2"/>
          <w:sz w:val="24"/>
          <w:szCs w:val="24"/>
        </w:rPr>
        <w:fldChar w:fldCharType="separate"/>
      </w:r>
      <w:r>
        <w:rPr>
          <w:rFonts w:hint="eastAsia" w:ascii="楷体" w:hAnsi="楷体" w:eastAsia="楷体" w:cs="楷体"/>
          <w:color w:val="auto"/>
          <w:kern w:val="2"/>
          <w:sz w:val="24"/>
          <w:szCs w:val="24"/>
        </w:rPr>
        <w:t>课堂教学</w:t>
      </w:r>
      <w:r>
        <w:rPr>
          <w:rFonts w:hint="eastAsia" w:ascii="楷体" w:hAnsi="楷体" w:eastAsia="楷体" w:cs="楷体"/>
          <w:color w:val="auto"/>
          <w:kern w:val="2"/>
          <w:sz w:val="24"/>
          <w:szCs w:val="24"/>
        </w:rPr>
        <w:fldChar w:fldCharType="end"/>
      </w:r>
      <w:r>
        <w:rPr>
          <w:rFonts w:hint="eastAsia" w:ascii="楷体" w:hAnsi="楷体" w:eastAsia="楷体" w:cs="楷体"/>
          <w:color w:val="auto"/>
          <w:kern w:val="2"/>
          <w:sz w:val="24"/>
          <w:szCs w:val="24"/>
        </w:rPr>
        <w:t>成为“一言堂”。教学以考试为中心</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以学生复制标准答案为使命。以学生为主的培育</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就像流水线上的</w:t>
      </w:r>
      <w:r>
        <w:rPr>
          <w:rFonts w:hint="eastAsia" w:ascii="楷体" w:hAnsi="楷体" w:eastAsia="楷体" w:cs="楷体"/>
          <w:color w:val="auto"/>
          <w:kern w:val="2"/>
          <w:sz w:val="24"/>
          <w:szCs w:val="24"/>
        </w:rPr>
        <w:fldChar w:fldCharType="begin"/>
      </w:r>
      <w:r>
        <w:rPr>
          <w:rFonts w:hint="eastAsia" w:ascii="楷体" w:hAnsi="楷体" w:eastAsia="楷体" w:cs="楷体"/>
          <w:color w:val="auto"/>
          <w:kern w:val="2"/>
          <w:sz w:val="24"/>
          <w:szCs w:val="24"/>
        </w:rPr>
        <w:instrText xml:space="preserve"> HYPERLINK "https://www.guayunfan.com/baike/167351.html" \t "_blank" </w:instrText>
      </w:r>
      <w:r>
        <w:rPr>
          <w:rFonts w:hint="eastAsia" w:ascii="楷体" w:hAnsi="楷体" w:eastAsia="楷体" w:cs="楷体"/>
          <w:color w:val="auto"/>
          <w:kern w:val="2"/>
          <w:sz w:val="24"/>
          <w:szCs w:val="24"/>
        </w:rPr>
        <w:fldChar w:fldCharType="separate"/>
      </w:r>
      <w:r>
        <w:rPr>
          <w:rFonts w:hint="eastAsia" w:ascii="楷体" w:hAnsi="楷体" w:eastAsia="楷体" w:cs="楷体"/>
          <w:color w:val="auto"/>
          <w:kern w:val="2"/>
          <w:sz w:val="24"/>
          <w:szCs w:val="24"/>
        </w:rPr>
        <w:t>现代化</w:t>
      </w:r>
      <w:r>
        <w:rPr>
          <w:rFonts w:hint="eastAsia" w:ascii="楷体" w:hAnsi="楷体" w:eastAsia="楷体" w:cs="楷体"/>
          <w:color w:val="auto"/>
          <w:kern w:val="2"/>
          <w:sz w:val="24"/>
          <w:szCs w:val="24"/>
        </w:rPr>
        <w:fldChar w:fldCharType="end"/>
      </w:r>
      <w:r>
        <w:rPr>
          <w:rFonts w:hint="eastAsia" w:ascii="楷体" w:hAnsi="楷体" w:eastAsia="楷体" w:cs="楷体"/>
          <w:color w:val="auto"/>
          <w:kern w:val="2"/>
          <w:sz w:val="24"/>
          <w:szCs w:val="24"/>
        </w:rPr>
        <w:t>出产，是一种标准化作业课</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于是</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就呈现出学生上课懒得启齿的局面</w:t>
      </w:r>
      <w:r>
        <w:rPr>
          <w:rFonts w:hint="eastAsia" w:ascii="楷体" w:hAnsi="楷体" w:eastAsia="楷体" w:cs="楷体"/>
          <w:color w:val="auto"/>
          <w:kern w:val="2"/>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80" w:leftChars="0" w:firstLine="240" w:firstLineChars="0"/>
        <w:jc w:val="left"/>
        <w:textAlignment w:val="auto"/>
        <w:rPr>
          <w:rFonts w:hint="eastAsia" w:ascii="楷体" w:hAnsi="楷体" w:eastAsia="楷体" w:cs="楷体"/>
          <w:b/>
          <w:bCs/>
          <w:color w:val="auto"/>
          <w:kern w:val="2"/>
          <w:sz w:val="24"/>
          <w:szCs w:val="24"/>
          <w:lang w:val="en-US" w:eastAsia="zh-CN"/>
        </w:rPr>
      </w:pPr>
      <w:r>
        <w:rPr>
          <w:rFonts w:hint="eastAsia" w:ascii="楷体" w:hAnsi="楷体" w:eastAsia="楷体" w:cs="楷体"/>
          <w:b/>
          <w:bCs/>
          <w:color w:val="auto"/>
          <w:kern w:val="2"/>
          <w:sz w:val="24"/>
          <w:szCs w:val="24"/>
          <w:lang w:val="en-US" w:eastAsia="zh-CN"/>
        </w:rPr>
        <w:t>言说教学固有的缺失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firstLine="480" w:firstLineChars="200"/>
        <w:jc w:val="left"/>
        <w:textAlignment w:val="auto"/>
        <w:rPr>
          <w:rFonts w:hint="eastAsia" w:ascii="楷体" w:hAnsi="楷体" w:eastAsia="楷体" w:cs="楷体"/>
          <w:color w:val="auto"/>
          <w:kern w:val="2"/>
          <w:sz w:val="24"/>
          <w:szCs w:val="24"/>
        </w:rPr>
      </w:pPr>
      <w:r>
        <w:rPr>
          <w:rFonts w:hint="eastAsia" w:ascii="楷体" w:hAnsi="楷体" w:eastAsia="楷体" w:cs="楷体"/>
          <w:color w:val="auto"/>
          <w:kern w:val="2"/>
          <w:sz w:val="24"/>
          <w:szCs w:val="24"/>
        </w:rPr>
        <w:t>学生的说和写是一种言语的输出</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听和读是言语的输入。两者相辅相成</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互相促进</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而我们的教学往往呈现的情形是：注重写</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轻视言说</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导致学生呈现出近似“茶壶里装汤团——倒不出”的现象。</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80" w:leftChars="0" w:firstLine="240" w:firstLineChars="0"/>
        <w:jc w:val="left"/>
        <w:textAlignment w:val="auto"/>
        <w:rPr>
          <w:rFonts w:hint="eastAsia" w:ascii="楷体" w:hAnsi="楷体" w:eastAsia="楷体" w:cs="楷体"/>
          <w:b/>
          <w:bCs/>
          <w:color w:val="auto"/>
          <w:kern w:val="2"/>
          <w:sz w:val="24"/>
          <w:szCs w:val="24"/>
        </w:rPr>
      </w:pPr>
      <w:r>
        <w:rPr>
          <w:rFonts w:hint="eastAsia" w:ascii="楷体" w:hAnsi="楷体" w:eastAsia="楷体" w:cs="楷体"/>
          <w:b/>
          <w:bCs/>
          <w:color w:val="auto"/>
          <w:kern w:val="2"/>
          <w:sz w:val="24"/>
          <w:szCs w:val="24"/>
        </w:rPr>
        <w:t>相关</w:t>
      </w:r>
      <w:r>
        <w:rPr>
          <w:rFonts w:hint="eastAsia" w:ascii="楷体" w:hAnsi="楷体" w:eastAsia="楷体" w:cs="楷体"/>
          <w:b/>
          <w:bCs/>
          <w:color w:val="auto"/>
          <w:sz w:val="24"/>
          <w:szCs w:val="24"/>
        </w:rPr>
        <w:fldChar w:fldCharType="begin"/>
      </w:r>
      <w:r>
        <w:rPr>
          <w:rFonts w:hint="eastAsia" w:ascii="楷体" w:hAnsi="楷体" w:eastAsia="楷体" w:cs="楷体"/>
          <w:b/>
          <w:bCs/>
          <w:color w:val="auto"/>
          <w:sz w:val="24"/>
          <w:szCs w:val="24"/>
        </w:rPr>
        <w:instrText xml:space="preserve"> HYPERLINK "https://www.guayunfan.com/lilun/389406.html" \t "_blank" </w:instrText>
      </w:r>
      <w:r>
        <w:rPr>
          <w:rFonts w:hint="eastAsia" w:ascii="楷体" w:hAnsi="楷体" w:eastAsia="楷体" w:cs="楷体"/>
          <w:b/>
          <w:bCs/>
          <w:color w:val="auto"/>
          <w:sz w:val="24"/>
          <w:szCs w:val="24"/>
        </w:rPr>
        <w:fldChar w:fldCharType="separate"/>
      </w:r>
      <w:r>
        <w:rPr>
          <w:rFonts w:hint="eastAsia" w:ascii="楷体" w:hAnsi="楷体" w:eastAsia="楷体" w:cs="楷体"/>
          <w:b/>
          <w:bCs/>
          <w:color w:val="auto"/>
          <w:kern w:val="2"/>
          <w:sz w:val="24"/>
          <w:szCs w:val="24"/>
        </w:rPr>
        <w:t>课程</w:t>
      </w:r>
      <w:r>
        <w:rPr>
          <w:rFonts w:hint="eastAsia" w:ascii="楷体" w:hAnsi="楷体" w:eastAsia="楷体" w:cs="楷体"/>
          <w:b/>
          <w:bCs/>
          <w:color w:val="auto"/>
          <w:kern w:val="2"/>
          <w:sz w:val="24"/>
          <w:szCs w:val="24"/>
        </w:rPr>
        <w:fldChar w:fldCharType="end"/>
      </w:r>
      <w:r>
        <w:rPr>
          <w:rFonts w:hint="eastAsia" w:ascii="楷体" w:hAnsi="楷体" w:eastAsia="楷体" w:cs="楷体"/>
          <w:b/>
          <w:bCs/>
          <w:color w:val="auto"/>
          <w:kern w:val="2"/>
          <w:sz w:val="24"/>
          <w:szCs w:val="24"/>
        </w:rPr>
        <w:t>资源的贫乏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firstLine="480" w:firstLineChars="200"/>
        <w:jc w:val="left"/>
        <w:textAlignment w:val="auto"/>
        <w:rPr>
          <w:rFonts w:hint="eastAsia" w:ascii="楷体" w:hAnsi="楷体" w:eastAsia="楷体" w:cs="楷体"/>
          <w:color w:val="auto"/>
          <w:kern w:val="2"/>
          <w:sz w:val="24"/>
          <w:szCs w:val="24"/>
        </w:rPr>
      </w:pPr>
      <w:r>
        <w:rPr>
          <w:rFonts w:hint="eastAsia" w:ascii="楷体" w:hAnsi="楷体" w:eastAsia="楷体" w:cs="楷体"/>
          <w:color w:val="auto"/>
          <w:kern w:val="2"/>
          <w:sz w:val="24"/>
          <w:szCs w:val="24"/>
        </w:rPr>
        <w:t>课程教学是培养和提高学生言说能力的一个非常重要的环节。而相关的课程在课程教学中并没有得到充分的重视。学校中，类似于“普通话训练”</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w:t>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HYPERLINK "https://www.guayunfan.com/baike/299319.html" \t "_blank" </w:instrText>
      </w:r>
      <w:r>
        <w:rPr>
          <w:rFonts w:hint="eastAsia" w:ascii="楷体" w:hAnsi="楷体" w:eastAsia="楷体" w:cs="楷体"/>
          <w:color w:val="auto"/>
          <w:sz w:val="24"/>
          <w:szCs w:val="24"/>
        </w:rPr>
        <w:fldChar w:fldCharType="separate"/>
      </w:r>
      <w:r>
        <w:rPr>
          <w:rFonts w:hint="eastAsia" w:ascii="楷体" w:hAnsi="楷体" w:eastAsia="楷体" w:cs="楷体"/>
          <w:color w:val="auto"/>
          <w:kern w:val="2"/>
          <w:sz w:val="24"/>
          <w:szCs w:val="24"/>
        </w:rPr>
        <w:t>口才</w:t>
      </w:r>
      <w:r>
        <w:rPr>
          <w:rFonts w:hint="eastAsia" w:ascii="楷体" w:hAnsi="楷体" w:eastAsia="楷体" w:cs="楷体"/>
          <w:color w:val="auto"/>
          <w:kern w:val="2"/>
          <w:sz w:val="24"/>
          <w:szCs w:val="24"/>
        </w:rPr>
        <w:fldChar w:fldCharType="end"/>
      </w:r>
      <w:r>
        <w:rPr>
          <w:rFonts w:hint="eastAsia" w:ascii="楷体" w:hAnsi="楷体" w:eastAsia="楷体" w:cs="楷体"/>
          <w:color w:val="auto"/>
          <w:kern w:val="2"/>
          <w:sz w:val="24"/>
          <w:szCs w:val="24"/>
        </w:rPr>
        <w:t>训练”这一类的课程</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 xml:space="preserve">相对较少。 </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楷体" w:hAnsi="楷体" w:eastAsia="楷体" w:cs="楷体"/>
          <w:b/>
          <w:bCs w:val="0"/>
          <w:color w:val="auto"/>
          <w:sz w:val="24"/>
          <w:szCs w:val="24"/>
          <w:lang w:val="en-US" w:eastAsia="zh-CN"/>
        </w:rPr>
      </w:pPr>
      <w:r>
        <w:rPr>
          <w:rFonts w:hint="eastAsia" w:ascii="楷体" w:hAnsi="楷体" w:eastAsia="楷体" w:cs="楷体"/>
          <w:b/>
          <w:bCs w:val="0"/>
          <w:color w:val="auto"/>
          <w:sz w:val="24"/>
          <w:szCs w:val="24"/>
          <w:lang w:val="en-US" w:eastAsia="zh-CN"/>
        </w:rPr>
        <w:t>清晰了小学生语文言说能力的基本品质。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color w:val="auto"/>
          <w:sz w:val="24"/>
          <w:szCs w:val="32"/>
          <w:lang w:val="en-US" w:eastAsia="zh-CN"/>
        </w:rPr>
      </w:pPr>
      <w:r>
        <w:rPr>
          <w:rFonts w:hint="eastAsia" w:ascii="楷体" w:hAnsi="楷体" w:eastAsia="楷体" w:cs="楷体"/>
          <w:b/>
          <w:bCs/>
          <w:color w:val="auto"/>
          <w:sz w:val="24"/>
          <w:szCs w:val="32"/>
          <w:lang w:val="en-US" w:eastAsia="zh-CN"/>
        </w:rPr>
        <w:t>（1）言说的</w:t>
      </w:r>
      <w:r>
        <w:rPr>
          <w:rFonts w:hint="default" w:ascii="楷体" w:hAnsi="楷体" w:eastAsia="楷体" w:cs="楷体"/>
          <w:b/>
          <w:bCs/>
          <w:color w:val="auto"/>
          <w:sz w:val="24"/>
          <w:szCs w:val="32"/>
          <w:lang w:val="en-US" w:eastAsia="zh-CN"/>
        </w:rPr>
        <w:t>规范性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color w:val="auto"/>
          <w:sz w:val="24"/>
          <w:szCs w:val="32"/>
          <w:lang w:val="en-US" w:eastAsia="zh-CN"/>
        </w:rPr>
      </w:pPr>
      <w:r>
        <w:rPr>
          <w:rFonts w:hint="eastAsia" w:ascii="楷体" w:hAnsi="楷体" w:eastAsia="楷体" w:cs="楷体"/>
          <w:color w:val="auto"/>
          <w:sz w:val="24"/>
          <w:szCs w:val="32"/>
          <w:lang w:val="en-US" w:eastAsia="zh-CN"/>
        </w:rPr>
        <w:t>在语文教学中，</w:t>
      </w:r>
      <w:r>
        <w:rPr>
          <w:rFonts w:hint="default" w:ascii="楷体" w:hAnsi="楷体" w:eastAsia="楷体" w:cs="楷体"/>
          <w:color w:val="auto"/>
          <w:sz w:val="24"/>
          <w:szCs w:val="32"/>
          <w:lang w:val="en-US" w:eastAsia="zh-CN"/>
        </w:rPr>
        <w:t>每一种文体</w:t>
      </w:r>
      <w:r>
        <w:rPr>
          <w:rFonts w:hint="eastAsia" w:ascii="楷体" w:hAnsi="楷体" w:eastAsia="楷体" w:cs="楷体"/>
          <w:color w:val="auto"/>
          <w:sz w:val="24"/>
          <w:szCs w:val="32"/>
          <w:lang w:val="en-US" w:eastAsia="zh-CN"/>
        </w:rPr>
        <w:t>的</w:t>
      </w:r>
      <w:r>
        <w:rPr>
          <w:rFonts w:hint="default" w:ascii="楷体" w:hAnsi="楷体" w:eastAsia="楷体" w:cs="楷体"/>
          <w:color w:val="auto"/>
          <w:sz w:val="24"/>
          <w:szCs w:val="32"/>
          <w:lang w:val="en-US" w:eastAsia="zh-CN"/>
        </w:rPr>
        <w:t>语言表达往往</w:t>
      </w:r>
      <w:r>
        <w:rPr>
          <w:rFonts w:hint="eastAsia" w:ascii="楷体" w:hAnsi="楷体" w:eastAsia="楷体" w:cs="楷体"/>
          <w:color w:val="auto"/>
          <w:sz w:val="24"/>
          <w:szCs w:val="32"/>
          <w:lang w:val="en-US" w:eastAsia="zh-CN"/>
        </w:rPr>
        <w:t>都</w:t>
      </w:r>
      <w:r>
        <w:rPr>
          <w:rFonts w:hint="default" w:ascii="楷体" w:hAnsi="楷体" w:eastAsia="楷体" w:cs="楷体"/>
          <w:color w:val="auto"/>
          <w:sz w:val="24"/>
          <w:szCs w:val="32"/>
          <w:lang w:val="en-US" w:eastAsia="zh-CN"/>
        </w:rPr>
        <w:t>具有独特性。如</w:t>
      </w:r>
      <w:r>
        <w:rPr>
          <w:rFonts w:hint="eastAsia" w:ascii="楷体" w:hAnsi="楷体" w:eastAsia="楷体" w:cs="楷体"/>
          <w:color w:val="auto"/>
          <w:sz w:val="24"/>
          <w:szCs w:val="32"/>
          <w:lang w:val="en-US" w:eastAsia="zh-CN"/>
        </w:rPr>
        <w:t>：</w:t>
      </w:r>
      <w:r>
        <w:rPr>
          <w:rFonts w:hint="default" w:ascii="楷体" w:hAnsi="楷体" w:eastAsia="楷体" w:cs="楷体"/>
          <w:color w:val="auto"/>
          <w:sz w:val="24"/>
          <w:szCs w:val="32"/>
          <w:lang w:val="en-US" w:eastAsia="zh-CN"/>
        </w:rPr>
        <w:t>说明文的语言具有准确性、平实性、周密性和科学性的特点；散文的语言</w:t>
      </w:r>
      <w:r>
        <w:rPr>
          <w:rFonts w:hint="eastAsia" w:ascii="楷体" w:hAnsi="楷体" w:eastAsia="楷体" w:cs="楷体"/>
          <w:color w:val="auto"/>
          <w:sz w:val="24"/>
          <w:szCs w:val="32"/>
          <w:lang w:val="en-US" w:eastAsia="zh-CN"/>
        </w:rPr>
        <w:t>具有</w:t>
      </w:r>
      <w:r>
        <w:rPr>
          <w:rFonts w:hint="default" w:ascii="楷体" w:hAnsi="楷体" w:eastAsia="楷体" w:cs="楷体"/>
          <w:color w:val="auto"/>
          <w:sz w:val="24"/>
          <w:szCs w:val="32"/>
          <w:lang w:val="en-US" w:eastAsia="zh-CN"/>
        </w:rPr>
        <w:t>自由灵活、优美凝练</w:t>
      </w:r>
      <w:r>
        <w:rPr>
          <w:rFonts w:hint="eastAsia" w:ascii="楷体" w:hAnsi="楷体" w:eastAsia="楷体" w:cs="楷体"/>
          <w:color w:val="auto"/>
          <w:sz w:val="24"/>
          <w:szCs w:val="32"/>
          <w:lang w:val="en-US" w:eastAsia="zh-CN"/>
        </w:rPr>
        <w:t>的特点</w:t>
      </w:r>
      <w:r>
        <w:rPr>
          <w:rFonts w:hint="default" w:ascii="楷体" w:hAnsi="楷体" w:eastAsia="楷体" w:cs="楷体"/>
          <w:color w:val="auto"/>
          <w:sz w:val="24"/>
          <w:szCs w:val="32"/>
          <w:lang w:val="en-US" w:eastAsia="zh-CN"/>
        </w:rPr>
        <w:t>并有明确的主题。</w:t>
      </w:r>
      <w:r>
        <w:rPr>
          <w:rFonts w:hint="eastAsia" w:ascii="楷体" w:hAnsi="楷体" w:eastAsia="楷体" w:cs="楷体"/>
          <w:color w:val="auto"/>
          <w:sz w:val="24"/>
          <w:szCs w:val="32"/>
          <w:lang w:val="en-US" w:eastAsia="zh-CN"/>
        </w:rPr>
        <w:t>因此，小学生言说能力的基本品质之一应是</w:t>
      </w:r>
      <w:r>
        <w:rPr>
          <w:rFonts w:hint="default" w:ascii="楷体" w:hAnsi="楷体" w:eastAsia="楷体" w:cs="楷体"/>
          <w:color w:val="auto"/>
          <w:sz w:val="24"/>
          <w:szCs w:val="32"/>
          <w:lang w:val="en-US" w:eastAsia="zh-CN"/>
        </w:rPr>
        <w:t>规范性。</w:t>
      </w:r>
      <w:r>
        <w:rPr>
          <w:rFonts w:hint="eastAsia" w:ascii="楷体" w:hAnsi="楷体" w:eastAsia="楷体" w:cs="楷体"/>
          <w:color w:val="auto"/>
          <w:sz w:val="24"/>
          <w:szCs w:val="32"/>
          <w:lang w:val="en-US" w:eastAsia="zh-CN"/>
        </w:rPr>
        <w:t>在语文课堂上，</w:t>
      </w:r>
      <w:r>
        <w:rPr>
          <w:rFonts w:hint="default" w:ascii="楷体" w:hAnsi="楷体" w:eastAsia="楷体" w:cs="楷体"/>
          <w:color w:val="auto"/>
          <w:sz w:val="24"/>
          <w:szCs w:val="32"/>
          <w:lang w:val="en-US" w:eastAsia="zh-CN"/>
        </w:rPr>
        <w:t>学生</w:t>
      </w:r>
      <w:r>
        <w:rPr>
          <w:rFonts w:hint="eastAsia" w:ascii="楷体" w:hAnsi="楷体" w:eastAsia="楷体" w:cs="楷体"/>
          <w:color w:val="auto"/>
          <w:sz w:val="24"/>
          <w:szCs w:val="32"/>
          <w:lang w:val="en-US" w:eastAsia="zh-CN"/>
        </w:rPr>
        <w:t>要学会</w:t>
      </w:r>
      <w:r>
        <w:rPr>
          <w:rFonts w:hint="default" w:ascii="楷体" w:hAnsi="楷体" w:eastAsia="楷体" w:cs="楷体"/>
          <w:color w:val="auto"/>
          <w:sz w:val="24"/>
          <w:szCs w:val="32"/>
          <w:lang w:val="en-US" w:eastAsia="zh-CN"/>
        </w:rPr>
        <w:t>运用规范的语言进行</w:t>
      </w:r>
      <w:r>
        <w:rPr>
          <w:rFonts w:hint="eastAsia" w:ascii="楷体" w:hAnsi="楷体" w:eastAsia="楷体" w:cs="楷体"/>
          <w:color w:val="auto"/>
          <w:sz w:val="24"/>
          <w:szCs w:val="32"/>
          <w:lang w:val="en-US" w:eastAsia="zh-CN"/>
        </w:rPr>
        <w:t>言说</w:t>
      </w:r>
      <w:r>
        <w:rPr>
          <w:rFonts w:hint="default" w:ascii="楷体" w:hAnsi="楷体" w:eastAsia="楷体" w:cs="楷体"/>
          <w:color w:val="auto"/>
          <w:sz w:val="24"/>
          <w:szCs w:val="32"/>
          <w:lang w:val="en-US" w:eastAsia="zh-CN"/>
        </w:rPr>
        <w:t>，将文本的语言内化，使</w:t>
      </w:r>
      <w:r>
        <w:rPr>
          <w:rFonts w:hint="eastAsia" w:ascii="楷体" w:hAnsi="楷体" w:eastAsia="楷体" w:cs="楷体"/>
          <w:color w:val="auto"/>
          <w:sz w:val="24"/>
          <w:szCs w:val="32"/>
          <w:lang w:val="en-US" w:eastAsia="zh-CN"/>
        </w:rPr>
        <w:t>言说富有</w:t>
      </w:r>
      <w:r>
        <w:rPr>
          <w:rFonts w:hint="default" w:ascii="楷体" w:hAnsi="楷体" w:eastAsia="楷体" w:cs="楷体"/>
          <w:color w:val="auto"/>
          <w:sz w:val="24"/>
          <w:szCs w:val="32"/>
          <w:lang w:val="en-US" w:eastAsia="zh-CN"/>
        </w:rPr>
        <w:t>清晰</w:t>
      </w:r>
      <w:r>
        <w:rPr>
          <w:rFonts w:hint="eastAsia" w:ascii="楷体" w:hAnsi="楷体" w:eastAsia="楷体" w:cs="楷体"/>
          <w:color w:val="auto"/>
          <w:sz w:val="24"/>
          <w:szCs w:val="32"/>
          <w:lang w:val="en-US" w:eastAsia="zh-CN"/>
        </w:rPr>
        <w:t>的层次</w:t>
      </w:r>
      <w:r>
        <w:rPr>
          <w:rFonts w:hint="default" w:ascii="楷体" w:hAnsi="楷体" w:eastAsia="楷体" w:cs="楷体"/>
          <w:color w:val="auto"/>
          <w:sz w:val="24"/>
          <w:szCs w:val="32"/>
          <w:lang w:val="en-US" w:eastAsia="zh-CN"/>
        </w:rPr>
        <w:t>，</w:t>
      </w:r>
      <w:r>
        <w:rPr>
          <w:rFonts w:hint="eastAsia" w:ascii="楷体" w:hAnsi="楷体" w:eastAsia="楷体" w:cs="楷体"/>
          <w:color w:val="auto"/>
          <w:sz w:val="24"/>
          <w:szCs w:val="32"/>
          <w:lang w:val="en-US" w:eastAsia="zh-CN"/>
        </w:rPr>
        <w:t>由此提升</w:t>
      </w:r>
      <w:r>
        <w:rPr>
          <w:rFonts w:hint="default" w:ascii="楷体" w:hAnsi="楷体" w:eastAsia="楷体" w:cs="楷体"/>
          <w:color w:val="auto"/>
          <w:sz w:val="24"/>
          <w:szCs w:val="32"/>
          <w:lang w:val="en-US" w:eastAsia="zh-CN"/>
        </w:rPr>
        <w:t>学生的言</w:t>
      </w:r>
      <w:r>
        <w:rPr>
          <w:rFonts w:hint="eastAsia" w:ascii="楷体" w:hAnsi="楷体" w:eastAsia="楷体" w:cs="楷体"/>
          <w:color w:val="auto"/>
          <w:sz w:val="24"/>
          <w:szCs w:val="32"/>
          <w:lang w:val="en-US" w:eastAsia="zh-CN"/>
        </w:rPr>
        <w:t>说</w:t>
      </w:r>
      <w:r>
        <w:rPr>
          <w:rFonts w:hint="default" w:ascii="楷体" w:hAnsi="楷体" w:eastAsia="楷体" w:cs="楷体"/>
          <w:color w:val="auto"/>
          <w:sz w:val="24"/>
          <w:szCs w:val="32"/>
          <w:lang w:val="en-US" w:eastAsia="zh-CN"/>
        </w:rPr>
        <w:t>品质。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bCs/>
          <w:color w:val="auto"/>
          <w:sz w:val="24"/>
          <w:szCs w:val="32"/>
          <w:lang w:val="en-US" w:eastAsia="zh-CN"/>
        </w:rPr>
      </w:pPr>
      <w:r>
        <w:rPr>
          <w:rFonts w:hint="eastAsia" w:ascii="楷体" w:hAnsi="楷体" w:eastAsia="楷体" w:cs="楷体"/>
          <w:b/>
          <w:bCs/>
          <w:color w:val="auto"/>
          <w:sz w:val="24"/>
          <w:szCs w:val="32"/>
          <w:lang w:val="en-US" w:eastAsia="zh-CN"/>
        </w:rPr>
        <w:t>（2）言说的完整性、逻辑性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color w:val="auto"/>
          <w:sz w:val="24"/>
          <w:szCs w:val="32"/>
          <w:lang w:val="en-US" w:eastAsia="zh-CN"/>
        </w:rPr>
      </w:pPr>
      <w:r>
        <w:rPr>
          <w:rFonts w:hint="eastAsia" w:ascii="楷体" w:hAnsi="楷体" w:eastAsia="楷体" w:cs="楷体"/>
          <w:color w:val="auto"/>
          <w:sz w:val="24"/>
          <w:szCs w:val="32"/>
          <w:lang w:val="en-US" w:eastAsia="zh-CN"/>
        </w:rPr>
        <w:t>在语文课堂上，学生能清楚明白地讲述自己的所见所闻，对自己的感受和看法能进行有序地言说，完整地讲述自己观点以及复述文本的主要内容或是自己感兴趣的情节。</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bCs/>
          <w:color w:val="auto"/>
          <w:sz w:val="24"/>
          <w:szCs w:val="32"/>
          <w:lang w:val="en-US" w:eastAsia="zh-CN"/>
        </w:rPr>
      </w:pPr>
      <w:r>
        <w:rPr>
          <w:rFonts w:hint="eastAsia" w:ascii="楷体" w:hAnsi="楷体" w:eastAsia="楷体" w:cs="楷体"/>
          <w:b/>
          <w:bCs/>
          <w:color w:val="auto"/>
          <w:sz w:val="24"/>
          <w:szCs w:val="32"/>
          <w:lang w:val="en-US" w:eastAsia="zh-CN"/>
        </w:rPr>
        <w:t>（3）言说的</w:t>
      </w:r>
      <w:r>
        <w:rPr>
          <w:rFonts w:hint="default" w:ascii="楷体" w:hAnsi="楷体" w:eastAsia="楷体" w:cs="楷体"/>
          <w:b/>
          <w:bCs/>
          <w:color w:val="auto"/>
          <w:sz w:val="24"/>
          <w:szCs w:val="32"/>
          <w:lang w:val="en-US" w:eastAsia="zh-CN"/>
        </w:rPr>
        <w:t>丰富性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color w:val="auto"/>
          <w:sz w:val="24"/>
          <w:szCs w:val="32"/>
          <w:lang w:val="en-US" w:eastAsia="zh-CN"/>
        </w:rPr>
      </w:pPr>
      <w:r>
        <w:rPr>
          <w:rFonts w:hint="eastAsia" w:ascii="楷体" w:hAnsi="楷体" w:eastAsia="楷体" w:cs="楷体"/>
          <w:color w:val="auto"/>
          <w:sz w:val="24"/>
          <w:szCs w:val="32"/>
          <w:lang w:val="en-US" w:eastAsia="zh-CN"/>
        </w:rPr>
        <w:t>在这里以古诗为例：</w:t>
      </w:r>
      <w:r>
        <w:rPr>
          <w:rFonts w:hint="default" w:ascii="楷体" w:hAnsi="楷体" w:eastAsia="楷体" w:cs="楷体"/>
          <w:color w:val="auto"/>
          <w:sz w:val="24"/>
          <w:szCs w:val="32"/>
          <w:lang w:val="en-US" w:eastAsia="zh-CN"/>
        </w:rPr>
        <w:t>我们</w:t>
      </w:r>
      <w:r>
        <w:rPr>
          <w:rFonts w:hint="eastAsia" w:ascii="楷体" w:hAnsi="楷体" w:eastAsia="楷体" w:cs="楷体"/>
          <w:color w:val="auto"/>
          <w:sz w:val="24"/>
          <w:szCs w:val="32"/>
          <w:lang w:val="en-US" w:eastAsia="zh-CN"/>
        </w:rPr>
        <w:t>都</w:t>
      </w:r>
      <w:r>
        <w:rPr>
          <w:rFonts w:hint="default" w:ascii="楷体" w:hAnsi="楷体" w:eastAsia="楷体" w:cs="楷体"/>
          <w:color w:val="auto"/>
          <w:sz w:val="24"/>
          <w:szCs w:val="32"/>
          <w:lang w:val="en-US" w:eastAsia="zh-CN"/>
        </w:rPr>
        <w:t>知道</w:t>
      </w:r>
      <w:r>
        <w:rPr>
          <w:rFonts w:hint="eastAsia" w:ascii="楷体" w:hAnsi="楷体" w:eastAsia="楷体" w:cs="楷体"/>
          <w:color w:val="auto"/>
          <w:sz w:val="24"/>
          <w:szCs w:val="32"/>
          <w:lang w:val="en-US" w:eastAsia="zh-CN"/>
        </w:rPr>
        <w:t>，</w:t>
      </w:r>
      <w:r>
        <w:rPr>
          <w:rFonts w:hint="default" w:ascii="楷体" w:hAnsi="楷体" w:eastAsia="楷体" w:cs="楷体"/>
          <w:color w:val="auto"/>
          <w:sz w:val="24"/>
          <w:szCs w:val="32"/>
          <w:lang w:val="en-US" w:eastAsia="zh-CN"/>
        </w:rPr>
        <w:t>古诗的语言凝练，往往只言片语就能为读者呈现出一幅意境优美的画面。</w:t>
      </w:r>
      <w:r>
        <w:rPr>
          <w:rFonts w:hint="eastAsia" w:ascii="楷体" w:hAnsi="楷体" w:eastAsia="楷体" w:cs="楷体"/>
          <w:color w:val="auto"/>
          <w:sz w:val="24"/>
          <w:szCs w:val="32"/>
          <w:lang w:val="en-US" w:eastAsia="zh-CN"/>
        </w:rPr>
        <w:t>教师在课堂</w:t>
      </w:r>
      <w:r>
        <w:rPr>
          <w:rFonts w:hint="default" w:ascii="楷体" w:hAnsi="楷体" w:eastAsia="楷体" w:cs="楷体"/>
          <w:color w:val="auto"/>
          <w:sz w:val="24"/>
          <w:szCs w:val="32"/>
          <w:lang w:val="en-US" w:eastAsia="zh-CN"/>
        </w:rPr>
        <w:t>让学生说说透过诗</w:t>
      </w:r>
      <w:r>
        <w:rPr>
          <w:rFonts w:hint="eastAsia" w:ascii="楷体" w:hAnsi="楷体" w:eastAsia="楷体" w:cs="楷体"/>
          <w:color w:val="auto"/>
          <w:sz w:val="24"/>
          <w:szCs w:val="32"/>
          <w:lang w:val="en-US" w:eastAsia="zh-CN"/>
        </w:rPr>
        <w:t>句</w:t>
      </w:r>
      <w:r>
        <w:rPr>
          <w:rFonts w:hint="default" w:ascii="楷体" w:hAnsi="楷体" w:eastAsia="楷体" w:cs="楷体"/>
          <w:color w:val="auto"/>
          <w:sz w:val="24"/>
          <w:szCs w:val="32"/>
          <w:lang w:val="en-US" w:eastAsia="zh-CN"/>
        </w:rPr>
        <w:t>眼前仿佛看到了哪些景物；接着让学生结合自身的生活实际想象画面，选择其中的几样景物构成一幅画面</w:t>
      </w:r>
      <w:r>
        <w:rPr>
          <w:rFonts w:hint="eastAsia" w:ascii="楷体" w:hAnsi="楷体" w:eastAsia="楷体" w:cs="楷体"/>
          <w:color w:val="auto"/>
          <w:sz w:val="24"/>
          <w:szCs w:val="32"/>
          <w:lang w:val="en-US" w:eastAsia="zh-CN"/>
        </w:rPr>
        <w:t>进行言说训练</w:t>
      </w:r>
      <w:r>
        <w:rPr>
          <w:rFonts w:hint="default" w:ascii="楷体" w:hAnsi="楷体" w:eastAsia="楷体" w:cs="楷体"/>
          <w:color w:val="auto"/>
          <w:sz w:val="24"/>
          <w:szCs w:val="32"/>
          <w:lang w:val="en-US" w:eastAsia="zh-CN"/>
        </w:rPr>
        <w:t>，学生</w:t>
      </w:r>
      <w:r>
        <w:rPr>
          <w:rFonts w:hint="eastAsia" w:ascii="楷体" w:hAnsi="楷体" w:eastAsia="楷体" w:cs="楷体"/>
          <w:color w:val="auto"/>
          <w:sz w:val="24"/>
          <w:szCs w:val="32"/>
          <w:lang w:val="en-US" w:eastAsia="zh-CN"/>
        </w:rPr>
        <w:t>就</w:t>
      </w:r>
      <w:r>
        <w:rPr>
          <w:rFonts w:hint="default" w:ascii="楷体" w:hAnsi="楷体" w:eastAsia="楷体" w:cs="楷体"/>
          <w:color w:val="auto"/>
          <w:sz w:val="24"/>
          <w:szCs w:val="32"/>
          <w:lang w:val="en-US" w:eastAsia="zh-CN"/>
        </w:rPr>
        <w:t>在这样言—意—言的转化中进行想象，看到画面。</w:t>
      </w:r>
      <w:r>
        <w:rPr>
          <w:rFonts w:hint="eastAsia" w:ascii="楷体" w:hAnsi="楷体" w:eastAsia="楷体" w:cs="楷体"/>
          <w:color w:val="auto"/>
          <w:sz w:val="24"/>
          <w:szCs w:val="32"/>
          <w:lang w:val="en-US" w:eastAsia="zh-CN"/>
        </w:rPr>
        <w:t>如此</w:t>
      </w:r>
      <w:r>
        <w:rPr>
          <w:rFonts w:hint="default" w:ascii="楷体" w:hAnsi="楷体" w:eastAsia="楷体" w:cs="楷体"/>
          <w:color w:val="auto"/>
          <w:sz w:val="24"/>
          <w:szCs w:val="32"/>
          <w:lang w:val="en-US" w:eastAsia="zh-CN"/>
        </w:rPr>
        <w:t>层层推进的</w:t>
      </w:r>
      <w:r>
        <w:rPr>
          <w:rFonts w:hint="eastAsia" w:ascii="楷体" w:hAnsi="楷体" w:eastAsia="楷体" w:cs="楷体"/>
          <w:color w:val="auto"/>
          <w:sz w:val="24"/>
          <w:szCs w:val="32"/>
          <w:lang w:val="en-US" w:eastAsia="zh-CN"/>
        </w:rPr>
        <w:t>言说表达能</w:t>
      </w:r>
      <w:r>
        <w:rPr>
          <w:rFonts w:hint="default" w:ascii="楷体" w:hAnsi="楷体" w:eastAsia="楷体" w:cs="楷体"/>
          <w:color w:val="auto"/>
          <w:sz w:val="24"/>
          <w:szCs w:val="32"/>
          <w:lang w:val="en-US" w:eastAsia="zh-CN"/>
        </w:rPr>
        <w:t>丰富画面的颜色，</w:t>
      </w:r>
      <w:r>
        <w:rPr>
          <w:rFonts w:hint="eastAsia" w:ascii="楷体" w:hAnsi="楷体" w:eastAsia="楷体" w:cs="楷体"/>
          <w:color w:val="auto"/>
          <w:sz w:val="24"/>
          <w:szCs w:val="32"/>
          <w:lang w:val="en-US" w:eastAsia="zh-CN"/>
        </w:rPr>
        <w:t>使学生的言说具有丰富性</w:t>
      </w:r>
      <w:r>
        <w:rPr>
          <w:rFonts w:hint="default" w:ascii="楷体" w:hAnsi="楷体" w:eastAsia="楷体" w:cs="楷体"/>
          <w:color w:val="auto"/>
          <w:sz w:val="24"/>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color w:val="auto"/>
          <w:sz w:val="24"/>
          <w:szCs w:val="32"/>
          <w:lang w:val="en-US" w:eastAsia="zh-CN"/>
        </w:rPr>
      </w:pPr>
      <w:r>
        <w:rPr>
          <w:rFonts w:hint="eastAsia" w:ascii="楷体" w:hAnsi="楷体" w:eastAsia="楷体" w:cs="楷体"/>
          <w:b/>
          <w:bCs/>
          <w:color w:val="auto"/>
          <w:sz w:val="24"/>
          <w:szCs w:val="32"/>
          <w:lang w:val="en-US" w:eastAsia="zh-CN"/>
        </w:rPr>
        <w:t>（4）言说的创造性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color w:val="auto"/>
          <w:sz w:val="24"/>
          <w:szCs w:val="32"/>
          <w:lang w:val="en-US" w:eastAsia="zh-CN"/>
        </w:rPr>
      </w:pPr>
      <w:r>
        <w:rPr>
          <w:rFonts w:hint="eastAsia" w:ascii="楷体" w:hAnsi="楷体" w:eastAsia="楷体" w:cs="楷体"/>
          <w:color w:val="auto"/>
          <w:sz w:val="24"/>
          <w:szCs w:val="32"/>
          <w:lang w:val="en-US" w:eastAsia="zh-CN"/>
        </w:rPr>
        <w:t>留心观察周围事物后，学生能将自己印象最深、最受感动的内容讲清楚。在具体生动的言说基础上，能不拘形式地表达自己的见闻、感受和想象。言说过程中，学生能尝试运用具有新鲜感的词句，使语言富有个人的独特感受，具有创造性、独特感。</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color w:val="auto"/>
          <w:sz w:val="24"/>
          <w:szCs w:val="32"/>
          <w:lang w:val="en-US" w:eastAsia="zh-CN"/>
        </w:rPr>
      </w:pPr>
      <w:r>
        <w:rPr>
          <w:rFonts w:hint="eastAsia" w:ascii="楷体" w:hAnsi="楷体" w:eastAsia="楷体" w:cs="楷体"/>
          <w:b/>
          <w:bCs/>
          <w:color w:val="auto"/>
          <w:sz w:val="24"/>
          <w:szCs w:val="32"/>
          <w:lang w:val="en-US" w:eastAsia="zh-CN"/>
        </w:rPr>
        <w:t>（5）言说的深刻性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color w:val="auto"/>
          <w:sz w:val="24"/>
          <w:szCs w:val="32"/>
          <w:lang w:val="en-US" w:eastAsia="zh-CN"/>
        </w:rPr>
      </w:pPr>
      <w:r>
        <w:rPr>
          <w:rFonts w:hint="eastAsia" w:ascii="楷体" w:hAnsi="楷体" w:eastAsia="楷体" w:cs="楷体"/>
          <w:color w:val="auto"/>
          <w:sz w:val="24"/>
          <w:szCs w:val="32"/>
          <w:lang w:val="en-US" w:eastAsia="zh-CN"/>
        </w:rPr>
        <w:t>在倾听他人观点、参与讨论时，学生敢于发表自己的意见，能积极提出学习和生活中的问题。通过认识中华传统文化蕴含的思想智慧或其他模范人物的高尚情怀等途径，使言说变得有深度，具有深刻性。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bCs w:val="0"/>
          <w:color w:val="auto"/>
          <w:sz w:val="24"/>
          <w:szCs w:val="24"/>
          <w:lang w:val="en-US" w:eastAsia="zh-CN"/>
        </w:rPr>
      </w:pPr>
      <w:r>
        <w:rPr>
          <w:rFonts w:hint="eastAsia" w:ascii="楷体" w:hAnsi="楷体" w:eastAsia="楷体" w:cs="楷体"/>
          <w:color w:val="auto"/>
          <w:sz w:val="24"/>
          <w:szCs w:val="32"/>
          <w:lang w:val="en-US" w:eastAsia="zh-CN"/>
        </w:rPr>
        <w:t>总的来说，</w:t>
      </w:r>
      <w:r>
        <w:rPr>
          <w:rFonts w:hint="default" w:ascii="楷体" w:hAnsi="楷体" w:eastAsia="楷体" w:cs="楷体"/>
          <w:color w:val="auto"/>
          <w:sz w:val="24"/>
          <w:szCs w:val="32"/>
          <w:lang w:val="en-US" w:eastAsia="zh-CN"/>
        </w:rPr>
        <w:t>语文是一门学习语言文字运用的综合性、实践性课程</w:t>
      </w:r>
      <w:r>
        <w:rPr>
          <w:rFonts w:hint="eastAsia" w:ascii="楷体" w:hAnsi="楷体" w:eastAsia="楷体" w:cs="楷体"/>
          <w:color w:val="auto"/>
          <w:sz w:val="24"/>
          <w:szCs w:val="32"/>
          <w:lang w:val="en-US" w:eastAsia="zh-CN"/>
        </w:rPr>
        <w:t>。教师在立足课堂，基于文本的前提下，帮助学生</w:t>
      </w:r>
      <w:r>
        <w:rPr>
          <w:rFonts w:hint="default" w:ascii="楷体" w:hAnsi="楷体" w:eastAsia="楷体" w:cs="楷体"/>
          <w:color w:val="auto"/>
          <w:sz w:val="24"/>
          <w:szCs w:val="32"/>
          <w:lang w:val="en-US" w:eastAsia="zh-CN"/>
        </w:rPr>
        <w:t>借助文本</w:t>
      </w:r>
      <w:r>
        <w:rPr>
          <w:rFonts w:hint="eastAsia" w:ascii="楷体" w:hAnsi="楷体" w:eastAsia="楷体" w:cs="楷体"/>
          <w:color w:val="auto"/>
          <w:sz w:val="24"/>
          <w:szCs w:val="32"/>
          <w:lang w:val="en-US" w:eastAsia="zh-CN"/>
        </w:rPr>
        <w:t>进行言说实践活动</w:t>
      </w:r>
      <w:r>
        <w:rPr>
          <w:rFonts w:hint="default" w:ascii="楷体" w:hAnsi="楷体" w:eastAsia="楷体" w:cs="楷体"/>
          <w:color w:val="auto"/>
          <w:sz w:val="24"/>
          <w:szCs w:val="32"/>
          <w:lang w:val="en-US" w:eastAsia="zh-CN"/>
        </w:rPr>
        <w:t>，发展学生的</w:t>
      </w:r>
      <w:r>
        <w:rPr>
          <w:rFonts w:hint="eastAsia" w:ascii="楷体" w:hAnsi="楷体" w:eastAsia="楷体" w:cs="楷体"/>
          <w:color w:val="auto"/>
          <w:sz w:val="24"/>
          <w:szCs w:val="32"/>
          <w:lang w:val="en-US" w:eastAsia="zh-CN"/>
        </w:rPr>
        <w:t>言说</w:t>
      </w:r>
      <w:r>
        <w:rPr>
          <w:rFonts w:hint="default" w:ascii="楷体" w:hAnsi="楷体" w:eastAsia="楷体" w:cs="楷体"/>
          <w:color w:val="auto"/>
          <w:sz w:val="24"/>
          <w:szCs w:val="32"/>
          <w:lang w:val="en-US" w:eastAsia="zh-CN"/>
        </w:rPr>
        <w:t>能力，提升学生的</w:t>
      </w:r>
      <w:r>
        <w:rPr>
          <w:rFonts w:hint="eastAsia" w:ascii="楷体" w:hAnsi="楷体" w:eastAsia="楷体" w:cs="楷体"/>
          <w:color w:val="auto"/>
          <w:sz w:val="24"/>
          <w:szCs w:val="32"/>
          <w:lang w:val="en-US" w:eastAsia="zh-CN"/>
        </w:rPr>
        <w:t>言说</w:t>
      </w:r>
      <w:r>
        <w:rPr>
          <w:rFonts w:hint="default" w:ascii="楷体" w:hAnsi="楷体" w:eastAsia="楷体" w:cs="楷体"/>
          <w:color w:val="auto"/>
          <w:sz w:val="24"/>
          <w:szCs w:val="32"/>
          <w:lang w:val="en-US" w:eastAsia="zh-CN"/>
        </w:rPr>
        <w:t>品质。</w:t>
      </w:r>
      <w:r>
        <w:rPr>
          <w:rFonts w:hint="eastAsia" w:ascii="楷体" w:hAnsi="楷体" w:eastAsia="楷体" w:cs="楷体"/>
          <w:color w:val="auto"/>
          <w:sz w:val="24"/>
          <w:szCs w:val="32"/>
          <w:lang w:val="en-US" w:eastAsia="zh-CN"/>
        </w:rPr>
        <w:t>因此，教师</w:t>
      </w:r>
      <w:r>
        <w:rPr>
          <w:rFonts w:hint="default" w:ascii="楷体" w:hAnsi="楷体" w:eastAsia="楷体" w:cs="楷体"/>
          <w:color w:val="auto"/>
          <w:sz w:val="24"/>
          <w:szCs w:val="32"/>
          <w:lang w:val="en-US" w:eastAsia="zh-CN"/>
        </w:rPr>
        <w:t>通过恰当的教学方式，使学生对语言的内在意蕴产生独特的理解，把握语言所指向的意象和意义</w:t>
      </w:r>
      <w:r>
        <w:rPr>
          <w:rFonts w:hint="eastAsia" w:ascii="楷体" w:hAnsi="楷体" w:eastAsia="楷体" w:cs="楷体"/>
          <w:color w:val="auto"/>
          <w:sz w:val="24"/>
          <w:szCs w:val="32"/>
          <w:lang w:val="en-US" w:eastAsia="zh-CN"/>
        </w:rPr>
        <w:t>。</w:t>
      </w:r>
      <w:r>
        <w:rPr>
          <w:rFonts w:hint="default" w:ascii="楷体" w:hAnsi="楷体" w:eastAsia="楷体" w:cs="楷体"/>
          <w:color w:val="auto"/>
          <w:sz w:val="24"/>
          <w:szCs w:val="32"/>
          <w:lang w:val="en-US" w:eastAsia="zh-CN"/>
        </w:rPr>
        <w:t>同时让学生结合自己的生活经历和经验</w:t>
      </w:r>
      <w:r>
        <w:rPr>
          <w:rFonts w:hint="eastAsia" w:ascii="楷体" w:hAnsi="楷体" w:eastAsia="楷体" w:cs="楷体"/>
          <w:color w:val="auto"/>
          <w:sz w:val="24"/>
          <w:szCs w:val="32"/>
          <w:lang w:val="en-US" w:eastAsia="zh-CN"/>
        </w:rPr>
        <w:t>进行言说，</w:t>
      </w:r>
      <w:r>
        <w:rPr>
          <w:rFonts w:hint="default" w:ascii="楷体" w:hAnsi="楷体" w:eastAsia="楷体" w:cs="楷体"/>
          <w:color w:val="auto"/>
          <w:sz w:val="24"/>
          <w:szCs w:val="32"/>
          <w:lang w:val="en-US" w:eastAsia="zh-CN"/>
        </w:rPr>
        <w:t>准确地表达自己的思想感情，在表达中达到规范性、</w:t>
      </w:r>
      <w:r>
        <w:rPr>
          <w:rFonts w:hint="eastAsia" w:ascii="楷体" w:hAnsi="楷体" w:eastAsia="楷体" w:cs="楷体"/>
          <w:color w:val="auto"/>
          <w:sz w:val="24"/>
          <w:szCs w:val="32"/>
          <w:lang w:val="en-US" w:eastAsia="zh-CN"/>
        </w:rPr>
        <w:t>完整性、逻辑性、创造性和深刻性</w:t>
      </w:r>
      <w:r>
        <w:rPr>
          <w:rFonts w:hint="default" w:ascii="楷体" w:hAnsi="楷体" w:eastAsia="楷体" w:cs="楷体"/>
          <w:color w:val="auto"/>
          <w:sz w:val="24"/>
          <w:szCs w:val="32"/>
          <w:lang w:val="en-US" w:eastAsia="zh-CN"/>
        </w:rPr>
        <w:t>的统一。</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82" w:firstLineChars="200"/>
        <w:textAlignment w:val="auto"/>
        <w:rPr>
          <w:rFonts w:hint="eastAsia" w:ascii="楷体" w:hAnsi="楷体" w:eastAsia="楷体" w:cs="楷体"/>
          <w:b/>
          <w:bCs w:val="0"/>
          <w:color w:val="auto"/>
          <w:kern w:val="2"/>
          <w:sz w:val="24"/>
          <w:szCs w:val="24"/>
          <w:lang w:val="en-US" w:eastAsia="zh-CN" w:bidi="ar-SA"/>
        </w:rPr>
      </w:pPr>
      <w:r>
        <w:rPr>
          <w:rFonts w:hint="eastAsia" w:ascii="楷体" w:hAnsi="楷体" w:eastAsia="楷体" w:cs="楷体"/>
          <w:b/>
          <w:bCs w:val="0"/>
          <w:color w:val="auto"/>
          <w:kern w:val="2"/>
          <w:sz w:val="24"/>
          <w:szCs w:val="24"/>
          <w:lang w:val="en-US" w:eastAsia="zh-CN" w:bidi="ar-SA"/>
        </w:rPr>
        <w:t>产生了提升学生言说能力的5条策略。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color w:val="auto"/>
          <w:kern w:val="2"/>
          <w:sz w:val="24"/>
          <w:szCs w:val="24"/>
          <w:lang w:val="en-US" w:eastAsia="zh-CN" w:bidi="ar-SA"/>
        </w:rPr>
      </w:pPr>
      <w:r>
        <w:rPr>
          <w:rFonts w:hint="default" w:ascii="楷体" w:hAnsi="楷体" w:eastAsia="楷体" w:cs="楷体"/>
          <w:b/>
          <w:color w:val="auto"/>
          <w:kern w:val="2"/>
          <w:sz w:val="24"/>
          <w:szCs w:val="24"/>
          <w:lang w:val="en-US" w:eastAsia="zh-CN" w:bidi="ar-SA"/>
        </w:rPr>
        <w:t>（1）创设大情境，让言说真实发生。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真实情境下的大单元教学要求以课程标准和语文核心素养为纲，在教材原有单元内容的基础上，进行梳理和整合，确定内容领域和单元主题。所以教师创设学生感兴趣的、贴近学生生活的大情境，以此来展开一系列的教学活动，让学习真实发生，让学生的言说能力在此大情境中进一步得到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如，在教学《观潮》这一课时，老师可以创设“我给大潮做主播”这一大情境进行教学。引导学生思考我要怎么做？做什么？从而引导学生利用小组合作来设计直播方案，根据方案对照视频进行解说。这一大情境的教学不仅激发了学生的学习兴趣，而且教学中的具体环节都是在此大情境中进行的，且目标清晰，层层推进，学生在此情境就会不断地思考探索，言说能力也自然而然地得到了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color w:val="auto"/>
          <w:kern w:val="2"/>
          <w:sz w:val="24"/>
          <w:szCs w:val="24"/>
          <w:lang w:val="en-US" w:eastAsia="zh-CN" w:bidi="ar-SA"/>
        </w:rPr>
      </w:pPr>
      <w:r>
        <w:rPr>
          <w:rFonts w:hint="default" w:ascii="楷体" w:hAnsi="楷体" w:eastAsia="楷体" w:cs="楷体"/>
          <w:b/>
          <w:color w:val="auto"/>
          <w:kern w:val="2"/>
          <w:sz w:val="24"/>
          <w:szCs w:val="24"/>
          <w:lang w:val="en-US" w:eastAsia="zh-CN" w:bidi="ar-SA"/>
        </w:rPr>
        <w:t>（2）任务驱动群，让言说指向更明。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任务群的设计，不仅使教师能更加明确本课的教学目标，也能让学生自主地展开学习。学习任务指向的明确，学生的言说能力也能根据具体的学习任务得到提升。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如，在教学《我的战友邱少云》这一课时，教师设计了三个学习任务：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学习任务一：快速读一读第7-13小节，找出邱少云烈火烧身的场景，并说说哪些词最触动你？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学习任务二：默读第1-6自然段，用浪线画出邱少云和战友们潜伏的山沟环境。学习任务三：默读课文，找出描写“我”心理活动的句子，从中读到了“我”怎样的心理。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在此三个学习任务的驱动下，让学生思考关注的内容更聚焦，使其言说能力的指向也更为明确，从而真正感受到邱少云的“坚毅”， “严明”与“伟大”，从而达到更好地教学效果。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color w:val="auto"/>
          <w:kern w:val="2"/>
          <w:sz w:val="24"/>
          <w:szCs w:val="24"/>
          <w:lang w:val="en-US" w:eastAsia="zh-CN" w:bidi="ar-SA"/>
        </w:rPr>
      </w:pPr>
      <w:r>
        <w:rPr>
          <w:rFonts w:hint="default" w:ascii="楷体" w:hAnsi="楷体" w:eastAsia="楷体" w:cs="楷体"/>
          <w:b/>
          <w:color w:val="auto"/>
          <w:kern w:val="2"/>
          <w:sz w:val="24"/>
          <w:szCs w:val="24"/>
          <w:lang w:val="en-US" w:eastAsia="zh-CN" w:bidi="ar-SA"/>
        </w:rPr>
        <w:t>（3）小情境教学，让言说入情入境。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小情境的创设，拉近了学生与文本的距离。通过情境对话等活动，让学生融入到教师创设的情境中，让学生能根据文本内容进行思考，冲击学生的心灵，与文本进行产生共鸣，学生的言说能力也能在此情境中得到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如，在教学《青山不老》这一课时，要让学生更加感受到老人身处小环境的孤独与简朴，体会第三自然段中“他觉得种树是命运的选择，屋后的青山就是生命的归宿。”这句话的含义。教师先让学生抓住关键词句感悟小环境条件的特点，更是创设了情境对话：一排三间房，就剩老者一人，如果你是老人，你是选择走还是不走？亲友相继离世，这里充满了痛苦的回忆，如果你是老人，你是选择走还是不走？八十一岁的高龄，面对女儿三番五次的邀请，如果你是老人，你是选择走还是不走？让学生一次次与文字对话，与老人对话，越来越明白这句话的内涵，感悟老人信念的坚定与精神的伟大。</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color w:val="auto"/>
          <w:kern w:val="2"/>
          <w:sz w:val="24"/>
          <w:szCs w:val="24"/>
          <w:lang w:val="en-US" w:eastAsia="zh-CN" w:bidi="ar-SA"/>
        </w:rPr>
      </w:pPr>
      <w:r>
        <w:rPr>
          <w:rFonts w:hint="eastAsia" w:ascii="楷体" w:hAnsi="楷体" w:eastAsia="楷体" w:cs="楷体"/>
          <w:b/>
          <w:color w:val="auto"/>
          <w:kern w:val="2"/>
          <w:sz w:val="24"/>
          <w:szCs w:val="24"/>
          <w:lang w:val="en-US" w:eastAsia="zh-CN" w:bidi="ar-SA"/>
        </w:rPr>
        <w:t>借资料补充</w:t>
      </w:r>
      <w:r>
        <w:rPr>
          <w:rFonts w:hint="default" w:ascii="楷体" w:hAnsi="楷体" w:eastAsia="楷体" w:cs="楷体"/>
          <w:b/>
          <w:color w:val="auto"/>
          <w:kern w:val="2"/>
          <w:sz w:val="24"/>
          <w:szCs w:val="24"/>
          <w:lang w:val="en-US" w:eastAsia="zh-CN" w:bidi="ar-SA"/>
        </w:rPr>
        <w:t>，让言说</w:t>
      </w:r>
      <w:r>
        <w:rPr>
          <w:rFonts w:hint="eastAsia" w:ascii="楷体" w:hAnsi="楷体" w:eastAsia="楷体" w:cs="楷体"/>
          <w:b/>
          <w:color w:val="auto"/>
          <w:kern w:val="2"/>
          <w:sz w:val="24"/>
          <w:szCs w:val="24"/>
          <w:lang w:val="en-US" w:eastAsia="zh-CN" w:bidi="ar-SA"/>
        </w:rPr>
        <w:t>有理有据</w:t>
      </w:r>
      <w:r>
        <w:rPr>
          <w:rFonts w:hint="default" w:ascii="楷体" w:hAnsi="楷体" w:eastAsia="楷体" w:cs="楷体"/>
          <w:b/>
          <w:color w:val="auto"/>
          <w:kern w:val="2"/>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课堂教学中，资料的及时补充，有利于学生更好地把握文本，理解相关内容，填补对于文本相应空白的知识点。根据文章内容，结合老师补充的资料，进行思考，使学生的言说更有依据，更加充分，更有深度。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如，在教学《丁香结》这一课时，为了让学生能够真正理解作者由丁香结之所以产生这样的人生感悟的原因，是因为与她的人生经历有关。教师提问：“古人看了丁香有愁怨，作者呢？”顺势出示作者的人生经历，让学生发现红字标识的这些是人生中的挫折。教师继续追问：“病魔缠身、身体不适、亲人离去都是作者人生中的丁香结，作者的内心一定会有一些愁怨，可是作者在文章最后用这样一句话结尾。”引读，并引导学生理解句子内容，感悟作者认为人生不是一帆风顺的，问题是解不完的，有了这些问题，人生才完整。借助补充的资料，学生读懂了这几句话的言外意义，知晓作者豁达从容的人生态度。</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color w:val="auto"/>
          <w:kern w:val="2"/>
          <w:sz w:val="24"/>
          <w:szCs w:val="24"/>
          <w:lang w:val="en-US" w:eastAsia="zh-CN" w:bidi="ar-SA"/>
        </w:rPr>
      </w:pPr>
      <w:r>
        <w:rPr>
          <w:rFonts w:hint="eastAsia" w:ascii="楷体" w:hAnsi="楷体" w:eastAsia="楷体" w:cs="楷体"/>
          <w:b/>
          <w:color w:val="auto"/>
          <w:kern w:val="2"/>
          <w:sz w:val="24"/>
          <w:szCs w:val="24"/>
          <w:lang w:val="en-US" w:eastAsia="zh-CN" w:bidi="ar-SA"/>
        </w:rPr>
        <w:t>以书面形式</w:t>
      </w:r>
      <w:r>
        <w:rPr>
          <w:rFonts w:hint="default" w:ascii="楷体" w:hAnsi="楷体" w:eastAsia="楷体" w:cs="楷体"/>
          <w:b/>
          <w:color w:val="auto"/>
          <w:kern w:val="2"/>
          <w:sz w:val="24"/>
          <w:szCs w:val="24"/>
          <w:lang w:val="en-US" w:eastAsia="zh-CN" w:bidi="ar-SA"/>
        </w:rPr>
        <w:t>，让言说</w:t>
      </w:r>
      <w:r>
        <w:rPr>
          <w:rFonts w:hint="eastAsia" w:ascii="楷体" w:hAnsi="楷体" w:eastAsia="楷体" w:cs="楷体"/>
          <w:b/>
          <w:color w:val="auto"/>
          <w:kern w:val="2"/>
          <w:sz w:val="24"/>
          <w:szCs w:val="24"/>
          <w:lang w:val="en-US" w:eastAsia="zh-CN" w:bidi="ar-SA"/>
        </w:rPr>
        <w:t>生动精彩</w:t>
      </w:r>
      <w:r>
        <w:rPr>
          <w:rFonts w:hint="default" w:ascii="楷体" w:hAnsi="楷体" w:eastAsia="楷体" w:cs="楷体"/>
          <w:b/>
          <w:color w:val="auto"/>
          <w:kern w:val="2"/>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在课堂教学中，尤其是在提升学生思维能力的环节时，是有一定难度的，所以教师的教学设计不仅要巧妙，而且要给予学生充足的时间去进行沉浸式地思考，所以教师可以让学生将思考的内容以书面的形式记录下来，这样思考的才会更为全面，且使学生的言说更有条理，更为生动，更为精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如，在教学《穷人》这一课时，在感悟桑娜忐忑不安的心理后，教师请两位同学分角色朗读渔夫回到家与桑娜之间的对话，当学生读完“是啊，是啊，”丈夫喃喃地说，“这天气真是活见鬼！课时有什么办法呢！”紧接着便是“两个人沉默了一阵。”教师立即追问：“沉默中的桑娜，你在想些什么？”交流过后，发现学生只能用一两句话想象出此时桑娜的心理活动。此时，教师引导学生关注相应内容，并且留足时间，让学生不仅认真思考此时桑娜在想些什么，更是让学生通过书面的形式写下来，再来交流，使得这一环节更为得生动精彩，以此来达到更好的教学效果。</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val="0"/>
          <w:color w:val="auto"/>
          <w:kern w:val="2"/>
          <w:sz w:val="24"/>
          <w:szCs w:val="24"/>
          <w:lang w:val="en-US" w:eastAsia="zh-CN" w:bidi="ar-SA"/>
        </w:rPr>
      </w:pPr>
      <w:r>
        <w:rPr>
          <w:rFonts w:hint="eastAsia" w:ascii="楷体" w:hAnsi="楷体" w:eastAsia="楷体" w:cs="楷体"/>
          <w:b/>
          <w:bCs w:val="0"/>
          <w:color w:val="auto"/>
          <w:kern w:val="2"/>
          <w:sz w:val="24"/>
          <w:szCs w:val="24"/>
          <w:lang w:val="en-US" w:eastAsia="zh-CN" w:bidi="ar-SA"/>
        </w:rPr>
        <w:t>5.形成了小学生言说能力水平层级评价量表3.0版。（见附录1）</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color w:val="auto"/>
          <w:sz w:val="24"/>
          <w:szCs w:val="24"/>
        </w:rPr>
      </w:pPr>
      <w:r>
        <w:rPr>
          <w:rFonts w:hint="eastAsia" w:ascii="楷体" w:hAnsi="楷体" w:eastAsia="楷体" w:cs="楷体"/>
          <w:b/>
          <w:color w:val="auto"/>
          <w:sz w:val="24"/>
          <w:szCs w:val="24"/>
        </w:rPr>
        <w:t>（二）实践成果</w:t>
      </w:r>
    </w:p>
    <w:p>
      <w:pPr>
        <w:ind w:firstLine="482" w:firstLineChars="200"/>
        <w:jc w:val="left"/>
        <w:rPr>
          <w:rFonts w:hint="eastAsia" w:ascii="楷体" w:hAnsi="楷体" w:eastAsia="楷体" w:cs="楷体"/>
          <w:b/>
          <w:bCs w:val="0"/>
          <w:color w:val="auto"/>
          <w:kern w:val="2"/>
          <w:sz w:val="24"/>
          <w:szCs w:val="24"/>
          <w:lang w:val="en-US" w:eastAsia="zh-CN" w:bidi="ar-SA"/>
        </w:rPr>
      </w:pPr>
      <w:r>
        <w:rPr>
          <w:rFonts w:hint="eastAsia" w:ascii="楷体" w:hAnsi="楷体" w:eastAsia="楷体" w:cs="楷体"/>
          <w:b/>
          <w:bCs w:val="0"/>
          <w:color w:val="auto"/>
          <w:kern w:val="2"/>
          <w:sz w:val="24"/>
          <w:szCs w:val="24"/>
          <w:lang w:val="en-US" w:eastAsia="zh-CN" w:bidi="ar-SA"/>
        </w:rPr>
        <w:t>1.系列论文集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bCs w:val="0"/>
          <w:color w:val="auto"/>
          <w:sz w:val="24"/>
          <w:szCs w:val="24"/>
          <w:lang w:val="en-US" w:eastAsia="zh-CN"/>
        </w:rPr>
      </w:pPr>
      <w:r>
        <w:rPr>
          <w:rFonts w:hint="eastAsia" w:ascii="楷体" w:hAnsi="楷体" w:eastAsia="楷体" w:cs="楷体"/>
          <w:b w:val="0"/>
          <w:bCs/>
          <w:color w:val="auto"/>
          <w:sz w:val="24"/>
          <w:szCs w:val="24"/>
          <w:lang w:val="en-US" w:eastAsia="zh-CN"/>
        </w:rPr>
        <w:t>在实践探索过程中，触及了课题组教师的教育理念和知识能力结构的变革，更新了教学设计的理念，提升了课堂实践能力。多位成员的课题论文发表、获奖。</w:t>
      </w:r>
      <w:r>
        <w:rPr>
          <w:rFonts w:hint="eastAsia" w:ascii="楷体" w:hAnsi="楷体" w:eastAsia="楷体" w:cs="楷体"/>
          <w:b/>
          <w:bCs w:val="0"/>
          <w:color w:val="auto"/>
          <w:sz w:val="24"/>
          <w:szCs w:val="24"/>
          <w:lang w:val="en-US" w:eastAsia="zh-CN"/>
        </w:rPr>
        <w:t>（见附录2）</w:t>
      </w:r>
    </w:p>
    <w:p>
      <w:pPr>
        <w:numPr>
          <w:ilvl w:val="0"/>
          <w:numId w:val="0"/>
        </w:numPr>
        <w:ind w:firstLine="482" w:firstLineChars="200"/>
        <w:jc w:val="left"/>
        <w:rPr>
          <w:rFonts w:hint="eastAsia" w:ascii="楷体" w:hAnsi="楷体" w:eastAsia="楷体" w:cs="楷体"/>
          <w:b/>
          <w:bCs w:val="0"/>
          <w:color w:val="auto"/>
          <w:kern w:val="2"/>
          <w:sz w:val="24"/>
          <w:szCs w:val="24"/>
          <w:lang w:val="en-US" w:eastAsia="zh-CN" w:bidi="ar-SA"/>
        </w:rPr>
      </w:pPr>
      <w:r>
        <w:rPr>
          <w:rFonts w:hint="eastAsia" w:ascii="楷体" w:hAnsi="楷体" w:eastAsia="楷体" w:cs="楷体"/>
          <w:b/>
          <w:bCs w:val="0"/>
          <w:color w:val="auto"/>
          <w:kern w:val="2"/>
          <w:sz w:val="24"/>
          <w:szCs w:val="24"/>
          <w:lang w:val="en-US" w:eastAsia="zh-CN" w:bidi="ar-SA"/>
        </w:rPr>
        <w:t>2.优秀案例集</w:t>
      </w:r>
    </w:p>
    <w:p>
      <w:pPr>
        <w:pStyle w:val="2"/>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开展课题研究过程中，产生了深度学习视域下，提升学生言说能力的策略，为检测策略的有效性，积极开展课堂实践，开设各级各类公开课多节，撰写课堂案例十余篇并汇编成册。</w:t>
      </w:r>
    </w:p>
    <w:p>
      <w:pPr>
        <w:pStyle w:val="2"/>
        <w:numPr>
          <w:ilvl w:val="0"/>
          <w:numId w:val="7"/>
        </w:numPr>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开展讲座以及多节公开课，深化课题理念</w:t>
      </w:r>
    </w:p>
    <w:p>
      <w:pPr>
        <w:pStyle w:val="2"/>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在本学期，课题组成员潘虹老师，多次开展相关讲座，结合深度学习理念，将言说能力的培养目标更为细化。在讲座中，潘老师结合日常教学实例，和教学指导经验，从核心理念、设计目标以及实践指导三个方面展开，又将每个方面分为三个层次，层层递进地剖析了深度学习视域下，言说能力培养的具体方法和步骤，帮助了参会教师更加明晰深度学习的概念，更为他们的日常课堂教学做出了有效的指导。</w:t>
      </w:r>
    </w:p>
    <w:p>
      <w:pPr>
        <w:pStyle w:val="2"/>
        <w:rPr>
          <w:rFonts w:hint="eastAsia" w:ascii="楷体" w:hAnsi="楷体" w:eastAsia="楷体" w:cs="楷体"/>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与此同时，课题组成员在公开课中，也将深度学习理念下言说能力的培养作为课堂的重点教学目标。例如，在贺维娜老师执教的《田忌赛马》这一课中，她先将教学目标以任务单形式下发，在学生充分理解课文内容后，引导学生完成任务单，并在此基础上，将课堂放手给学生，让学生从一开始的复述课文，逐渐演变到绘声绘色地解说赛马比赛，从最基础的言之有容，发展成为言之有情，这不仅实现了教学目标，还提升了学生的言说能力，落实了语文素养。</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7、合新课标要求，融合课题核心概念，开展跨学科交流</w:t>
      </w:r>
    </w:p>
    <w:p>
      <w:pPr>
        <w:pStyle w:val="2"/>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新课标明确指出：各门课程用不少于10%的课时设计跨学科主题学习。教师要统筹规划、合理利用各学段的课时，从局部到整体全面落实教学要求。在这一基础上，课程组成员结合学科特性，融合深度学习理念，开展了多节融合课程，将培养学生的言说能力列为教学目标。</w:t>
      </w:r>
    </w:p>
    <w:p>
      <w:pPr>
        <w:pStyle w:val="2"/>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例如陈云老师执教的班队课《我的爸爸不一样》，陈老师在这节课中，不仅落实了班队的育人价值，更帮助学生在言说能力上有所提升。在课堂中，陈老师关注学生的表达，并采用及时补白、及时评价、鼓励丰富表述等方式，帮助学生更加丰富的表述，极大程度上提升了学生的言说能力。</w:t>
      </w:r>
    </w:p>
    <w:p>
      <w:pPr>
        <w:pStyle w:val="2"/>
        <w:rPr>
          <w:rFonts w:hint="eastAsia" w:ascii="楷体" w:hAnsi="楷体" w:eastAsia="楷体" w:cs="楷体"/>
          <w:b/>
          <w:bCs/>
          <w:color w:val="auto"/>
          <w:sz w:val="24"/>
          <w:szCs w:val="24"/>
          <w:lang w:val="en-US" w:eastAsia="zh-CN"/>
        </w:rPr>
      </w:pPr>
      <w:r>
        <w:rPr>
          <w:rFonts w:hint="eastAsia" w:ascii="楷体" w:hAnsi="楷体" w:eastAsia="楷体" w:cs="楷体"/>
          <w:b w:val="0"/>
          <w:bCs w:val="0"/>
          <w:color w:val="auto"/>
          <w:kern w:val="2"/>
          <w:sz w:val="24"/>
          <w:szCs w:val="24"/>
          <w:lang w:val="en-US" w:eastAsia="zh-CN" w:bidi="ar-SA"/>
        </w:rPr>
        <w:t>在王翔老师执教的综合实践课《番茄炒蛋》上，王老师也关注到对学生言说能力的培养。虽然综合实践课程更强调学生的动手操作能力，但王老师紧跟课题组核心理念，在学生叙述番茄炒蛋制作过程的时候，注重培养学生言说能力，让三年级的孩子，在课堂表述中做到言之有容、言之有序。</w:t>
      </w:r>
    </w:p>
    <w:p>
      <w:pPr>
        <w:jc w:val="center"/>
        <w:rPr>
          <w:rFonts w:hint="default" w:ascii="微软雅黑" w:hAnsi="微软雅黑" w:eastAsia="微软雅黑" w:cs="微软雅黑"/>
          <w:b/>
          <w:color w:val="auto"/>
          <w:sz w:val="30"/>
          <w:szCs w:val="30"/>
          <w:lang w:val="en-US" w:eastAsia="zh-CN"/>
        </w:rPr>
      </w:pPr>
      <w:r>
        <w:rPr>
          <w:rFonts w:hint="eastAsia" w:ascii="微软雅黑" w:hAnsi="微软雅黑" w:eastAsia="微软雅黑" w:cs="微软雅黑"/>
          <w:b/>
          <w:color w:val="auto"/>
          <w:sz w:val="30"/>
          <w:szCs w:val="30"/>
          <w:lang w:val="en-US" w:eastAsia="zh-CN"/>
        </w:rPr>
        <w:t>四、现阶段存在问题及后续打算</w:t>
      </w:r>
    </w:p>
    <w:p>
      <w:pPr>
        <w:ind w:firstLine="482" w:firstLineChars="200"/>
        <w:jc w:val="left"/>
        <w:rPr>
          <w:rFonts w:hint="eastAsia" w:ascii="楷体" w:hAnsi="楷体" w:eastAsia="楷体" w:cs="楷体"/>
          <w:b/>
          <w:color w:val="auto"/>
          <w:sz w:val="24"/>
          <w:szCs w:val="24"/>
          <w:lang w:val="en-US" w:eastAsia="zh-CN"/>
        </w:rPr>
      </w:pPr>
      <w:r>
        <w:rPr>
          <w:rFonts w:hint="eastAsia" w:ascii="楷体" w:hAnsi="楷体" w:eastAsia="楷体" w:cs="楷体"/>
          <w:b/>
          <w:color w:val="auto"/>
          <w:sz w:val="24"/>
          <w:szCs w:val="24"/>
        </w:rPr>
        <w:t>（一）</w:t>
      </w:r>
      <w:r>
        <w:rPr>
          <w:rFonts w:hint="eastAsia" w:ascii="楷体" w:hAnsi="楷体" w:eastAsia="楷体" w:cs="楷体"/>
          <w:b/>
          <w:color w:val="auto"/>
          <w:sz w:val="24"/>
          <w:szCs w:val="24"/>
          <w:lang w:val="en-US" w:eastAsia="zh-CN"/>
        </w:rPr>
        <w:t>存在问题</w:t>
      </w:r>
    </w:p>
    <w:p>
      <w:pPr>
        <w:pStyle w:val="2"/>
        <w:rPr>
          <w:rFonts w:hint="default"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1.对于深度学习视域下，小学语文课堂中提升学生言说能力的策略还不够细化，对统编版教材各类课型的言说能力提升点和开展形式还缺乏教学指导。</w:t>
      </w:r>
    </w:p>
    <w:p>
      <w:pPr>
        <w:pStyle w:val="2"/>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2.虽然形成了形成了小学生言说能力水平层级评价量表，但目前只进行了课堂检测，还没有阶段性的评估，还有继续完善的空间。</w:t>
      </w:r>
    </w:p>
    <w:p>
      <w:pPr>
        <w:pStyle w:val="2"/>
        <w:rPr>
          <w:rFonts w:hint="default"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3.部分课题组成员还未有独立的课题研究成果，缺乏有向研究和资源整合的意识。</w:t>
      </w:r>
    </w:p>
    <w:p>
      <w:pPr>
        <w:ind w:firstLine="482" w:firstLineChars="200"/>
        <w:jc w:val="left"/>
        <w:rPr>
          <w:rFonts w:hint="default" w:ascii="楷体" w:hAnsi="楷体" w:eastAsia="楷体" w:cs="楷体"/>
          <w:b/>
          <w:color w:val="auto"/>
          <w:sz w:val="24"/>
          <w:szCs w:val="24"/>
          <w:lang w:val="en-US" w:eastAsia="zh-CN"/>
        </w:rPr>
      </w:pP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二</w:t>
      </w: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后续打算</w:t>
      </w:r>
    </w:p>
    <w:p>
      <w:pPr>
        <w:ind w:firstLine="480" w:firstLineChars="200"/>
        <w:jc w:val="left"/>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1.细化深度学习视域下，提升学生言说能力的策略，梳理统编版教材各类课型的言说能力提升点和开展形式，形成教学指导手册。</w:t>
      </w:r>
    </w:p>
    <w:p>
      <w:pPr>
        <w:pStyle w:val="2"/>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2.继续完善学生言说能力评价量表，开展课堂检测，定期阶段评估，形成学生言说能力成长图册。</w:t>
      </w:r>
    </w:p>
    <w:p>
      <w:pPr>
        <w:pStyle w:val="2"/>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3.提升课题组成员研究能力和资源整合意识，助力每位成员形成课题研究成果。</w:t>
      </w:r>
    </w:p>
    <w:p>
      <w:pPr>
        <w:jc w:val="center"/>
        <w:rPr>
          <w:rFonts w:hint="eastAsia"/>
          <w:color w:val="auto"/>
          <w:sz w:val="28"/>
          <w:szCs w:val="28"/>
          <w:lang w:val="en-US" w:eastAsia="zh-CN"/>
        </w:rPr>
      </w:pPr>
      <w:r>
        <w:rPr>
          <w:rFonts w:hint="eastAsia"/>
          <w:color w:val="auto"/>
          <w:sz w:val="28"/>
          <w:szCs w:val="28"/>
          <w:lang w:val="en-US" w:eastAsia="zh-CN"/>
        </w:rPr>
        <w:t>附录1</w:t>
      </w:r>
    </w:p>
    <w:p>
      <w:pPr>
        <w:pStyle w:val="2"/>
        <w:jc w:val="center"/>
        <w:rPr>
          <w:rFonts w:hint="default"/>
          <w:color w:val="auto"/>
          <w:sz w:val="28"/>
          <w:szCs w:val="28"/>
          <w:lang w:val="en-US" w:eastAsia="zh-CN"/>
        </w:rPr>
      </w:pPr>
      <w:r>
        <w:rPr>
          <w:rFonts w:hint="eastAsia"/>
          <w:color w:val="auto"/>
          <w:sz w:val="28"/>
          <w:szCs w:val="28"/>
          <w:lang w:val="en-US" w:eastAsia="zh-CN"/>
        </w:rPr>
        <w:t>指向言说能力培养的语文课堂观察量表</w:t>
      </w: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color w:val="auto"/>
        </w:rPr>
      </w:pPr>
      <w:r>
        <w:rPr>
          <w:color w:val="auto"/>
        </w:rPr>
        <w:drawing>
          <wp:inline distT="0" distB="0" distL="114300" distR="114300">
            <wp:extent cx="5782945" cy="3636010"/>
            <wp:effectExtent l="0" t="0" r="8255" b="25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5782945" cy="3636010"/>
                    </a:xfrm>
                    <a:prstGeom prst="rect">
                      <a:avLst/>
                    </a:prstGeom>
                    <a:noFill/>
                    <a:ln>
                      <a:noFill/>
                    </a:ln>
                  </pic:spPr>
                </pic:pic>
              </a:graphicData>
            </a:graphic>
          </wp:inline>
        </w:drawing>
      </w:r>
    </w:p>
    <w:p>
      <w:pPr>
        <w:pStyle w:val="2"/>
        <w:ind w:left="0" w:leftChars="0" w:firstLine="0" w:firstLineChars="0"/>
        <w:jc w:val="both"/>
        <w:rPr>
          <w:color w:val="auto"/>
        </w:rPr>
      </w:pPr>
      <w:r>
        <w:rPr>
          <w:color w:val="auto"/>
        </w:rPr>
        <w:drawing>
          <wp:inline distT="0" distB="0" distL="114300" distR="114300">
            <wp:extent cx="5769610" cy="3394075"/>
            <wp:effectExtent l="0" t="0" r="2540" b="158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5769610" cy="3394075"/>
                    </a:xfrm>
                    <a:prstGeom prst="rect">
                      <a:avLst/>
                    </a:prstGeom>
                    <a:noFill/>
                    <a:ln>
                      <a:noFill/>
                    </a:ln>
                  </pic:spPr>
                </pic:pic>
              </a:graphicData>
            </a:graphic>
          </wp:inline>
        </w:drawing>
      </w:r>
    </w:p>
    <w:p>
      <w:pPr>
        <w:rPr>
          <w:color w:val="auto"/>
        </w:rPr>
      </w:pPr>
      <w:r>
        <w:rPr>
          <w:color w:val="auto"/>
        </w:rPr>
        <w:br w:type="page"/>
      </w:r>
    </w:p>
    <w:p>
      <w:pPr>
        <w:ind w:firstLine="560" w:firstLineChars="200"/>
        <w:jc w:val="center"/>
        <w:rPr>
          <w:rFonts w:hint="default"/>
          <w:color w:val="auto"/>
          <w:sz w:val="28"/>
          <w:szCs w:val="28"/>
          <w:lang w:val="en-US" w:eastAsia="zh-CN"/>
        </w:rPr>
      </w:pPr>
      <w:r>
        <w:rPr>
          <w:rFonts w:hint="eastAsia"/>
          <w:color w:val="auto"/>
          <w:sz w:val="28"/>
          <w:szCs w:val="28"/>
          <w:lang w:val="en-US" w:eastAsia="zh-CN"/>
        </w:rPr>
        <w:t>附录2 研究成果展示</w:t>
      </w:r>
    </w:p>
    <w:p>
      <w:pPr>
        <w:jc w:val="left"/>
        <w:rPr>
          <w:rFonts w:hint="eastAsia"/>
          <w:b/>
          <w:bCs/>
          <w:color w:val="auto"/>
          <w:sz w:val="28"/>
          <w:szCs w:val="36"/>
        </w:rPr>
      </w:pPr>
      <w:r>
        <w:rPr>
          <w:rFonts w:hint="eastAsia"/>
          <w:b/>
          <w:bCs/>
          <w:color w:val="auto"/>
          <w:sz w:val="28"/>
          <w:szCs w:val="36"/>
        </w:rPr>
        <w:t>《深度学习视域下，小学语文课堂中提升学生言说能力的实践研究》</w:t>
      </w:r>
    </w:p>
    <w:p>
      <w:pPr>
        <w:pStyle w:val="2"/>
        <w:jc w:val="center"/>
        <w:rPr>
          <w:rFonts w:hint="default" w:eastAsiaTheme="minorEastAsia"/>
          <w:b/>
          <w:bCs/>
          <w:color w:val="auto"/>
          <w:sz w:val="28"/>
          <w:szCs w:val="28"/>
          <w:lang w:val="en-US" w:eastAsia="zh-CN"/>
        </w:rPr>
      </w:pPr>
      <w:r>
        <w:rPr>
          <w:rFonts w:hint="eastAsia"/>
          <w:b/>
          <w:bCs/>
          <w:color w:val="auto"/>
          <w:sz w:val="28"/>
          <w:szCs w:val="28"/>
          <w:lang w:val="en-US" w:eastAsia="zh-CN"/>
        </w:rPr>
        <w:t>课题组成员论文发表概况</w:t>
      </w:r>
    </w:p>
    <w:tbl>
      <w:tblPr>
        <w:tblStyle w:val="17"/>
        <w:tblpPr w:leftFromText="180" w:rightFromText="180" w:vertAnchor="page" w:horzAnchor="page" w:tblpX="1452" w:tblpY="3455"/>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256"/>
        <w:gridCol w:w="2604"/>
        <w:gridCol w:w="1980"/>
        <w:gridCol w:w="171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rPr>
                <w:rFonts w:hint="eastAsia" w:eastAsia="宋体"/>
                <w:b/>
                <w:bCs/>
                <w:color w:val="auto"/>
                <w:vertAlign w:val="baseline"/>
                <w:lang w:val="en-US" w:eastAsia="zh-CN"/>
              </w:rPr>
            </w:pPr>
            <w:r>
              <w:rPr>
                <w:rFonts w:hint="eastAsia"/>
                <w:b/>
                <w:bCs/>
                <w:color w:val="auto"/>
                <w:vertAlign w:val="baseline"/>
                <w:lang w:val="en-US" w:eastAsia="zh-CN"/>
              </w:rPr>
              <w:t>序号</w:t>
            </w:r>
          </w:p>
        </w:tc>
        <w:tc>
          <w:tcPr>
            <w:tcW w:w="1256" w:type="dxa"/>
            <w:noWrap w:val="0"/>
            <w:vAlign w:val="top"/>
          </w:tcPr>
          <w:p>
            <w:pPr>
              <w:rPr>
                <w:rFonts w:hint="default"/>
                <w:b/>
                <w:bCs/>
                <w:color w:val="auto"/>
                <w:vertAlign w:val="baseline"/>
                <w:lang w:val="en-US" w:eastAsia="zh-CN"/>
              </w:rPr>
            </w:pPr>
            <w:r>
              <w:rPr>
                <w:rFonts w:hint="eastAsia"/>
                <w:b/>
                <w:bCs/>
                <w:color w:val="auto"/>
                <w:vertAlign w:val="baseline"/>
                <w:lang w:val="en-US" w:eastAsia="zh-CN"/>
              </w:rPr>
              <w:t>姓名</w:t>
            </w:r>
          </w:p>
        </w:tc>
        <w:tc>
          <w:tcPr>
            <w:tcW w:w="2604" w:type="dxa"/>
            <w:noWrap w:val="0"/>
            <w:vAlign w:val="top"/>
          </w:tcPr>
          <w:p>
            <w:pPr>
              <w:rPr>
                <w:rFonts w:hint="default" w:eastAsia="宋体"/>
                <w:b/>
                <w:bCs/>
                <w:color w:val="auto"/>
                <w:vertAlign w:val="baseline"/>
                <w:lang w:val="en-US" w:eastAsia="zh-CN"/>
              </w:rPr>
            </w:pPr>
            <w:r>
              <w:rPr>
                <w:rFonts w:hint="eastAsia"/>
                <w:b/>
                <w:bCs/>
                <w:color w:val="auto"/>
                <w:vertAlign w:val="baseline"/>
                <w:lang w:val="en-US" w:eastAsia="zh-CN"/>
              </w:rPr>
              <w:t>发表论文</w:t>
            </w:r>
          </w:p>
        </w:tc>
        <w:tc>
          <w:tcPr>
            <w:tcW w:w="1980" w:type="dxa"/>
            <w:noWrap w:val="0"/>
            <w:vAlign w:val="top"/>
          </w:tcPr>
          <w:p>
            <w:pPr>
              <w:rPr>
                <w:rFonts w:hint="eastAsia" w:eastAsia="宋体"/>
                <w:b/>
                <w:bCs/>
                <w:color w:val="auto"/>
                <w:vertAlign w:val="baseline"/>
                <w:lang w:val="en-US" w:eastAsia="zh-CN"/>
              </w:rPr>
            </w:pPr>
            <w:r>
              <w:rPr>
                <w:rFonts w:hint="eastAsia"/>
                <w:b/>
                <w:bCs/>
                <w:color w:val="auto"/>
                <w:vertAlign w:val="baseline"/>
                <w:lang w:val="en-US" w:eastAsia="zh-CN"/>
              </w:rPr>
              <w:t>发表刊物</w:t>
            </w:r>
          </w:p>
        </w:tc>
        <w:tc>
          <w:tcPr>
            <w:tcW w:w="1710" w:type="dxa"/>
            <w:noWrap w:val="0"/>
            <w:vAlign w:val="top"/>
          </w:tcPr>
          <w:p>
            <w:pPr>
              <w:rPr>
                <w:rFonts w:hint="eastAsia" w:eastAsia="宋体"/>
                <w:b/>
                <w:bCs/>
                <w:color w:val="auto"/>
                <w:vertAlign w:val="baseline"/>
                <w:lang w:val="en-US" w:eastAsia="zh-CN"/>
              </w:rPr>
            </w:pPr>
            <w:r>
              <w:rPr>
                <w:rFonts w:hint="eastAsia"/>
                <w:b/>
                <w:bCs/>
                <w:color w:val="auto"/>
                <w:vertAlign w:val="baseline"/>
                <w:lang w:val="en-US" w:eastAsia="zh-CN"/>
              </w:rPr>
              <w:t>发表时间</w:t>
            </w:r>
          </w:p>
        </w:tc>
        <w:tc>
          <w:tcPr>
            <w:tcW w:w="1250" w:type="dxa"/>
            <w:noWrap w:val="0"/>
            <w:vAlign w:val="top"/>
          </w:tcPr>
          <w:p>
            <w:pPr>
              <w:rPr>
                <w:rFonts w:hint="eastAsia" w:eastAsia="宋体"/>
                <w:b/>
                <w:bCs/>
                <w:color w:val="auto"/>
                <w:vertAlign w:val="baseline"/>
                <w:lang w:val="en-US" w:eastAsia="zh-CN"/>
              </w:rPr>
            </w:pPr>
            <w:r>
              <w:rPr>
                <w:rFonts w:hint="eastAsia"/>
                <w:b/>
                <w:bCs/>
                <w:color w:val="auto"/>
                <w:vertAlign w:val="baseline"/>
                <w:lang w:val="en-US" w:eastAsia="zh-CN"/>
              </w:rPr>
              <w:t>刊物级别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1</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潘虹</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《小学语文的以读促说,以说促写言语实践分析》</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《当代家庭教育》</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2021.06</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2</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潘虹</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《小学语文语用教学的路径研究》</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《读写算》</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2021.06</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3</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潘虹</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《统编教材习作专题单元教学模式研究》</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《作文成功之路》</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2021.09</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4</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潘虹</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《谈小学语文课堂的有效追问策略》</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《文科爱好者》</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2021.12</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5</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潘虹</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《深度学习理念指导下的小学作文教学优化策略》</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《作文成功之路》</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2022.04</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6</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陈云</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《主题阅读模式下大单元教学的实践研究》</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《读与写》</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2021.06</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7</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陈云</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《选准站位，花开自来——浅谈语文课堂中的语言表达》</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《小学教学参考》</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2021.11</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8</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陈云</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《基于深度学习的小学语文单元整合教学策略概述》</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《教育学文摘》</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2022.05</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9</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陈云</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《核心素养视域下小学语文深度学习探究与实践》</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《科教创新与实践》</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2022.08</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10</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贺维娜</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《巧借语用，为写话松绑》</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《作文成功之路》</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2022.03</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11</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刘伟莲</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《写作教学中层递式教学模式的应用研究》</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《作文成功之路》</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2022.09</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12</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徐佩</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《构建读写联动课堂，让深度学习在习作教学中漫溯》</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获奖</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2021.12</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13</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韩玉清</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《从乐于演说到善于演说---探究演说的秘密》</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eastAsia="zh-CN"/>
              </w:rPr>
            </w:pPr>
            <w:r>
              <w:rPr>
                <w:rFonts w:hint="eastAsia" w:ascii="楷体" w:hAnsi="楷体" w:eastAsia="楷体" w:cs="楷体"/>
                <w:i w:val="0"/>
                <w:iCs w:val="0"/>
                <w:color w:val="auto"/>
                <w:kern w:val="0"/>
                <w:sz w:val="21"/>
                <w:szCs w:val="21"/>
                <w:u w:val="none"/>
                <w:lang w:val="en-US" w:eastAsia="zh-CN" w:bidi="ar"/>
              </w:rPr>
              <w:t>获奖</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2022.02</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color w:val="auto"/>
                <w:sz w:val="22"/>
                <w:szCs w:val="28"/>
                <w:vertAlign w:val="baseline"/>
                <w:lang w:val="en-US" w:eastAsia="zh-CN"/>
              </w:rPr>
            </w:pPr>
            <w:r>
              <w:rPr>
                <w:rFonts w:hint="eastAsia" w:ascii="楷体" w:hAnsi="楷体" w:eastAsia="楷体" w:cs="楷体"/>
                <w:i w:val="0"/>
                <w:iCs w:val="0"/>
                <w:color w:val="auto"/>
                <w:kern w:val="0"/>
                <w:sz w:val="21"/>
                <w:szCs w:val="21"/>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14</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王翔</w:t>
            </w:r>
          </w:p>
        </w:tc>
        <w:tc>
          <w:tcPr>
            <w:tcW w:w="2604" w:type="dxa"/>
            <w:noWrap w:val="0"/>
            <w:vAlign w:val="bottom"/>
          </w:tcPr>
          <w:p>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《浅谈低段语文教学中提升课堂思维的探索》</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获奖</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2022.02</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区级</w:t>
            </w:r>
          </w:p>
        </w:tc>
      </w:tr>
    </w:tbl>
    <w:p>
      <w:pPr>
        <w:rPr>
          <w:rFonts w:hint="default"/>
          <w:color w:val="auto"/>
          <w:lang w:val="en-US" w:eastAsia="zh-CN"/>
        </w:rPr>
      </w:pPr>
      <w:r>
        <w:rPr>
          <w:rFonts w:hint="default"/>
          <w:color w:val="auto"/>
          <w:lang w:val="en-US" w:eastAsia="zh-CN"/>
        </w:rPr>
        <w:br w:type="page"/>
      </w:r>
    </w:p>
    <w:p>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val="en-US" w:eastAsia="zh-CN"/>
        </w:rPr>
        <w:t>课题相关公开课</w:t>
      </w:r>
      <w:r>
        <w:rPr>
          <w:rFonts w:hint="eastAsia" w:ascii="楷体" w:hAnsi="楷体" w:eastAsia="楷体" w:cs="楷体"/>
          <w:b/>
          <w:bCs/>
          <w:color w:val="auto"/>
          <w:sz w:val="28"/>
          <w:szCs w:val="28"/>
        </w:rPr>
        <w:t>一览表</w:t>
      </w:r>
      <w:r>
        <w:rPr>
          <w:rFonts w:hint="eastAsia" w:ascii="楷体" w:hAnsi="楷体" w:eastAsia="楷体" w:cs="楷体"/>
          <w:b/>
          <w:bCs/>
          <w:color w:val="auto"/>
          <w:sz w:val="24"/>
          <w:szCs w:val="24"/>
          <w:lang w:val="en-US" w:eastAsia="zh-CN"/>
        </w:rPr>
        <w:t>（2021.06以来）</w:t>
      </w:r>
    </w:p>
    <w:tbl>
      <w:tblPr>
        <w:tblStyle w:val="17"/>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425"/>
        <w:gridCol w:w="2813"/>
        <w:gridCol w:w="1980"/>
        <w:gridCol w:w="10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b/>
                <w:bCs/>
                <w:color w:val="auto"/>
                <w:vertAlign w:val="baseline"/>
                <w:lang w:val="en-US" w:eastAsia="zh-CN"/>
              </w:rPr>
            </w:pPr>
            <w:r>
              <w:rPr>
                <w:rFonts w:hint="eastAsia"/>
                <w:b/>
                <w:bCs/>
                <w:color w:val="auto"/>
                <w:vertAlign w:val="baseline"/>
                <w:lang w:val="en-US" w:eastAsia="zh-CN"/>
              </w:rPr>
              <w:t>序号</w:t>
            </w:r>
          </w:p>
        </w:tc>
        <w:tc>
          <w:tcPr>
            <w:tcW w:w="1425" w:type="dxa"/>
            <w:noWrap w:val="0"/>
            <w:vAlign w:val="center"/>
          </w:tcPr>
          <w:p>
            <w:pPr>
              <w:jc w:val="center"/>
              <w:rPr>
                <w:rFonts w:hint="eastAsia"/>
                <w:b/>
                <w:bCs/>
                <w:color w:val="auto"/>
                <w:vertAlign w:val="baseline"/>
                <w:lang w:val="en-US" w:eastAsia="zh-CN"/>
              </w:rPr>
            </w:pPr>
            <w:r>
              <w:rPr>
                <w:rFonts w:hint="eastAsia"/>
                <w:b/>
                <w:bCs/>
                <w:color w:val="auto"/>
                <w:vertAlign w:val="baseline"/>
                <w:lang w:val="en-US" w:eastAsia="zh-CN"/>
              </w:rPr>
              <w:t>执教老师</w:t>
            </w:r>
          </w:p>
        </w:tc>
        <w:tc>
          <w:tcPr>
            <w:tcW w:w="2813" w:type="dxa"/>
            <w:noWrap w:val="0"/>
            <w:vAlign w:val="center"/>
          </w:tcPr>
          <w:p>
            <w:pPr>
              <w:jc w:val="center"/>
              <w:rPr>
                <w:rFonts w:hint="eastAsia"/>
                <w:b/>
                <w:bCs/>
                <w:color w:val="auto"/>
                <w:vertAlign w:val="baseline"/>
                <w:lang w:val="en-US" w:eastAsia="zh-CN"/>
              </w:rPr>
            </w:pPr>
            <w:r>
              <w:rPr>
                <w:rFonts w:hint="eastAsia"/>
                <w:b/>
                <w:bCs/>
                <w:color w:val="auto"/>
                <w:vertAlign w:val="baseline"/>
                <w:lang w:val="en-US" w:eastAsia="zh-CN"/>
              </w:rPr>
              <w:t>执教课题</w:t>
            </w:r>
          </w:p>
        </w:tc>
        <w:tc>
          <w:tcPr>
            <w:tcW w:w="1980" w:type="dxa"/>
            <w:noWrap w:val="0"/>
            <w:vAlign w:val="center"/>
          </w:tcPr>
          <w:p>
            <w:pPr>
              <w:jc w:val="center"/>
              <w:rPr>
                <w:rFonts w:hint="default"/>
                <w:b/>
                <w:bCs/>
                <w:color w:val="auto"/>
                <w:vertAlign w:val="baseline"/>
                <w:lang w:val="en-US" w:eastAsia="zh-CN"/>
              </w:rPr>
            </w:pPr>
            <w:r>
              <w:rPr>
                <w:rFonts w:hint="eastAsia"/>
                <w:b/>
                <w:bCs/>
                <w:color w:val="auto"/>
                <w:vertAlign w:val="baseline"/>
                <w:lang w:val="en-US" w:eastAsia="zh-CN"/>
              </w:rPr>
              <w:t>探索的策略</w:t>
            </w:r>
          </w:p>
        </w:tc>
        <w:tc>
          <w:tcPr>
            <w:tcW w:w="1010" w:type="dxa"/>
            <w:noWrap w:val="0"/>
            <w:vAlign w:val="center"/>
          </w:tcPr>
          <w:p>
            <w:pPr>
              <w:jc w:val="center"/>
              <w:rPr>
                <w:rFonts w:hint="eastAsia"/>
                <w:b/>
                <w:bCs/>
                <w:color w:val="auto"/>
                <w:vertAlign w:val="baseline"/>
                <w:lang w:val="en-US" w:eastAsia="zh-CN"/>
              </w:rPr>
            </w:pPr>
            <w:r>
              <w:rPr>
                <w:rFonts w:hint="eastAsia"/>
                <w:b/>
                <w:bCs/>
                <w:color w:val="auto"/>
                <w:vertAlign w:val="baseline"/>
                <w:lang w:val="en-US" w:eastAsia="zh-CN"/>
              </w:rPr>
              <w:t>级别</w:t>
            </w:r>
          </w:p>
        </w:tc>
        <w:tc>
          <w:tcPr>
            <w:tcW w:w="1080" w:type="dxa"/>
            <w:noWrap w:val="0"/>
            <w:vAlign w:val="center"/>
          </w:tcPr>
          <w:p>
            <w:pPr>
              <w:jc w:val="center"/>
              <w:rPr>
                <w:rFonts w:hint="eastAsia"/>
                <w:b/>
                <w:bCs/>
                <w:color w:val="auto"/>
                <w:vertAlign w:val="baseline"/>
                <w:lang w:val="en-US" w:eastAsia="zh-CN"/>
              </w:rPr>
            </w:pPr>
            <w:r>
              <w:rPr>
                <w:rFonts w:hint="eastAsia"/>
                <w:b/>
                <w:bCs/>
                <w:color w:val="auto"/>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34"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1</w:t>
            </w:r>
          </w:p>
        </w:tc>
        <w:tc>
          <w:tcPr>
            <w:tcW w:w="1425"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陈云</w:t>
            </w:r>
          </w:p>
        </w:tc>
        <w:tc>
          <w:tcPr>
            <w:tcW w:w="2813"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《田忌赛马》</w:t>
            </w:r>
          </w:p>
        </w:tc>
        <w:tc>
          <w:tcPr>
            <w:tcW w:w="19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任务驱动群，让言说指向更明</w:t>
            </w:r>
          </w:p>
        </w:tc>
        <w:tc>
          <w:tcPr>
            <w:tcW w:w="101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区督导</w:t>
            </w:r>
          </w:p>
        </w:tc>
        <w:tc>
          <w:tcPr>
            <w:tcW w:w="10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34"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w:t>
            </w:r>
          </w:p>
        </w:tc>
        <w:tc>
          <w:tcPr>
            <w:tcW w:w="1425"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陈云</w:t>
            </w:r>
          </w:p>
        </w:tc>
        <w:tc>
          <w:tcPr>
            <w:tcW w:w="2813"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《观潮》</w:t>
            </w:r>
          </w:p>
        </w:tc>
        <w:tc>
          <w:tcPr>
            <w:tcW w:w="19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创设大情境，让言说真实发生</w:t>
            </w:r>
          </w:p>
        </w:tc>
        <w:tc>
          <w:tcPr>
            <w:tcW w:w="101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校级</w:t>
            </w:r>
          </w:p>
        </w:tc>
        <w:tc>
          <w:tcPr>
            <w:tcW w:w="10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2022.09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34"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3</w:t>
            </w:r>
          </w:p>
        </w:tc>
        <w:tc>
          <w:tcPr>
            <w:tcW w:w="1425"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潘虹</w:t>
            </w:r>
          </w:p>
        </w:tc>
        <w:tc>
          <w:tcPr>
            <w:tcW w:w="2813"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《蟋蟀的住宅》</w:t>
            </w:r>
          </w:p>
        </w:tc>
        <w:tc>
          <w:tcPr>
            <w:tcW w:w="19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任务驱动群，让言说指向更明</w:t>
            </w:r>
          </w:p>
        </w:tc>
        <w:tc>
          <w:tcPr>
            <w:tcW w:w="101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校级</w:t>
            </w:r>
          </w:p>
        </w:tc>
        <w:tc>
          <w:tcPr>
            <w:tcW w:w="10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2021.09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4</w:t>
            </w:r>
          </w:p>
        </w:tc>
        <w:tc>
          <w:tcPr>
            <w:tcW w:w="1425"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潘虹</w:t>
            </w:r>
          </w:p>
        </w:tc>
        <w:tc>
          <w:tcPr>
            <w:tcW w:w="2813"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《蟋蟀的住宅》</w:t>
            </w:r>
          </w:p>
        </w:tc>
        <w:tc>
          <w:tcPr>
            <w:tcW w:w="19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任务驱动群，让言说指向更明</w:t>
            </w:r>
          </w:p>
        </w:tc>
        <w:tc>
          <w:tcPr>
            <w:tcW w:w="101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区级</w:t>
            </w:r>
          </w:p>
        </w:tc>
        <w:tc>
          <w:tcPr>
            <w:tcW w:w="10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2021.09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5</w:t>
            </w:r>
          </w:p>
        </w:tc>
        <w:tc>
          <w:tcPr>
            <w:tcW w:w="1425"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潘虹</w:t>
            </w:r>
          </w:p>
        </w:tc>
        <w:tc>
          <w:tcPr>
            <w:tcW w:w="2813"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《母鸡》</w:t>
            </w:r>
          </w:p>
        </w:tc>
        <w:tc>
          <w:tcPr>
            <w:tcW w:w="19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任务驱动群，让言说指向更明</w:t>
            </w:r>
          </w:p>
        </w:tc>
        <w:tc>
          <w:tcPr>
            <w:tcW w:w="101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区督导</w:t>
            </w:r>
          </w:p>
        </w:tc>
        <w:tc>
          <w:tcPr>
            <w:tcW w:w="10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6</w:t>
            </w:r>
          </w:p>
        </w:tc>
        <w:tc>
          <w:tcPr>
            <w:tcW w:w="1425"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潘虹</w:t>
            </w:r>
          </w:p>
        </w:tc>
        <w:tc>
          <w:tcPr>
            <w:tcW w:w="2813"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《挑山工》</w:t>
            </w:r>
          </w:p>
        </w:tc>
        <w:tc>
          <w:tcPr>
            <w:tcW w:w="19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任务驱动群，让言说指向更明</w:t>
            </w:r>
          </w:p>
        </w:tc>
        <w:tc>
          <w:tcPr>
            <w:tcW w:w="101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区级</w:t>
            </w:r>
          </w:p>
        </w:tc>
        <w:tc>
          <w:tcPr>
            <w:tcW w:w="10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2022.06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7</w:t>
            </w:r>
          </w:p>
        </w:tc>
        <w:tc>
          <w:tcPr>
            <w:tcW w:w="1425"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牟小青</w:t>
            </w:r>
          </w:p>
        </w:tc>
        <w:tc>
          <w:tcPr>
            <w:tcW w:w="2813"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《我的战友邱少云》</w:t>
            </w:r>
          </w:p>
        </w:tc>
        <w:tc>
          <w:tcPr>
            <w:tcW w:w="19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借资料补充，让言说有理有据</w:t>
            </w:r>
          </w:p>
        </w:tc>
        <w:tc>
          <w:tcPr>
            <w:tcW w:w="101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校级</w:t>
            </w:r>
          </w:p>
        </w:tc>
        <w:tc>
          <w:tcPr>
            <w:tcW w:w="10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8</w:t>
            </w:r>
          </w:p>
        </w:tc>
        <w:tc>
          <w:tcPr>
            <w:tcW w:w="1425"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牟小青</w:t>
            </w:r>
          </w:p>
        </w:tc>
        <w:tc>
          <w:tcPr>
            <w:tcW w:w="2813"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《手指》</w:t>
            </w:r>
          </w:p>
        </w:tc>
        <w:tc>
          <w:tcPr>
            <w:tcW w:w="19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读写迁移，让言说生动精彩</w:t>
            </w:r>
          </w:p>
        </w:tc>
        <w:tc>
          <w:tcPr>
            <w:tcW w:w="101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区级</w:t>
            </w:r>
          </w:p>
        </w:tc>
        <w:tc>
          <w:tcPr>
            <w:tcW w:w="10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9</w:t>
            </w:r>
          </w:p>
        </w:tc>
        <w:tc>
          <w:tcPr>
            <w:tcW w:w="1425"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牟小青</w:t>
            </w:r>
          </w:p>
        </w:tc>
        <w:tc>
          <w:tcPr>
            <w:tcW w:w="2813"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《丁香结》</w:t>
            </w:r>
          </w:p>
        </w:tc>
        <w:tc>
          <w:tcPr>
            <w:tcW w:w="19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借资料补充，让言说有理有据</w:t>
            </w:r>
          </w:p>
        </w:tc>
        <w:tc>
          <w:tcPr>
            <w:tcW w:w="101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校级</w:t>
            </w:r>
          </w:p>
        </w:tc>
        <w:tc>
          <w:tcPr>
            <w:tcW w:w="10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2022.09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10</w:t>
            </w:r>
          </w:p>
        </w:tc>
        <w:tc>
          <w:tcPr>
            <w:tcW w:w="1425"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徐佩</w:t>
            </w:r>
          </w:p>
        </w:tc>
        <w:tc>
          <w:tcPr>
            <w:tcW w:w="2813"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《搭船的鸟》</w:t>
            </w:r>
          </w:p>
        </w:tc>
        <w:tc>
          <w:tcPr>
            <w:tcW w:w="19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联想补白，拓宽言说内容</w:t>
            </w:r>
          </w:p>
        </w:tc>
        <w:tc>
          <w:tcPr>
            <w:tcW w:w="101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校级</w:t>
            </w:r>
          </w:p>
        </w:tc>
        <w:tc>
          <w:tcPr>
            <w:tcW w:w="10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2022.09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11</w:t>
            </w:r>
          </w:p>
        </w:tc>
        <w:tc>
          <w:tcPr>
            <w:tcW w:w="1425"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徐佩</w:t>
            </w:r>
          </w:p>
        </w:tc>
        <w:tc>
          <w:tcPr>
            <w:tcW w:w="2813"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《花钟》</w:t>
            </w:r>
          </w:p>
        </w:tc>
        <w:tc>
          <w:tcPr>
            <w:tcW w:w="19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任务驱动群，让言说指向更明</w:t>
            </w:r>
          </w:p>
        </w:tc>
        <w:tc>
          <w:tcPr>
            <w:tcW w:w="101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区级</w:t>
            </w:r>
          </w:p>
        </w:tc>
        <w:tc>
          <w:tcPr>
            <w:tcW w:w="10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12</w:t>
            </w:r>
          </w:p>
        </w:tc>
        <w:tc>
          <w:tcPr>
            <w:tcW w:w="1425"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徐佩</w:t>
            </w:r>
          </w:p>
        </w:tc>
        <w:tc>
          <w:tcPr>
            <w:tcW w:w="2813"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《剃头大师》</w:t>
            </w:r>
          </w:p>
        </w:tc>
        <w:tc>
          <w:tcPr>
            <w:tcW w:w="19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联系生活，激发言说兴趣</w:t>
            </w:r>
          </w:p>
        </w:tc>
        <w:tc>
          <w:tcPr>
            <w:tcW w:w="101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校级</w:t>
            </w:r>
          </w:p>
        </w:tc>
        <w:tc>
          <w:tcPr>
            <w:tcW w:w="10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13</w:t>
            </w:r>
          </w:p>
        </w:tc>
        <w:tc>
          <w:tcPr>
            <w:tcW w:w="1425"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刘伟莲</w:t>
            </w:r>
          </w:p>
        </w:tc>
        <w:tc>
          <w:tcPr>
            <w:tcW w:w="2813"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《慈母情深》</w:t>
            </w:r>
          </w:p>
        </w:tc>
        <w:tc>
          <w:tcPr>
            <w:tcW w:w="19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小情境教学，让言说入情入境</w:t>
            </w:r>
          </w:p>
        </w:tc>
        <w:tc>
          <w:tcPr>
            <w:tcW w:w="101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区级</w:t>
            </w:r>
          </w:p>
        </w:tc>
        <w:tc>
          <w:tcPr>
            <w:tcW w:w="10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default"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14</w:t>
            </w:r>
          </w:p>
        </w:tc>
        <w:tc>
          <w:tcPr>
            <w:tcW w:w="1425" w:type="dxa"/>
            <w:noWrap w:val="0"/>
            <w:vAlign w:val="center"/>
          </w:tcPr>
          <w:p>
            <w:pPr>
              <w:jc w:val="center"/>
              <w:rPr>
                <w:rFonts w:hint="default"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王翔</w:t>
            </w:r>
          </w:p>
        </w:tc>
        <w:tc>
          <w:tcPr>
            <w:tcW w:w="2813"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《守株待兔》</w:t>
            </w:r>
          </w:p>
        </w:tc>
        <w:tc>
          <w:tcPr>
            <w:tcW w:w="1980" w:type="dxa"/>
            <w:noWrap w:val="0"/>
            <w:vAlign w:val="center"/>
          </w:tcPr>
          <w:p>
            <w:pPr>
              <w:jc w:val="center"/>
              <w:rPr>
                <w:rFonts w:hint="default"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小古文教学，让言说贴近实际</w:t>
            </w:r>
          </w:p>
        </w:tc>
        <w:tc>
          <w:tcPr>
            <w:tcW w:w="101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校级</w:t>
            </w:r>
          </w:p>
        </w:tc>
        <w:tc>
          <w:tcPr>
            <w:tcW w:w="1080" w:type="dxa"/>
            <w:noWrap w:val="0"/>
            <w:vAlign w:val="center"/>
          </w:tcPr>
          <w:p>
            <w:pPr>
              <w:jc w:val="center"/>
              <w:rPr>
                <w:rFonts w:hint="default"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default"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15</w:t>
            </w:r>
          </w:p>
        </w:tc>
        <w:tc>
          <w:tcPr>
            <w:tcW w:w="1425" w:type="dxa"/>
            <w:noWrap w:val="0"/>
            <w:vAlign w:val="center"/>
          </w:tcPr>
          <w:p>
            <w:pPr>
              <w:jc w:val="center"/>
              <w:rPr>
                <w:rFonts w:hint="default"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潘虹</w:t>
            </w:r>
          </w:p>
        </w:tc>
        <w:tc>
          <w:tcPr>
            <w:tcW w:w="2813"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《口语交际·我们都来讲笑话》</w:t>
            </w:r>
          </w:p>
        </w:tc>
        <w:tc>
          <w:tcPr>
            <w:tcW w:w="1980" w:type="dxa"/>
            <w:noWrap w:val="0"/>
            <w:vAlign w:val="center"/>
          </w:tcPr>
          <w:p>
            <w:pPr>
              <w:jc w:val="center"/>
              <w:rPr>
                <w:rFonts w:hint="default"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口语交际板块，培养言说能力</w:t>
            </w:r>
          </w:p>
        </w:tc>
        <w:tc>
          <w:tcPr>
            <w:tcW w:w="1010" w:type="dxa"/>
            <w:noWrap w:val="0"/>
            <w:vAlign w:val="center"/>
          </w:tcPr>
          <w:p>
            <w:pPr>
              <w:jc w:val="center"/>
              <w:rPr>
                <w:rFonts w:hint="default"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区级</w:t>
            </w:r>
          </w:p>
        </w:tc>
        <w:tc>
          <w:tcPr>
            <w:tcW w:w="1080" w:type="dxa"/>
            <w:noWrap w:val="0"/>
            <w:vAlign w:val="center"/>
          </w:tcPr>
          <w:p>
            <w:pPr>
              <w:jc w:val="center"/>
              <w:rPr>
                <w:rFonts w:hint="default"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default"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16</w:t>
            </w:r>
          </w:p>
        </w:tc>
        <w:tc>
          <w:tcPr>
            <w:tcW w:w="1425" w:type="dxa"/>
            <w:noWrap w:val="0"/>
            <w:vAlign w:val="center"/>
          </w:tcPr>
          <w:p>
            <w:pPr>
              <w:jc w:val="center"/>
              <w:rPr>
                <w:rFonts w:hint="default"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徐佩</w:t>
            </w:r>
          </w:p>
        </w:tc>
        <w:tc>
          <w:tcPr>
            <w:tcW w:w="2813"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《挑山工》</w:t>
            </w:r>
          </w:p>
        </w:tc>
        <w:tc>
          <w:tcPr>
            <w:tcW w:w="198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任务驱动群，让言说指向更明</w:t>
            </w:r>
          </w:p>
        </w:tc>
        <w:tc>
          <w:tcPr>
            <w:tcW w:w="101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市级</w:t>
            </w:r>
          </w:p>
        </w:tc>
        <w:tc>
          <w:tcPr>
            <w:tcW w:w="1080" w:type="dxa"/>
            <w:noWrap w:val="0"/>
            <w:vAlign w:val="center"/>
          </w:tcPr>
          <w:p>
            <w:pPr>
              <w:jc w:val="center"/>
              <w:rPr>
                <w:rFonts w:hint="default"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default"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17</w:t>
            </w:r>
          </w:p>
        </w:tc>
        <w:tc>
          <w:tcPr>
            <w:tcW w:w="1425" w:type="dxa"/>
            <w:noWrap w:val="0"/>
            <w:vAlign w:val="center"/>
          </w:tcPr>
          <w:p>
            <w:pPr>
              <w:jc w:val="center"/>
              <w:rPr>
                <w:rFonts w:hint="default"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贺维娜</w:t>
            </w:r>
          </w:p>
        </w:tc>
        <w:tc>
          <w:tcPr>
            <w:tcW w:w="2813"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《田忌赛马》</w:t>
            </w:r>
          </w:p>
        </w:tc>
        <w:tc>
          <w:tcPr>
            <w:tcW w:w="1980" w:type="dxa"/>
            <w:noWrap w:val="0"/>
            <w:vAlign w:val="center"/>
          </w:tcPr>
          <w:p>
            <w:pPr>
              <w:jc w:val="center"/>
              <w:rPr>
                <w:rFonts w:hint="default"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任务单指向，让言说有生有色</w:t>
            </w:r>
          </w:p>
        </w:tc>
        <w:tc>
          <w:tcPr>
            <w:tcW w:w="1010" w:type="dxa"/>
            <w:noWrap w:val="0"/>
            <w:vAlign w:val="center"/>
          </w:tcPr>
          <w:p>
            <w:pPr>
              <w:jc w:val="center"/>
              <w:rPr>
                <w:rFonts w:hint="eastAsia"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区级</w:t>
            </w:r>
          </w:p>
        </w:tc>
        <w:tc>
          <w:tcPr>
            <w:tcW w:w="1080" w:type="dxa"/>
            <w:noWrap w:val="0"/>
            <w:vAlign w:val="center"/>
          </w:tcPr>
          <w:p>
            <w:pPr>
              <w:jc w:val="center"/>
              <w:rPr>
                <w:rFonts w:hint="default" w:ascii="楷体" w:hAnsi="楷体" w:eastAsia="楷体" w:cs="楷体"/>
                <w:b w:val="0"/>
                <w:bCs w:val="0"/>
                <w:color w:val="auto"/>
                <w:vertAlign w:val="baseline"/>
                <w:lang w:val="en-US" w:eastAsia="zh-CN"/>
              </w:rPr>
            </w:pPr>
            <w:r>
              <w:rPr>
                <w:rFonts w:hint="eastAsia" w:ascii="楷体" w:hAnsi="楷体" w:eastAsia="楷体" w:cs="楷体"/>
                <w:b w:val="0"/>
                <w:bCs w:val="0"/>
                <w:color w:val="auto"/>
                <w:vertAlign w:val="baseline"/>
                <w:lang w:val="en-US" w:eastAsia="zh-CN"/>
              </w:rPr>
              <w:t>2023.3</w:t>
            </w:r>
            <w:bookmarkStart w:id="0" w:name="_GoBack"/>
            <w:bookmarkEnd w:id="0"/>
          </w:p>
        </w:tc>
      </w:tr>
    </w:tbl>
    <w:p>
      <w:pPr>
        <w:pStyle w:val="2"/>
        <w:ind w:left="0" w:leftChars="0" w:firstLine="0" w:firstLineChars="0"/>
        <w:jc w:val="both"/>
        <w:rPr>
          <w:rFonts w:hint="default"/>
          <w:color w:val="auto"/>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eastAsiaTheme="minorEastAsia"/>
        <w:lang w:val="en-US" w:eastAsia="zh-CN"/>
      </w:rPr>
    </w:pPr>
    <w:r>
      <w:rPr>
        <w:rFonts w:hint="eastAsia"/>
        <w:lang w:val="en-US" w:eastAsia="zh-CN"/>
      </w:rPr>
      <w:t>常州市教育科学“十四五”备案课题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84ED7"/>
    <w:multiLevelType w:val="singleLevel"/>
    <w:tmpl w:val="BBA84ED7"/>
    <w:lvl w:ilvl="0" w:tentative="0">
      <w:start w:val="1"/>
      <w:numFmt w:val="decimal"/>
      <w:suff w:val="nothing"/>
      <w:lvlText w:val="（%1）"/>
      <w:lvlJc w:val="left"/>
      <w:pPr>
        <w:ind w:left="-60"/>
      </w:pPr>
    </w:lvl>
  </w:abstractNum>
  <w:abstractNum w:abstractNumId="1">
    <w:nsid w:val="C26F4EC9"/>
    <w:multiLevelType w:val="singleLevel"/>
    <w:tmpl w:val="C26F4EC9"/>
    <w:lvl w:ilvl="0" w:tentative="0">
      <w:start w:val="2"/>
      <w:numFmt w:val="decimal"/>
      <w:suff w:val="nothing"/>
      <w:lvlText w:val="（%1）"/>
      <w:lvlJc w:val="left"/>
      <w:pPr>
        <w:ind w:left="180"/>
      </w:pPr>
    </w:lvl>
  </w:abstractNum>
  <w:abstractNum w:abstractNumId="2">
    <w:nsid w:val="C6AED86C"/>
    <w:multiLevelType w:val="multilevel"/>
    <w:tmpl w:val="C6AED86C"/>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3">
    <w:nsid w:val="0110E0F8"/>
    <w:multiLevelType w:val="singleLevel"/>
    <w:tmpl w:val="0110E0F8"/>
    <w:lvl w:ilvl="0" w:tentative="0">
      <w:start w:val="6"/>
      <w:numFmt w:val="decimal"/>
      <w:suff w:val="nothing"/>
      <w:lvlText w:val="%1、"/>
      <w:lvlJc w:val="left"/>
    </w:lvl>
  </w:abstractNum>
  <w:abstractNum w:abstractNumId="4">
    <w:nsid w:val="2C1A9E88"/>
    <w:multiLevelType w:val="singleLevel"/>
    <w:tmpl w:val="2C1A9E88"/>
    <w:lvl w:ilvl="0" w:tentative="0">
      <w:start w:val="4"/>
      <w:numFmt w:val="decimal"/>
      <w:suff w:val="nothing"/>
      <w:lvlText w:val="（%1）"/>
      <w:lvlJc w:val="left"/>
    </w:lvl>
  </w:abstractNum>
  <w:abstractNum w:abstractNumId="5">
    <w:nsid w:val="66F5B7E2"/>
    <w:multiLevelType w:val="singleLevel"/>
    <w:tmpl w:val="66F5B7E2"/>
    <w:lvl w:ilvl="0" w:tentative="0">
      <w:start w:val="2"/>
      <w:numFmt w:val="chineseCounting"/>
      <w:suff w:val="nothing"/>
      <w:lvlText w:val="（%1）"/>
      <w:lvlJc w:val="left"/>
      <w:rPr>
        <w:rFonts w:hint="eastAsia"/>
      </w:rPr>
    </w:lvl>
  </w:abstractNum>
  <w:abstractNum w:abstractNumId="6">
    <w:nsid w:val="7B87B735"/>
    <w:multiLevelType w:val="singleLevel"/>
    <w:tmpl w:val="7B87B735"/>
    <w:lvl w:ilvl="0" w:tentative="0">
      <w:start w:val="2"/>
      <w:numFmt w:val="decimal"/>
      <w:lvlText w:val="%1."/>
      <w:lvlJc w:val="left"/>
      <w:pPr>
        <w:tabs>
          <w:tab w:val="left" w:pos="312"/>
        </w:tabs>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NjU4YjhhZmFjZTFiNjNkNDYyYTI5YmIwNDNkZjgifQ=="/>
  </w:docVars>
  <w:rsids>
    <w:rsidRoot w:val="20002BC3"/>
    <w:rsid w:val="03783540"/>
    <w:rsid w:val="08F841EC"/>
    <w:rsid w:val="09221C68"/>
    <w:rsid w:val="0AB22F6A"/>
    <w:rsid w:val="0C6D3E1A"/>
    <w:rsid w:val="0DBD0E7B"/>
    <w:rsid w:val="0E17780D"/>
    <w:rsid w:val="0F3375A2"/>
    <w:rsid w:val="153C3ACA"/>
    <w:rsid w:val="20002BC3"/>
    <w:rsid w:val="2F000F48"/>
    <w:rsid w:val="30234AC9"/>
    <w:rsid w:val="3339457F"/>
    <w:rsid w:val="3B0852BF"/>
    <w:rsid w:val="3C593D77"/>
    <w:rsid w:val="3E5546C1"/>
    <w:rsid w:val="4E964490"/>
    <w:rsid w:val="51B94047"/>
    <w:rsid w:val="529F1B98"/>
    <w:rsid w:val="56F23521"/>
    <w:rsid w:val="57C368A3"/>
    <w:rsid w:val="6FAF1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0"/>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cs="Times New Roman"/>
      <w:b/>
      <w:kern w:val="44"/>
      <w:sz w:val="30"/>
    </w:rPr>
  </w:style>
  <w:style w:type="paragraph" w:styleId="4">
    <w:name w:val="heading 2"/>
    <w:basedOn w:val="1"/>
    <w:next w:val="1"/>
    <w:semiHidden/>
    <w:unhideWhenUsed/>
    <w:qFormat/>
    <w:uiPriority w:val="0"/>
    <w:pPr>
      <w:keepNext/>
      <w:keepLines/>
      <w:spacing w:before="10" w:beforeLines="0" w:beforeAutospacing="0" w:after="10" w:afterLines="0" w:afterAutospacing="0" w:line="240" w:lineRule="auto"/>
      <w:ind w:firstLine="420" w:firstLineChars="200"/>
      <w:jc w:val="center"/>
      <w:outlineLvl w:val="1"/>
    </w:pPr>
    <w:rPr>
      <w:rFonts w:ascii="Arial" w:hAnsi="Arial" w:eastAsia="黑体"/>
      <w:sz w:val="32"/>
    </w:rPr>
  </w:style>
  <w:style w:type="paragraph" w:styleId="5">
    <w:name w:val="heading 3"/>
    <w:basedOn w:val="6"/>
    <w:next w:val="1"/>
    <w:semiHidden/>
    <w:unhideWhenUsed/>
    <w:qFormat/>
    <w:uiPriority w:val="0"/>
    <w:pPr>
      <w:keepNext/>
      <w:keepLines/>
      <w:numPr>
        <w:ilvl w:val="2"/>
        <w:numId w:val="1"/>
      </w:numPr>
      <w:spacing w:before="260" w:beforeLines="0" w:beforeAutospacing="0" w:after="260" w:afterLines="0" w:afterAutospacing="0" w:line="240" w:lineRule="auto"/>
      <w:ind w:firstLine="400" w:firstLineChars="0"/>
      <w:jc w:val="left"/>
      <w:outlineLvl w:val="2"/>
    </w:pPr>
    <w:rPr>
      <w:rFonts w:asciiTheme="minorAscii" w:hAnsiTheme="minorAscii"/>
      <w:szCs w:val="22"/>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firstLine="408"/>
      <w:outlineLvl w:val="3"/>
    </w:pPr>
    <w:rPr>
      <w:rFonts w:ascii="Arial" w:hAnsi="Arial" w:eastAsia="宋体"/>
      <w:b/>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480" w:firstLineChars="200"/>
    </w:pPr>
    <w:rPr>
      <w:rFonts w:cs="Tahoma"/>
      <w:color w:val="333333"/>
      <w:sz w:val="24"/>
    </w:rPr>
  </w:style>
  <w:style w:type="paragraph" w:styleId="12">
    <w:name w:val="Body Text Indent 2"/>
    <w:basedOn w:val="1"/>
    <w:qFormat/>
    <w:uiPriority w:val="99"/>
    <w:pPr>
      <w:spacing w:line="360" w:lineRule="auto"/>
      <w:ind w:firstLine="420" w:firstLineChars="200"/>
    </w:pPr>
    <w:rPr>
      <w:kern w:val="0"/>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otnote reference"/>
    <w:basedOn w:val="18"/>
    <w:qFormat/>
    <w:uiPriority w:val="0"/>
    <w:rPr>
      <w:rFonts w:ascii="Times New Roman" w:hAnsi="Times New Roman" w:eastAsia="宋体"/>
      <w:sz w:val="15"/>
      <w:vertAlign w:val="superscript"/>
    </w:rPr>
  </w:style>
  <w:style w:type="character" w:customStyle="1" w:styleId="20">
    <w:name w:val="标题 1 Char"/>
    <w:link w:val="3"/>
    <w:qFormat/>
    <w:uiPriority w:val="0"/>
    <w:rPr>
      <w:rFonts w:ascii="Times New Roman" w:hAnsi="Times New Roman" w:eastAsia="宋体" w:cs="Times New Roman"/>
      <w:b/>
      <w:kern w:val="44"/>
      <w:sz w:val="24"/>
      <w:szCs w:val="24"/>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10123</Words>
  <Characters>10396</Characters>
  <Lines>0</Lines>
  <Paragraphs>0</Paragraphs>
  <TotalTime>41</TotalTime>
  <ScaleCrop>false</ScaleCrop>
  <LinksUpToDate>false</LinksUpToDate>
  <CharactersWithSpaces>10409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2023-06-25T06:01:00Z</dcterms:created>
  <dc:creator>筱苓风</dc:creator>
  <cp:lastModifiedBy>潘虹</cp:lastModifiedBy>
  <dcterms:modified xsi:type="dcterms:W3CDTF">2023-07-07T02:00:40Z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248C19D571EE4B52A7FF9EB3472A24CF_13</vt:lpwstr>
  </property>
</Properties>
</file>