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pict>
          <v:shape id="_x0000_i1025" o:spt="144" type="#_x0000_t144" style="height:43.5pt;width:402.75pt;" fillcolor="#000000" filled="t" coordsize="21600,21600">
            <v:path/>
            <v:fill on="t" focussize="0,0"/>
            <v:stroke/>
            <v:imagedata o:title=""/>
            <o:lock v:ext="edit"/>
            <v:textpath on="t" fitshape="t" fitpath="t" trim="t" xscale="f" string="&quot;168&quot;爱生行动手册" style="font-family:华文新魏;font-size:54pt;v-text-align:center;"/>
            <w10:wrap type="none"/>
            <w10:anchorlock/>
          </v:shape>
        </w:pict>
      </w:r>
    </w:p>
    <w:p/>
    <w:p/>
    <w:p/>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学校:</w:t>
      </w:r>
      <w:r>
        <w:rPr>
          <w:rFonts w:hint="eastAsia" w:ascii="华文楷体" w:hAnsi="华文楷体" w:eastAsia="华文楷体"/>
          <w:b/>
          <w:sz w:val="44"/>
          <w:szCs w:val="44"/>
          <w:lang w:val="en-US" w:eastAsia="zh-CN"/>
        </w:rPr>
        <w:t>牛塘中心小学</w:t>
      </w:r>
    </w:p>
    <w:p>
      <w:pPr>
        <w:rPr>
          <w:rFonts w:hint="eastAsia" w:ascii="华文楷体" w:hAnsi="华文楷体" w:eastAsia="华文楷体"/>
          <w:b/>
          <w:sz w:val="44"/>
          <w:szCs w:val="44"/>
          <w:lang w:val="en-US" w:eastAsia="zh-CN"/>
        </w:rPr>
      </w:pPr>
      <w:r>
        <w:rPr>
          <w:rFonts w:hint="eastAsia" w:ascii="华文楷体" w:hAnsi="华文楷体" w:eastAsia="华文楷体"/>
          <w:b/>
          <w:sz w:val="44"/>
          <w:szCs w:val="44"/>
        </w:rPr>
        <w:t xml:space="preserve">       志愿者姓名:</w:t>
      </w:r>
      <w:r>
        <w:rPr>
          <w:rFonts w:hint="eastAsia" w:ascii="华文楷体" w:hAnsi="华文楷体" w:eastAsia="华文楷体"/>
          <w:b/>
          <w:sz w:val="44"/>
          <w:szCs w:val="44"/>
          <w:lang w:val="en-US" w:eastAsia="zh-CN"/>
        </w:rPr>
        <w:t>马茹婕</w:t>
      </w:r>
    </w:p>
    <w:p>
      <w:pPr>
        <w:rPr>
          <w:rFonts w:ascii="华文楷体" w:hAnsi="华文楷体" w:eastAsia="华文楷体"/>
          <w:b/>
          <w:sz w:val="44"/>
          <w:szCs w:val="44"/>
        </w:rPr>
      </w:pPr>
      <w:r>
        <w:rPr>
          <w:rFonts w:ascii="华文楷体" w:hAnsi="华文楷体" w:eastAsia="华文楷体"/>
          <w:b/>
          <w:sz w:val="44"/>
          <w:szCs w:val="44"/>
        </w:rPr>
        <w:drawing>
          <wp:inline distT="0" distB="0" distL="0" distR="0">
            <wp:extent cx="5705475" cy="3619500"/>
            <wp:effectExtent l="19050" t="0" r="9525" b="0"/>
            <wp:docPr id="1027" name="图片 0" descr="234950-12120214052176.jpg"/>
            <wp:cNvGraphicFramePr/>
            <a:graphic xmlns:a="http://schemas.openxmlformats.org/drawingml/2006/main">
              <a:graphicData uri="http://schemas.openxmlformats.org/drawingml/2006/picture">
                <pic:pic xmlns:pic="http://schemas.openxmlformats.org/drawingml/2006/picture">
                  <pic:nvPicPr>
                    <pic:cNvPr id="1027" name="图片 0" descr="234950-12120214052176.jpg"/>
                    <pic:cNvPicPr/>
                  </pic:nvPicPr>
                  <pic:blipFill>
                    <a:blip r:embed="rId4" cstate="print"/>
                    <a:srcRect/>
                    <a:stretch>
                      <a:fillRect/>
                    </a:stretch>
                  </pic:blipFill>
                  <pic:spPr>
                    <a:xfrm>
                      <a:off x="0" y="0"/>
                      <a:ext cx="5705475" cy="3619500"/>
                    </a:xfrm>
                    <a:prstGeom prst="rect">
                      <a:avLst/>
                    </a:prstGeom>
                  </pic:spPr>
                </pic:pic>
              </a:graphicData>
            </a:graphic>
          </wp:inline>
        </w:drawing>
      </w:r>
    </w:p>
    <w:p>
      <w:pPr>
        <w:rPr>
          <w:rFonts w:ascii="华文楷体" w:hAnsi="华文楷体" w:eastAsia="华文楷体"/>
          <w:b/>
          <w:sz w:val="44"/>
          <w:szCs w:val="44"/>
        </w:rPr>
      </w:pPr>
    </w:p>
    <w:p>
      <w:pPr>
        <w:rPr>
          <w:rFonts w:hint="eastAsia"/>
          <w:b/>
          <w:sz w:val="32"/>
          <w:szCs w:val="32"/>
        </w:rPr>
      </w:pPr>
      <w:r>
        <w:rPr>
          <w:rFonts w:hint="eastAsia" w:ascii="华文楷体" w:hAnsi="华文楷体" w:eastAsia="华文楷体"/>
          <w:b/>
          <w:sz w:val="44"/>
          <w:szCs w:val="44"/>
        </w:rPr>
        <w:t xml:space="preserve">              </w:t>
      </w:r>
      <w:r>
        <w:rPr>
          <w:rFonts w:hint="eastAsia" w:ascii="华文楷体" w:hAnsi="华文楷体" w:eastAsia="华文楷体"/>
          <w:b/>
          <w:sz w:val="48"/>
          <w:szCs w:val="48"/>
        </w:rPr>
        <w:t xml:space="preserve">   武进区牛塘中心小学</w:t>
      </w:r>
    </w:p>
    <w:p>
      <w:pPr>
        <w:jc w:val="center"/>
        <w:rPr>
          <w:rFonts w:hint="eastAsia"/>
          <w:b/>
          <w:sz w:val="32"/>
          <w:szCs w:val="32"/>
        </w:rPr>
      </w:pPr>
    </w:p>
    <w:p>
      <w:pPr>
        <w:jc w:val="center"/>
        <w:rPr>
          <w:b/>
          <w:sz w:val="32"/>
          <w:szCs w:val="32"/>
        </w:rPr>
      </w:pPr>
      <w:r>
        <w:rPr>
          <w:rFonts w:hint="eastAsia"/>
          <w:b/>
          <w:sz w:val="32"/>
          <w:szCs w:val="32"/>
        </w:rPr>
        <w:t>武进区牛塘中心小学</w:t>
      </w:r>
    </w:p>
    <w:p>
      <w:pPr>
        <w:jc w:val="center"/>
        <w:rPr>
          <w:b/>
          <w:sz w:val="32"/>
          <w:szCs w:val="32"/>
        </w:rPr>
      </w:pPr>
      <w:r>
        <w:rPr>
          <w:rFonts w:hint="eastAsia"/>
          <w:b/>
          <w:sz w:val="32"/>
          <w:szCs w:val="32"/>
        </w:rPr>
        <w:t>“168”爱生行动志愿书</w:t>
      </w:r>
    </w:p>
    <w:p>
      <w:pPr>
        <w:rPr>
          <w:sz w:val="30"/>
          <w:szCs w:val="30"/>
        </w:rPr>
      </w:pPr>
      <w:r>
        <w:rPr>
          <w:rFonts w:hint="eastAsia"/>
          <w:sz w:val="30"/>
          <w:szCs w:val="30"/>
        </w:rPr>
        <w:t>校长室、校工会：</w:t>
      </w:r>
    </w:p>
    <w:p>
      <w:pPr>
        <w:ind w:firstLine="630"/>
        <w:rPr>
          <w:sz w:val="30"/>
          <w:szCs w:val="30"/>
        </w:rPr>
      </w:pPr>
      <w:r>
        <w:rPr>
          <w:rFonts w:hint="eastAsia"/>
          <w:sz w:val="30"/>
          <w:szCs w:val="30"/>
        </w:rPr>
        <w:t>我自愿参加学校开展的“168”爱生行动。我的基本情况是：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080"/>
        <w:gridCol w:w="540"/>
        <w:gridCol w:w="108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马茹婕</w:t>
            </w:r>
          </w:p>
        </w:tc>
        <w:tc>
          <w:tcPr>
            <w:tcW w:w="108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性别</w:t>
            </w:r>
          </w:p>
        </w:tc>
        <w:tc>
          <w:tcPr>
            <w:tcW w:w="1620"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女</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出生年月</w:t>
            </w:r>
          </w:p>
        </w:tc>
        <w:tc>
          <w:tcPr>
            <w:tcW w:w="175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1999.01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职称</w:t>
            </w:r>
          </w:p>
        </w:tc>
        <w:tc>
          <w:tcPr>
            <w:tcW w:w="144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无</w:t>
            </w:r>
          </w:p>
        </w:tc>
        <w:tc>
          <w:tcPr>
            <w:tcW w:w="1620" w:type="dxa"/>
            <w:gridSpan w:val="2"/>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工作岗位</w:t>
            </w:r>
          </w:p>
        </w:tc>
        <w:tc>
          <w:tcPr>
            <w:tcW w:w="4274" w:type="dxa"/>
            <w:gridSpan w:val="3"/>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美术教师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特</w:t>
            </w:r>
          </w:p>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长</w:t>
            </w:r>
          </w:p>
        </w:tc>
        <w:tc>
          <w:tcPr>
            <w:tcW w:w="7334" w:type="dxa"/>
            <w:gridSpan w:val="6"/>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绘画、书法、手工</w:t>
            </w:r>
          </w:p>
        </w:tc>
      </w:tr>
    </w:tbl>
    <w:p>
      <w:pPr>
        <w:ind w:firstLine="630"/>
        <w:rPr>
          <w:sz w:val="30"/>
          <w:szCs w:val="30"/>
        </w:rPr>
      </w:pPr>
      <w:r>
        <w:rPr>
          <w:rFonts w:hint="eastAsia"/>
          <w:sz w:val="30"/>
          <w:szCs w:val="30"/>
        </w:rPr>
        <w:t>我重点帮扶的一位学生是：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1440"/>
        <w:gridCol w:w="1260"/>
        <w:gridCol w:w="1792"/>
        <w:gridCol w:w="1088"/>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姓名</w:t>
            </w:r>
          </w:p>
        </w:tc>
        <w:tc>
          <w:tcPr>
            <w:tcW w:w="144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范向阳</w:t>
            </w:r>
          </w:p>
        </w:tc>
        <w:tc>
          <w:tcPr>
            <w:tcW w:w="126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年龄</w:t>
            </w:r>
          </w:p>
        </w:tc>
        <w:tc>
          <w:tcPr>
            <w:tcW w:w="1792"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12岁</w:t>
            </w:r>
          </w:p>
        </w:tc>
        <w:tc>
          <w:tcPr>
            <w:tcW w:w="108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班级</w:t>
            </w:r>
          </w:p>
        </w:tc>
        <w:tc>
          <w:tcPr>
            <w:tcW w:w="1754"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困</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难</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情</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况</w:t>
            </w:r>
          </w:p>
        </w:tc>
        <w:tc>
          <w:tcPr>
            <w:tcW w:w="7334" w:type="dxa"/>
            <w:gridSpan w:val="5"/>
          </w:tcPr>
          <w:p>
            <w:pPr>
              <w:jc w:val="both"/>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在绘画方面对于物体形的把握及画面的构图和整体布局方面的能力均较为欠缺，色彩的表现也相对来说比较薄弱，上课的注意力时常不集中，作业的完成情况也并不是很理想。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扶</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措</w:t>
            </w:r>
          </w:p>
          <w:p>
            <w:pPr>
              <w:spacing w:line="380" w:lineRule="exact"/>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施</w:t>
            </w:r>
          </w:p>
        </w:tc>
        <w:tc>
          <w:tcPr>
            <w:tcW w:w="7334" w:type="dxa"/>
            <w:gridSpan w:val="5"/>
          </w:tcPr>
          <w:p>
            <w:pPr>
              <w:numPr>
                <w:ilvl w:val="0"/>
                <w:numId w:val="1"/>
              </w:numPr>
              <w:jc w:val="both"/>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上课时多关注其听课情况，可通过提问的方式提醒其注意听讲；</w:t>
            </w:r>
          </w:p>
          <w:p>
            <w:pPr>
              <w:numPr>
                <w:ilvl w:val="0"/>
                <w:numId w:val="1"/>
              </w:numPr>
              <w:jc w:val="both"/>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在作业方面，时刻关注其完成情况，对于其薄弱的方面多提供指导和帮助，多加练习，多给予鼓励。</w:t>
            </w:r>
          </w:p>
        </w:tc>
      </w:tr>
    </w:tbl>
    <w:p>
      <w:pPr>
        <w:ind w:firstLine="5550" w:firstLineChars="1850"/>
        <w:rPr>
          <w:rFonts w:hint="eastAsia" w:eastAsia="宋体"/>
          <w:sz w:val="30"/>
          <w:szCs w:val="30"/>
          <w:lang w:val="en-US" w:eastAsia="zh-CN"/>
        </w:rPr>
      </w:pPr>
      <w:r>
        <w:rPr>
          <w:rFonts w:hint="eastAsia"/>
          <w:sz w:val="30"/>
          <w:szCs w:val="30"/>
        </w:rPr>
        <w:t>（签名）</w:t>
      </w:r>
      <w:r>
        <w:rPr>
          <w:rFonts w:hint="eastAsia"/>
          <w:sz w:val="30"/>
          <w:szCs w:val="30"/>
          <w:lang w:val="en-US" w:eastAsia="zh-CN"/>
        </w:rPr>
        <w:t>马茹婕</w:t>
      </w:r>
    </w:p>
    <w:p>
      <w:pPr>
        <w:ind w:firstLine="5271" w:firstLineChars="1750"/>
        <w:jc w:val="right"/>
        <w:rPr>
          <w:b/>
          <w:sz w:val="30"/>
          <w:szCs w:val="30"/>
        </w:rPr>
      </w:pPr>
      <w:r>
        <w:rPr>
          <w:rFonts w:hint="eastAsia"/>
          <w:b/>
          <w:sz w:val="30"/>
          <w:szCs w:val="30"/>
          <w:lang w:val="en-US" w:eastAsia="zh-CN"/>
        </w:rPr>
        <w:t>2023</w:t>
      </w:r>
      <w:r>
        <w:rPr>
          <w:rFonts w:hint="eastAsia"/>
          <w:b/>
          <w:sz w:val="30"/>
          <w:szCs w:val="30"/>
        </w:rPr>
        <w:t xml:space="preserve">年  </w:t>
      </w:r>
      <w:r>
        <w:rPr>
          <w:rFonts w:hint="eastAsia"/>
          <w:b/>
          <w:sz w:val="30"/>
          <w:szCs w:val="30"/>
          <w:lang w:val="en-US" w:eastAsia="zh-CN"/>
        </w:rPr>
        <w:t>3</w:t>
      </w:r>
      <w:r>
        <w:rPr>
          <w:rFonts w:hint="eastAsia"/>
          <w:b/>
          <w:sz w:val="30"/>
          <w:szCs w:val="30"/>
        </w:rPr>
        <w:t xml:space="preserve">  月</w:t>
      </w:r>
    </w:p>
    <w:p>
      <w:pPr>
        <w:rPr>
          <w:b/>
          <w:sz w:val="24"/>
          <w:szCs w:val="24"/>
        </w:rPr>
      </w:pPr>
      <w:r>
        <w:rPr>
          <w:rFonts w:hint="eastAsia"/>
          <w:b/>
          <w:sz w:val="24"/>
          <w:szCs w:val="24"/>
        </w:rPr>
        <w:t>备注：</w:t>
      </w:r>
    </w:p>
    <w:p>
      <w:pPr>
        <w:ind w:firstLine="480" w:firstLineChars="200"/>
        <w:rPr>
          <w:sz w:val="24"/>
          <w:szCs w:val="24"/>
        </w:rPr>
      </w:pPr>
      <w:r>
        <w:rPr>
          <w:rFonts w:hint="eastAsia"/>
          <w:sz w:val="24"/>
          <w:szCs w:val="24"/>
        </w:rPr>
        <w:t>“168”爱生行动倡导每一位教师关心、帮助一名困难学生，每月与所教班级的学生开展谈心或对学生家访不少于6人次，每月为所教班级学习困难的学生义务补课、辅导不少于8人次。</w:t>
      </w:r>
    </w:p>
    <w:p>
      <w:pPr>
        <w:ind w:firstLine="480" w:firstLineChars="200"/>
        <w:rPr>
          <w:sz w:val="24"/>
          <w:szCs w:val="24"/>
        </w:rPr>
      </w:pPr>
      <w:r>
        <w:rPr>
          <w:rFonts w:hint="eastAsia"/>
          <w:sz w:val="24"/>
          <w:szCs w:val="24"/>
        </w:rPr>
        <w:t>“168”爱生行动是加强教师职业道德建设的有效载体，是“社会尊师重教，教师回报社会”的日常体现，是教职工个人职业道德的一个展示平台，也是教育行风建设的重要组成部分。</w:t>
      </w:r>
    </w:p>
    <w:p>
      <w:pPr>
        <w:ind w:firstLine="480" w:firstLineChars="200"/>
        <w:rPr>
          <w:sz w:val="24"/>
          <w:szCs w:val="24"/>
        </w:rPr>
      </w:pPr>
      <w:r>
        <w:rPr>
          <w:rFonts w:hint="eastAsia"/>
          <w:sz w:val="24"/>
          <w:szCs w:val="24"/>
        </w:rPr>
        <w:t>“168”爱生行动的目标是不让一名学生掉队，构建和谐教育。</w:t>
      </w:r>
    </w:p>
    <w:p>
      <w:pPr>
        <w:jc w:val="center"/>
        <w:rPr>
          <w:rFonts w:hint="eastAsia"/>
          <w:sz w:val="30"/>
          <w:szCs w:val="30"/>
        </w:rPr>
      </w:pPr>
      <w:r>
        <w:rPr>
          <w:rFonts w:hint="eastAsia"/>
          <w:sz w:val="30"/>
          <w:szCs w:val="30"/>
        </w:rPr>
        <w:t>1</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2023.3.17</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范向阳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1.帮扶内容：该同学上课注意力时常不集中，导致在完成作业时总是出现要求不清楚等情况，所以针对这一现象，主要采取以下几点措施：</w:t>
            </w:r>
          </w:p>
          <w:p>
            <w:pPr>
              <w:numPr>
                <w:ilvl w:val="0"/>
                <w:numId w:val="0"/>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（1）上课多关注改生的听课情况，并通过提问等形式提高其听讲的注意力；</w:t>
            </w:r>
          </w:p>
          <w:p>
            <w:pPr>
              <w:numPr>
                <w:ilvl w:val="0"/>
                <w:numId w:val="0"/>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（2）课后多与该生进行交流，了解其时常分神的原因，并采取积极地方式不断敦促其认真听讲；</w:t>
            </w:r>
          </w:p>
          <w:p>
            <w:pPr>
              <w:numPr>
                <w:ilvl w:val="0"/>
                <w:numId w:val="0"/>
              </w:numPr>
              <w:rPr>
                <w:rFonts w:hint="eastAsia" w:ascii="Times New Roman" w:hAnsi="Times New Roman" w:cs="Times New Roman"/>
                <w:kern w:val="0"/>
                <w:sz w:val="30"/>
                <w:szCs w:val="30"/>
                <w:lang w:val="en-US" w:eastAsia="zh-CN"/>
              </w:rPr>
            </w:pPr>
          </w:p>
          <w:p>
            <w:pPr>
              <w:numPr>
                <w:ilvl w:val="0"/>
                <w:numId w:val="0"/>
              </w:numPr>
              <w:rPr>
                <w:rFonts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2.帮扶心得：通过一段时间的敦促和观察交流，该生在上课方面注意力不够集中的问题虽仍存在，但相比往常已经慢慢有所转变，上课能够开始注意倾听老师所提出的问题，并尝试举手回答，作业的要求相比之前也已经能够去倾听并按要求去完成。</w:t>
            </w:r>
          </w:p>
        </w:tc>
      </w:tr>
    </w:tbl>
    <w:p>
      <w:pPr>
        <w:jc w:val="center"/>
        <w:rPr>
          <w:rFonts w:hint="eastAsia"/>
          <w:sz w:val="30"/>
          <w:szCs w:val="30"/>
        </w:rPr>
      </w:pPr>
    </w:p>
    <w:p>
      <w:pPr>
        <w:jc w:val="center"/>
        <w:rPr>
          <w:sz w:val="30"/>
          <w:szCs w:val="30"/>
        </w:rPr>
      </w:pPr>
      <w:r>
        <w:rPr>
          <w:rFonts w:hint="eastAsia"/>
          <w:sz w:val="30"/>
          <w:szCs w:val="30"/>
        </w:rPr>
        <w:t>2</w:t>
      </w:r>
    </w:p>
    <w:p>
      <w:pPr>
        <w:jc w:val="center"/>
        <w:rPr>
          <w:rFonts w:hint="eastAsia"/>
          <w:sz w:val="30"/>
          <w:szCs w:val="30"/>
        </w:rPr>
      </w:pPr>
    </w:p>
    <w:p>
      <w:pPr>
        <w:jc w:val="both"/>
        <w:rPr>
          <w:rFonts w:hint="eastAsia"/>
          <w:sz w:val="30"/>
          <w:szCs w:val="30"/>
        </w:rPr>
      </w:pPr>
    </w:p>
    <w:p>
      <w:pPr>
        <w:jc w:val="center"/>
        <w:rPr>
          <w:rFonts w:hint="eastAsia"/>
          <w:sz w:val="30"/>
          <w:szCs w:val="30"/>
        </w:rPr>
      </w:pP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2023.3.27</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范向阳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2"/>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帮扶内容：该生在绘画方面对于物体形的把握比较欠缺，不能够较为准确的表现物体的整体造型，针对这一情况，主要采取以下措施：</w:t>
            </w:r>
          </w:p>
          <w:p>
            <w:pPr>
              <w:numPr>
                <w:ilvl w:val="0"/>
                <w:numId w:val="3"/>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先通过观察的方式让其多看多观察，去发现不同物体的造型特点；</w:t>
            </w:r>
          </w:p>
          <w:p>
            <w:pPr>
              <w:numPr>
                <w:ilvl w:val="0"/>
                <w:numId w:val="3"/>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其次，引导其先尝试运用简单的形状去概括自己所观察到的物体造型；</w:t>
            </w:r>
          </w:p>
          <w:p>
            <w:pPr>
              <w:numPr>
                <w:ilvl w:val="0"/>
                <w:numId w:val="3"/>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再者，引导其选择合适的线条将该形状表现在画面上；</w:t>
            </w:r>
          </w:p>
          <w:p>
            <w:pPr>
              <w:numPr>
                <w:ilvl w:val="0"/>
                <w:numId w:val="3"/>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在概括的基础上，引导其去观察和发现不同物体的一些特有的部分以及一些细节，并尝试将先前概括的形通过一些细节的描绘变得更加生动，同时教师在此过程中进行适当地指导，不断鼓励其大胆尝试，敢于表现。</w:t>
            </w:r>
          </w:p>
          <w:p>
            <w:pPr>
              <w:rPr>
                <w:rFonts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2.帮扶心得：通过一步步的引导和不断地练习和鼓励，该生已经能够大胆表现自己所观察到物体造型，相比以往已经有了较大的进步，但还需继续努力，在线条的表现方面还不够肯定。</w:t>
            </w:r>
          </w:p>
        </w:tc>
      </w:tr>
    </w:tbl>
    <w:p>
      <w:pPr>
        <w:jc w:val="center"/>
        <w:rPr>
          <w:rFonts w:hint="eastAsia"/>
          <w:sz w:val="30"/>
          <w:szCs w:val="30"/>
        </w:rPr>
      </w:pPr>
    </w:p>
    <w:p>
      <w:pPr>
        <w:jc w:val="center"/>
        <w:rPr>
          <w:sz w:val="30"/>
          <w:szCs w:val="30"/>
        </w:rPr>
      </w:pPr>
      <w:r>
        <w:rPr>
          <w:rFonts w:hint="eastAsia"/>
          <w:sz w:val="30"/>
          <w:szCs w:val="30"/>
        </w:rPr>
        <w:t>3</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2023.4.21</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范向阳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4"/>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帮扶内容：该生经过一段时间的努力，在物体形的方面已经有了初步的改善，但对于画面的整体布局即构图还有所欠缺，不能够较好地呈现画面效果，针对这一情况，主要采取以下措施：</w:t>
            </w:r>
          </w:p>
          <w:p>
            <w:pPr>
              <w:numPr>
                <w:ilvl w:val="0"/>
                <w:numId w:val="5"/>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在课堂上穿插不同构图形式，不同画面效果的作品进行欣赏分析，分析画家的表现技法，感受画面效果，思考为何这样构图布局，积累一定的构图形式；</w:t>
            </w:r>
          </w:p>
          <w:p>
            <w:pPr>
              <w:numPr>
                <w:ilvl w:val="0"/>
                <w:numId w:val="5"/>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每次作业时引导其先从作业主题，画面内容等方面着手思考，根据自己想要呈现的画面效果，尝试将画面内容在纸上摆一摆、画一画，可以先通过概括的方式确定所画物体的大小及位置再进行具体表现；</w:t>
            </w:r>
          </w:p>
          <w:p>
            <w:pPr>
              <w:numPr>
                <w:ilvl w:val="0"/>
                <w:numId w:val="5"/>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鼓励其大胆尝试表现，并给予一定的指导</w:t>
            </w:r>
          </w:p>
          <w:p>
            <w:pPr>
              <w:numPr>
                <w:ilvl w:val="0"/>
                <w:numId w:val="0"/>
              </w:numPr>
              <w:rPr>
                <w:rFonts w:hint="eastAsia" w:ascii="Times New Roman" w:hAnsi="Times New Roman" w:cs="Times New Roman"/>
                <w:kern w:val="0"/>
                <w:sz w:val="30"/>
                <w:szCs w:val="30"/>
                <w:lang w:val="en-US" w:eastAsia="zh-CN"/>
              </w:rPr>
            </w:pPr>
          </w:p>
          <w:p>
            <w:pPr>
              <w:numPr>
                <w:ilvl w:val="0"/>
                <w:numId w:val="0"/>
              </w:numPr>
              <w:rPr>
                <w:rFonts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2.帮扶效果：经过一段时间的积累，该生已经积累了一些常见的构图形式，已经能够初步大胆尝试运用不同的构图形式去呈现画面效果。</w:t>
            </w:r>
          </w:p>
        </w:tc>
      </w:tr>
    </w:tbl>
    <w:p>
      <w:pPr>
        <w:jc w:val="center"/>
        <w:rPr>
          <w:rFonts w:hint="eastAsia"/>
          <w:sz w:val="30"/>
          <w:szCs w:val="30"/>
        </w:rPr>
      </w:pPr>
    </w:p>
    <w:p>
      <w:pPr>
        <w:jc w:val="center"/>
        <w:rPr>
          <w:sz w:val="30"/>
          <w:szCs w:val="30"/>
        </w:rPr>
      </w:pPr>
      <w:r>
        <w:rPr>
          <w:rFonts w:hint="eastAsia"/>
          <w:sz w:val="30"/>
          <w:szCs w:val="30"/>
        </w:rPr>
        <w:t>4</w:t>
      </w:r>
    </w:p>
    <w:p>
      <w:pPr>
        <w:jc w:val="center"/>
        <w:rPr>
          <w:sz w:val="30"/>
          <w:szCs w:val="30"/>
        </w:rPr>
      </w:pPr>
      <w:r>
        <w:rPr>
          <w:rFonts w:hint="eastAsia"/>
          <w:sz w:val="30"/>
          <w:szCs w:val="30"/>
        </w:rPr>
        <w:t>“168”爱生行动活动记录</w:t>
      </w:r>
    </w:p>
    <w:p>
      <w:pPr>
        <w:jc w:val="cente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2520"/>
        <w:gridCol w:w="1440"/>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时间</w:t>
            </w:r>
          </w:p>
        </w:tc>
        <w:tc>
          <w:tcPr>
            <w:tcW w:w="2520"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2023.5.12</w:t>
            </w:r>
          </w:p>
        </w:tc>
        <w:tc>
          <w:tcPr>
            <w:tcW w:w="1440" w:type="dxa"/>
          </w:tcPr>
          <w:p>
            <w:pPr>
              <w:jc w:val="cente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地点</w:t>
            </w:r>
          </w:p>
        </w:tc>
        <w:tc>
          <w:tcPr>
            <w:tcW w:w="3014" w:type="dxa"/>
          </w:tcPr>
          <w:p>
            <w:pPr>
              <w:jc w:val="center"/>
              <w:rPr>
                <w:rFonts w:hint="default"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帮扶对象</w:t>
            </w:r>
          </w:p>
        </w:tc>
        <w:tc>
          <w:tcPr>
            <w:tcW w:w="6974" w:type="dxa"/>
            <w:gridSpan w:val="3"/>
          </w:tcPr>
          <w:p>
            <w:pPr>
              <w:rPr>
                <w:rFonts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范向阳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帮扶内容或帮扶心得：</w:t>
            </w:r>
          </w:p>
          <w:p>
            <w:pPr>
              <w:numPr>
                <w:ilvl w:val="0"/>
                <w:numId w:val="6"/>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帮扶内容：该生在绘画方面，对于物体形的表现、画面构图等方面经过一点时间的努力，不断大胆地尝试，已经有所改善，但对于色彩搭配表现方面还需努力，针对色彩这一方面的情况，主要准备采取以下措施：</w:t>
            </w:r>
          </w:p>
          <w:p>
            <w:pPr>
              <w:numPr>
                <w:ilvl w:val="0"/>
                <w:numId w:val="7"/>
              </w:numPr>
              <w:rPr>
                <w:rFonts w:hint="eastAsia"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在平时的课堂上，在欣赏分析不同作品的过程中，除了引导学生分析画面的构图、表现技法以外，在色彩的表现及搭配、工具的选择及运用等方面也需不断引导，感受不同色彩搭配产生的画面效果；</w:t>
            </w:r>
          </w:p>
          <w:p>
            <w:pPr>
              <w:numPr>
                <w:ilvl w:val="0"/>
                <w:numId w:val="7"/>
              </w:numPr>
              <w:rPr>
                <w:rFonts w:hint="default" w:ascii="Times New Roman" w:hAnsi="Times New Roman" w:cs="Times New Roman"/>
                <w:kern w:val="0"/>
                <w:sz w:val="30"/>
                <w:szCs w:val="30"/>
                <w:lang w:val="en-US" w:eastAsia="zh-CN"/>
              </w:rPr>
            </w:pPr>
            <w:r>
              <w:rPr>
                <w:rFonts w:hint="eastAsia" w:ascii="Times New Roman" w:hAnsi="Times New Roman" w:cs="Times New Roman"/>
                <w:kern w:val="0"/>
                <w:sz w:val="30"/>
                <w:szCs w:val="30"/>
                <w:lang w:val="en-US" w:eastAsia="zh-CN"/>
              </w:rPr>
              <w:t>适当地进行一些主题性的色彩搭配小练习，在此过程中不断调整，不断感受不同色彩之间的搭配效果，增加学生对于色彩的敏感程度；</w:t>
            </w:r>
          </w:p>
          <w:p>
            <w:pPr>
              <w:numPr>
                <w:ilvl w:val="0"/>
                <w:numId w:val="0"/>
              </w:numPr>
              <w:rPr>
                <w:rFonts w:hint="eastAsia" w:ascii="Times New Roman" w:hAnsi="Times New Roman" w:cs="Times New Roman"/>
                <w:kern w:val="0"/>
                <w:sz w:val="30"/>
                <w:szCs w:val="30"/>
                <w:lang w:val="en-US" w:eastAsia="zh-CN"/>
              </w:rPr>
            </w:pPr>
          </w:p>
          <w:p>
            <w:pPr>
              <w:numPr>
                <w:ilvl w:val="0"/>
                <w:numId w:val="0"/>
              </w:numPr>
              <w:rPr>
                <w:rFonts w:ascii="Times New Roman" w:hAnsi="Times New Roman" w:eastAsia="宋体" w:cs="Times New Roman"/>
                <w:kern w:val="0"/>
                <w:sz w:val="30"/>
                <w:szCs w:val="30"/>
              </w:rPr>
            </w:pPr>
            <w:r>
              <w:rPr>
                <w:rFonts w:hint="eastAsia" w:ascii="Times New Roman" w:hAnsi="Times New Roman" w:cs="Times New Roman"/>
                <w:kern w:val="0"/>
                <w:sz w:val="30"/>
                <w:szCs w:val="30"/>
                <w:lang w:val="en-US" w:eastAsia="zh-CN"/>
              </w:rPr>
              <w:t>2.帮扶效果：通过一系列的小练习，图片的欣赏分析，感受了不同色彩搭配的不同效果，改生也能够初步尝试改善画面色彩的表现效果。</w:t>
            </w:r>
          </w:p>
        </w:tc>
      </w:tr>
    </w:tbl>
    <w:p>
      <w:pPr>
        <w:jc w:val="center"/>
        <w:rPr>
          <w:rFonts w:hint="eastAsia"/>
          <w:sz w:val="30"/>
          <w:szCs w:val="30"/>
        </w:rPr>
      </w:pPr>
      <w:r>
        <w:rPr>
          <w:rFonts w:hint="eastAsia"/>
          <w:sz w:val="30"/>
          <w:szCs w:val="30"/>
        </w:rPr>
        <w:t>5</w:t>
      </w:r>
    </w:p>
    <w:p>
      <w:pPr>
        <w:jc w:val="center"/>
        <w:rPr>
          <w:rFonts w:hint="eastAsia"/>
          <w:b/>
          <w:sz w:val="30"/>
          <w:szCs w:val="30"/>
        </w:rPr>
      </w:pPr>
    </w:p>
    <w:p>
      <w:pPr>
        <w:jc w:val="center"/>
        <w:rPr>
          <w:b/>
          <w:sz w:val="30"/>
          <w:szCs w:val="30"/>
        </w:rPr>
      </w:pPr>
      <w:r>
        <w:rPr>
          <w:rFonts w:hint="eastAsia"/>
          <w:b/>
          <w:sz w:val="30"/>
          <w:szCs w:val="30"/>
        </w:rPr>
        <w:t>“168”爱生行动</w:t>
      </w:r>
    </w:p>
    <w:p>
      <w:pPr>
        <w:jc w:val="center"/>
        <w:rPr>
          <w:b/>
          <w:sz w:val="30"/>
          <w:szCs w:val="30"/>
        </w:rPr>
      </w:pPr>
      <w:r>
        <w:rPr>
          <w:rFonts w:hint="eastAsia"/>
          <w:b/>
          <w:sz w:val="30"/>
          <w:szCs w:val="30"/>
        </w:rPr>
        <w:t>活动反馈表</w:t>
      </w:r>
    </w:p>
    <w:p>
      <w:pPr>
        <w:rPr>
          <w:sz w:val="30"/>
          <w:szCs w:val="3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980"/>
        <w:gridCol w:w="1620"/>
        <w:gridCol w:w="540"/>
        <w:gridCol w:w="2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老师姓名</w:t>
            </w:r>
          </w:p>
        </w:tc>
        <w:tc>
          <w:tcPr>
            <w:tcW w:w="198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马茹婕</w:t>
            </w:r>
          </w:p>
        </w:tc>
        <w:tc>
          <w:tcPr>
            <w:tcW w:w="1620"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单位</w:t>
            </w:r>
          </w:p>
        </w:tc>
        <w:tc>
          <w:tcPr>
            <w:tcW w:w="3194" w:type="dxa"/>
            <w:gridSpan w:val="2"/>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牛塘中心小学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5"/>
          </w:tcPr>
          <w:p>
            <w:pPr>
              <w:ind w:firstLine="600"/>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你感到该老师在“168”爱生行动中有没有按要求做？表现如何？写出该老师给你印象最深刻的一件事。</w:t>
            </w:r>
          </w:p>
          <w:p>
            <w:pPr>
              <w:ind w:firstLine="600"/>
              <w:rPr>
                <w:rFonts w:hint="eastAsia" w:ascii="Times New Roman" w:hAnsi="Times New Roman" w:cs="Times New Roman"/>
                <w:kern w:val="0"/>
                <w:sz w:val="30"/>
                <w:szCs w:val="30"/>
                <w:lang w:val="en-US" w:eastAsia="zh-CN"/>
              </w:rPr>
            </w:pPr>
          </w:p>
          <w:p>
            <w:pPr>
              <w:ind w:firstLine="600"/>
              <w:rPr>
                <w:rFonts w:hint="default" w:ascii="Times New Roman" w:hAnsi="Times New Roman" w:eastAsia="宋体" w:cs="Times New Roman"/>
                <w:kern w:val="0"/>
                <w:sz w:val="30"/>
                <w:szCs w:val="30"/>
                <w:lang w:val="en-US"/>
              </w:rPr>
            </w:pPr>
            <w:r>
              <w:rPr>
                <w:rFonts w:hint="eastAsia" w:ascii="Times New Roman" w:hAnsi="Times New Roman" w:cs="Times New Roman"/>
                <w:kern w:val="0"/>
                <w:sz w:val="30"/>
                <w:szCs w:val="30"/>
                <w:lang w:val="en-US" w:eastAsia="zh-CN"/>
              </w:rPr>
              <w:t>我在绘画方面一直以来就不是很擅长，很多时候表现的都不是很理想，所以对绘画逐渐失去了自信，不敢表现，甚至有时不想去表现自己的想法，而马老师却不断地给我鼓励，让我大胆地去尝试表现自己的想法，并且每一次在绘画时遇到困难，马老师都会耐心的指导我如何去进行表现，有一次在画桥主题的作品时，对于桥的表现有些不知如何着手，马老师就耐心的给我讲解并再次一步步的进行示范，告诉我如何一步步的去表现不同桥的形态，并鼓励我大胆表现自己的想法，现在在马老师的不断鼓励下，我也能够较以往更大胆更自信地去表现自己的想法了，我也会继续努力。</w:t>
            </w:r>
            <w:bookmarkStart w:id="0" w:name="_GoBack"/>
            <w:bookmarkEnd w:id="0"/>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ind w:firstLine="600"/>
              <w:rPr>
                <w:rFonts w:ascii="Times New Roman" w:hAnsi="Times New Roman" w:eastAsia="宋体" w:cs="Times New Roman"/>
                <w:kern w:val="0"/>
                <w:sz w:val="30"/>
                <w:szCs w:val="30"/>
              </w:rPr>
            </w:pPr>
          </w:p>
          <w:p>
            <w:pPr>
              <w:rPr>
                <w:rFonts w:ascii="Times New Roman" w:hAnsi="Times New Roman" w:eastAsia="宋体" w:cs="Times New Roman"/>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填表人姓名</w:t>
            </w:r>
          </w:p>
        </w:tc>
        <w:tc>
          <w:tcPr>
            <w:tcW w:w="1980"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范向阳</w:t>
            </w:r>
          </w:p>
        </w:tc>
        <w:tc>
          <w:tcPr>
            <w:tcW w:w="2160" w:type="dxa"/>
            <w:gridSpan w:val="2"/>
          </w:tcPr>
          <w:p>
            <w:pPr>
              <w:rPr>
                <w:rFonts w:ascii="Times New Roman" w:hAnsi="Times New Roman" w:eastAsia="宋体" w:cs="Times New Roman"/>
                <w:kern w:val="0"/>
                <w:sz w:val="30"/>
                <w:szCs w:val="30"/>
              </w:rPr>
            </w:pPr>
            <w:r>
              <w:rPr>
                <w:rFonts w:hint="eastAsia" w:ascii="Times New Roman" w:hAnsi="Times New Roman" w:eastAsia="宋体" w:cs="Times New Roman"/>
                <w:kern w:val="0"/>
                <w:sz w:val="30"/>
                <w:szCs w:val="30"/>
              </w:rPr>
              <w:t>年级（或单位）</w:t>
            </w:r>
          </w:p>
        </w:tc>
        <w:tc>
          <w:tcPr>
            <w:tcW w:w="2654" w:type="dxa"/>
          </w:tcPr>
          <w:p>
            <w:pPr>
              <w:jc w:val="center"/>
              <w:rPr>
                <w:rFonts w:hint="eastAsia" w:ascii="Times New Roman" w:hAnsi="Times New Roman" w:eastAsia="宋体" w:cs="Times New Roman"/>
                <w:kern w:val="0"/>
                <w:sz w:val="30"/>
                <w:szCs w:val="30"/>
                <w:lang w:val="en-US" w:eastAsia="zh-CN"/>
              </w:rPr>
            </w:pPr>
            <w:r>
              <w:rPr>
                <w:rFonts w:hint="eastAsia" w:ascii="Times New Roman" w:hAnsi="Times New Roman" w:cs="Times New Roman"/>
                <w:kern w:val="0"/>
                <w:sz w:val="30"/>
                <w:szCs w:val="30"/>
                <w:lang w:val="en-US" w:eastAsia="zh-CN"/>
              </w:rPr>
              <w:t>五年级</w:t>
            </w:r>
          </w:p>
        </w:tc>
      </w:tr>
    </w:tbl>
    <w:p>
      <w:pPr>
        <w:rPr>
          <w:b/>
          <w:sz w:val="30"/>
          <w:szCs w:val="30"/>
        </w:rPr>
      </w:pPr>
      <w:r>
        <w:rPr>
          <w:rFonts w:hint="eastAsia"/>
          <w:b/>
          <w:sz w:val="30"/>
          <w:szCs w:val="30"/>
        </w:rPr>
        <w:t>填表说明：</w:t>
      </w:r>
    </w:p>
    <w:p>
      <w:pPr>
        <w:rPr>
          <w:sz w:val="30"/>
          <w:szCs w:val="30"/>
        </w:rPr>
      </w:pPr>
      <w:r>
        <w:rPr>
          <w:rFonts w:hint="eastAsia"/>
          <w:sz w:val="30"/>
          <w:szCs w:val="30"/>
        </w:rPr>
        <w:t>1、老师姓名：指参加“168”爱生行动的教师姓名；</w:t>
      </w:r>
    </w:p>
    <w:p>
      <w:pPr>
        <w:rPr>
          <w:sz w:val="30"/>
          <w:szCs w:val="30"/>
        </w:rPr>
      </w:pPr>
      <w:r>
        <w:rPr>
          <w:rFonts w:hint="eastAsia"/>
          <w:sz w:val="30"/>
          <w:szCs w:val="30"/>
        </w:rPr>
        <w:t>2、填表人：指在“168”爱生行动中受到该教师关爱帮助的学生或其家长。</w:t>
      </w:r>
    </w:p>
    <w:p>
      <w:pPr>
        <w:jc w:val="center"/>
        <w:rPr>
          <w:sz w:val="30"/>
          <w:szCs w:val="30"/>
        </w:rPr>
      </w:pPr>
      <w:r>
        <w:rPr>
          <w:rFonts w:hint="eastAsia"/>
          <w:sz w:val="30"/>
          <w:szCs w:val="30"/>
        </w:rPr>
        <w:t>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altName w:val="宋体"/>
    <w:panose1 w:val="020106000400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5F7F1"/>
    <w:multiLevelType w:val="singleLevel"/>
    <w:tmpl w:val="C045F7F1"/>
    <w:lvl w:ilvl="0" w:tentative="0">
      <w:start w:val="1"/>
      <w:numFmt w:val="decimal"/>
      <w:suff w:val="nothing"/>
      <w:lvlText w:val="（%1）"/>
      <w:lvlJc w:val="left"/>
    </w:lvl>
  </w:abstractNum>
  <w:abstractNum w:abstractNumId="1">
    <w:nsid w:val="D39F2A8B"/>
    <w:multiLevelType w:val="singleLevel"/>
    <w:tmpl w:val="D39F2A8B"/>
    <w:lvl w:ilvl="0" w:tentative="0">
      <w:start w:val="1"/>
      <w:numFmt w:val="decimal"/>
      <w:lvlText w:val="%1."/>
      <w:lvlJc w:val="left"/>
      <w:pPr>
        <w:tabs>
          <w:tab w:val="left" w:pos="312"/>
        </w:tabs>
      </w:pPr>
    </w:lvl>
  </w:abstractNum>
  <w:abstractNum w:abstractNumId="2">
    <w:nsid w:val="171D60E5"/>
    <w:multiLevelType w:val="singleLevel"/>
    <w:tmpl w:val="171D60E5"/>
    <w:lvl w:ilvl="0" w:tentative="0">
      <w:start w:val="1"/>
      <w:numFmt w:val="decimal"/>
      <w:lvlText w:val="%1."/>
      <w:lvlJc w:val="left"/>
      <w:pPr>
        <w:tabs>
          <w:tab w:val="left" w:pos="312"/>
        </w:tabs>
      </w:pPr>
    </w:lvl>
  </w:abstractNum>
  <w:abstractNum w:abstractNumId="3">
    <w:nsid w:val="22B0DC4E"/>
    <w:multiLevelType w:val="singleLevel"/>
    <w:tmpl w:val="22B0DC4E"/>
    <w:lvl w:ilvl="0" w:tentative="0">
      <w:start w:val="1"/>
      <w:numFmt w:val="decimal"/>
      <w:lvlText w:val="%1."/>
      <w:lvlJc w:val="left"/>
      <w:pPr>
        <w:tabs>
          <w:tab w:val="left" w:pos="312"/>
        </w:tabs>
      </w:pPr>
    </w:lvl>
  </w:abstractNum>
  <w:abstractNum w:abstractNumId="4">
    <w:nsid w:val="2F10A310"/>
    <w:multiLevelType w:val="singleLevel"/>
    <w:tmpl w:val="2F10A310"/>
    <w:lvl w:ilvl="0" w:tentative="0">
      <w:start w:val="1"/>
      <w:numFmt w:val="decimal"/>
      <w:suff w:val="nothing"/>
      <w:lvlText w:val="（%1）"/>
      <w:lvlJc w:val="left"/>
    </w:lvl>
  </w:abstractNum>
  <w:abstractNum w:abstractNumId="5">
    <w:nsid w:val="73284BA0"/>
    <w:multiLevelType w:val="singleLevel"/>
    <w:tmpl w:val="73284BA0"/>
    <w:lvl w:ilvl="0" w:tentative="0">
      <w:start w:val="1"/>
      <w:numFmt w:val="decimal"/>
      <w:suff w:val="nothing"/>
      <w:lvlText w:val="（%1）"/>
      <w:lvlJc w:val="left"/>
    </w:lvl>
  </w:abstractNum>
  <w:abstractNum w:abstractNumId="6">
    <w:nsid w:val="77886D57"/>
    <w:multiLevelType w:val="singleLevel"/>
    <w:tmpl w:val="77886D57"/>
    <w:lvl w:ilvl="0" w:tentative="0">
      <w:start w:val="1"/>
      <w:numFmt w:val="decimal"/>
      <w:lvlText w:val="%1."/>
      <w:lvlJc w:val="left"/>
      <w:pPr>
        <w:tabs>
          <w:tab w:val="left" w:pos="312"/>
        </w:tabs>
      </w:pPr>
    </w:lvl>
  </w:abstractNum>
  <w:num w:numId="1">
    <w:abstractNumId w:val="6"/>
  </w:num>
  <w:num w:numId="2">
    <w:abstractNumId w:val="1"/>
  </w:num>
  <w:num w:numId="3">
    <w:abstractNumId w:val="4"/>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FhZjc3YTQ5YjM1MTdiOTc4NjcxYmViZmNlOWY5Y2IifQ=="/>
  </w:docVars>
  <w:rsids>
    <w:rsidRoot w:val="00000000"/>
    <w:rsid w:val="22703E3C"/>
    <w:rsid w:val="271E001A"/>
    <w:rsid w:val="280F7B20"/>
    <w:rsid w:val="486922EA"/>
    <w:rsid w:val="50703943"/>
    <w:rsid w:val="65A3162D"/>
    <w:rsid w:val="69CA7374"/>
    <w:rsid w:val="6A9B289C"/>
    <w:rsid w:val="73E22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uiPriority w:val="1"/>
  </w:style>
  <w:style w:type="table" w:default="1" w:styleId="3">
    <w:name w:val="Normal Table"/>
    <w:qFormat/>
    <w:uiPriority w:val="99"/>
    <w:tblPr>
      <w:tblCellMar>
        <w:top w:w="0" w:type="dxa"/>
        <w:left w:w="108" w:type="dxa"/>
        <w:bottom w:w="0" w:type="dxa"/>
        <w:right w:w="108" w:type="dxa"/>
      </w:tblCellMar>
    </w:tblPr>
  </w:style>
  <w:style w:type="paragraph" w:styleId="2">
    <w:name w:val="Balloon Text"/>
    <w:basedOn w:val="1"/>
    <w:link w:val="6"/>
    <w:qFormat/>
    <w:uiPriority w:val="99"/>
    <w:rPr>
      <w:sz w:val="18"/>
      <w:szCs w:val="18"/>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2224</Words>
  <Characters>2301</Characters>
  <Paragraphs>209</Paragraphs>
  <TotalTime>1115</TotalTime>
  <ScaleCrop>false</ScaleCrop>
  <LinksUpToDate>false</LinksUpToDate>
  <CharactersWithSpaces>2336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2018-10-11T02:14:00Z</dcterms:created>
  <dc:creator>zhuangzhongming</dc:creator>
  <cp:lastModifiedBy>권 지용</cp:lastModifiedBy>
  <cp:lastPrinted>2018-10-19T00:41:00Z</cp:lastPrinted>
  <dcterms:modified xsi:type="dcterms:W3CDTF">2023-06-18T23:49:16Z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398CB5391D5742CFB1C0AC14A3A9FEEE_13</vt:lpwstr>
  </property>
</Properties>
</file>