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落实新课标，重运算说理与一致性——经开区小学数学教研活动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为进一步加强教学研究，优化小学数学经开课堂教学，落实教学有效性，推动数学教师专业发展，提升教师课堂教学水平，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经开区小学数学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“数学运算中的说理”及“运算的一致性”主题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于2023年2月27日下午在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经开区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南塘桥小学举办。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区小学数学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员金建斌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主任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、兼职教研员彭建国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、经开区各校三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四年级数学老师及南塘桥全体数学教师参加此次活动。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1" name="图片 1" descr="_MG_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MG_1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教研课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中，南塘桥小学张虹老师和戚墅堰实验小学葛丹丹老师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带来了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精彩纷呈的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三位数乘两位数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同课异构教研课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。两位老师都以新课标小学数学核心素养为指引，备课时重视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计算的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一致性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把握了知识的前后联系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帮助学生体会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乘法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运算的一致性。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3" name="图片 3" descr="/Users/liangyan/Desktop/_MG_1045.JPG_MG_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liangyan/Desktop/_MG_1045.JPG_MG_104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6" name="图片 6" descr="_MG_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_MG_10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课后，两位老师先分享了自己的备课经历、教学设计的意图与授课流程，结合今天的展示课进行了课后反思。随后，芙蓉小学黄主任、戚墅堰东方小学王主任、经开区小学谭老师和崔桥小学朱老师四位老师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两位老师的教学设计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均给予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充分肯定，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部分环节的优化提出了各自的建议。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4" name="图片 4" descr="_MG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_MG_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5" name="图片 5" descr="_MG_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MG_1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接着，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老师们一起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聆听了戚墅堰实验小学张英老师关于探索运算本质·构建运算规律——数的运算“一致性”的探索实践与研究的讲座。张老师基于计数单位的一致性给予了充分讲解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例如，对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小学阶段“数与运算”主题，在理解整数、小数、分数、意义的同时，理解整数、小数、分数基于计数单位表达的一致性。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通过张老师的讲座，老师们受益匪浅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7" name="图片 7" descr="_MG_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_MG_11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最后，彭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长围绕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“数学运算中的说理”及“运算的一致性”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的主题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节课做了深度剖析，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肯定了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两位老师将市测、省测的内容融合到平时的课堂设计，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并给出了中肯的建议。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情境教学法是一种先进的教学方式，为情境而情境，就难免创设出假的教学情境，所以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课程情境要更加生活化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，同时建议老师们在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公开课中要关注学生的学习情况，当堂练习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给予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指导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8" name="图片 8" descr="_MG_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_MG_1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12080" cy="3474720"/>
            <wp:effectExtent l="0" t="0" r="0" b="0"/>
            <wp:docPr id="9" name="图片 9" descr="_MG_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_MG_11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区级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教研活动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，是经开区小学数学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老师们相互学习借鉴的一次良好机遇，通过这样的活动，老师们的教学激情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得以唤起，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学生浓厚的学习兴趣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得以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激发，教学经验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更在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不断积累，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对于提高经开区小学数学教师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教学水平起到了促进作用。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（南塘桥小学供稿  撰稿：吴语  摄影：颜昊  审核：课程中心）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RiMjAzN2RiYTU1ODU5NjYwZDJkYjlhYmMyYjMifQ=="/>
  </w:docVars>
  <w:rsids>
    <w:rsidRoot w:val="00000000"/>
    <w:rsid w:val="0031380D"/>
    <w:rsid w:val="02343426"/>
    <w:rsid w:val="02BA3AFD"/>
    <w:rsid w:val="05B57823"/>
    <w:rsid w:val="0A51215A"/>
    <w:rsid w:val="0FF2129B"/>
    <w:rsid w:val="0FFF1232"/>
    <w:rsid w:val="11A1591C"/>
    <w:rsid w:val="11D30BC8"/>
    <w:rsid w:val="1C62609F"/>
    <w:rsid w:val="1F7E629B"/>
    <w:rsid w:val="215230D8"/>
    <w:rsid w:val="243C42B2"/>
    <w:rsid w:val="2486450E"/>
    <w:rsid w:val="25081363"/>
    <w:rsid w:val="30345C25"/>
    <w:rsid w:val="37765CD1"/>
    <w:rsid w:val="39E016F7"/>
    <w:rsid w:val="3B021A53"/>
    <w:rsid w:val="3C90308E"/>
    <w:rsid w:val="3EFE910A"/>
    <w:rsid w:val="487B2E45"/>
    <w:rsid w:val="4B006B91"/>
    <w:rsid w:val="4DAE5A6A"/>
    <w:rsid w:val="4E2F209D"/>
    <w:rsid w:val="5B8E51EC"/>
    <w:rsid w:val="5BD40D92"/>
    <w:rsid w:val="64996C5F"/>
    <w:rsid w:val="67B37AAD"/>
    <w:rsid w:val="69CC1A2C"/>
    <w:rsid w:val="6E184B0E"/>
    <w:rsid w:val="70BD7BEF"/>
    <w:rsid w:val="774920BD"/>
    <w:rsid w:val="78335C8A"/>
    <w:rsid w:val="78A34D45"/>
    <w:rsid w:val="7BC74774"/>
    <w:rsid w:val="7F324B28"/>
    <w:rsid w:val="EDB93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897</Words>
  <Characters>901</Characters>
  <Lines>0</Lines>
  <Paragraphs>0</Paragraphs>
  <TotalTime>1</TotalTime>
  <ScaleCrop>false</ScaleCrop>
  <LinksUpToDate>false</LinksUpToDate>
  <CharactersWithSpaces>907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2023-02-27T19:13:00Z</dcterms:created>
  <dc:creator>丢丢丢</dc:creator>
  <cp:lastModifiedBy>13605171792</cp:lastModifiedBy>
  <dcterms:modified xsi:type="dcterms:W3CDTF">2023-02-27T20:09:52Z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D6B13ECEB9AA45079F3A7C5D7525882D</vt:lpwstr>
  </property>
</Properties>
</file>