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6EA39" w14:textId="77777777" w:rsidR="00AA737A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常州市滨江中学化学组活动记录表</w:t>
      </w:r>
    </w:p>
    <w:tbl>
      <w:tblPr>
        <w:tblStyle w:val="aa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AA737A" w14:paraId="16171316" w14:textId="77777777">
        <w:tc>
          <w:tcPr>
            <w:tcW w:w="8522" w:type="dxa"/>
          </w:tcPr>
          <w:p w14:paraId="1CC49108" w14:textId="6116C05D" w:rsidR="00AA737A" w:rsidRDefault="00000000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活动时间：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20</w:t>
            </w:r>
            <w:r w:rsidR="000826E8">
              <w:rPr>
                <w:rFonts w:ascii="Calibri" w:eastAsia="宋体" w:hAnsi="Calibri" w:cs="Times New Roman"/>
                <w:kern w:val="0"/>
                <w:szCs w:val="24"/>
              </w:rPr>
              <w:t>23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年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 w:rsidR="00042521">
              <w:rPr>
                <w:rFonts w:ascii="Calibri" w:eastAsia="宋体" w:hAnsi="Calibri" w:cs="Times New Roman"/>
                <w:kern w:val="0"/>
                <w:szCs w:val="24"/>
              </w:rPr>
              <w:t>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月</w:t>
            </w:r>
            <w:r w:rsidR="001C4D35">
              <w:rPr>
                <w:rFonts w:ascii="Calibri" w:eastAsia="宋体" w:hAnsi="Calibri" w:cs="Times New Roman"/>
                <w:kern w:val="0"/>
                <w:szCs w:val="24"/>
              </w:rPr>
              <w:t>1</w:t>
            </w:r>
            <w:r w:rsidR="000826E8">
              <w:rPr>
                <w:rFonts w:ascii="Calibri" w:eastAsia="宋体" w:hAnsi="Calibri" w:cs="Times New Roman"/>
                <w:kern w:val="0"/>
                <w:szCs w:val="24"/>
              </w:rPr>
              <w:t>4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</w:p>
          <w:p w14:paraId="3BFCB15B" w14:textId="5A63684F" w:rsidR="00AA737A" w:rsidRDefault="00000000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活动地点：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>化学</w:t>
            </w:r>
            <w:r w:rsidR="00042521">
              <w:rPr>
                <w:rFonts w:ascii="Calibri" w:eastAsia="宋体" w:hAnsi="Calibri" w:cs="Times New Roman" w:hint="eastAsia"/>
                <w:kern w:val="0"/>
                <w:szCs w:val="24"/>
              </w:rPr>
              <w:t>探究室</w:t>
            </w:r>
          </w:p>
          <w:p w14:paraId="682CB48A" w14:textId="0F2E09DC" w:rsidR="00AA737A" w:rsidRDefault="00000000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活动参与人员：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>周文荣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>魏军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>商兰芬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林丹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徐文佳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徐懿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>刘兴业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 w:rsidR="000826E8">
              <w:rPr>
                <w:rFonts w:ascii="Calibri" w:eastAsia="宋体" w:hAnsi="Calibri" w:cs="Times New Roman" w:hint="eastAsia"/>
                <w:kern w:val="0"/>
                <w:szCs w:val="24"/>
              </w:rPr>
              <w:t>丁涵松</w:t>
            </w:r>
          </w:p>
        </w:tc>
      </w:tr>
      <w:tr w:rsidR="00AA737A" w14:paraId="2113C95C" w14:textId="77777777">
        <w:tc>
          <w:tcPr>
            <w:tcW w:w="8522" w:type="dxa"/>
          </w:tcPr>
          <w:p w14:paraId="4A01F6F7" w14:textId="77777777" w:rsidR="000826E8" w:rsidRDefault="000826E8" w:rsidP="000826E8">
            <w:pPr>
              <w:ind w:firstLineChars="200" w:firstLine="420"/>
            </w:pPr>
            <w:r>
              <w:t>2.14</w:t>
            </w:r>
            <w:r>
              <w:rPr>
                <w:rFonts w:hint="eastAsia"/>
              </w:rPr>
              <w:t>日上午，新北区教师发展中心的周文荣主任、新北区兼职教研员魏军老师、西夏墅中学的商兰芬老师莅临滨江中学，对化学组徐文佳、徐懿、刘兴业三位老师的课进行调研。三位教师执教的主题均为《中和反应》，设置了三个环节“宏微结合探发生”、“曲线变化明过程”、“连线生活知应用”。</w:t>
            </w:r>
            <w:r w:rsidRPr="006E468A">
              <w:rPr>
                <w:rFonts w:ascii="宋体" w:eastAsia="宋体" w:hAnsi="宋体"/>
              </w:rPr>
              <w:t>通过多角度设计实验证明酸和碱可以发生中和反应，通过从微观角度分析反应中溶液离子的变化，认识中和反应的微观本质，了解中和反应在实际生活中的应用，认识化学与人类生活、生产的密切关系，体会化学的学科价值。</w:t>
            </w:r>
          </w:p>
          <w:p w14:paraId="486C43E3" w14:textId="77777777" w:rsidR="000826E8" w:rsidRDefault="000826E8" w:rsidP="000826E8">
            <w:pPr>
              <w:ind w:firstLineChars="200" w:firstLine="420"/>
            </w:pPr>
            <w:r>
              <w:rPr>
                <w:rFonts w:hint="eastAsia"/>
              </w:rPr>
              <w:t>听课结束后，三位专家对三位教师的课进行了点评。周主任在课的细节方面提出了修改建议，比如中和反应方程式的书写可以前置至反应的微观过程之后，让学生结合微观过程书写方程式，可以降低难度。对于教师的创新实验“氢氧化钠的乙醇溶液与浓盐酸的反应”，要强调溶剂改变，让学生明晰反应条件的变化。周主任强调年轻教师要加强课堂上对学生的管理，基本常规强调到位。魏老师和商老师认为三节课的设计有以下优点：设计基于新课标，注重对学生证据推理、宏微辨识和模型建构等能力的培养，让学生形成认识化学的一般规律。实验形式多样，包括学生实验、演示实验、视频实验等，学科味浓厚。两位老师提出了两点建议：一是教师的设计要基于学情，课堂留白很重要，给学生更多思考的时间；二是深刻理解教材的逻辑，深刻揣摩每个实验背后的用意。</w:t>
            </w:r>
          </w:p>
          <w:p w14:paraId="7C75335A" w14:textId="77777777" w:rsidR="000826E8" w:rsidRDefault="000826E8" w:rsidP="000826E8">
            <w:pPr>
              <w:ind w:firstLineChars="200" w:firstLine="420"/>
            </w:pPr>
            <w:r>
              <w:rPr>
                <w:rFonts w:hint="eastAsia"/>
              </w:rPr>
              <w:t>滨江中学化学组的教师会认真领会专家们的建议，积极实践，努力打造更高效的课堂。</w:t>
            </w:r>
          </w:p>
          <w:p w14:paraId="3740065F" w14:textId="77777777" w:rsidR="000826E8" w:rsidRDefault="000826E8" w:rsidP="000826E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A336EB">
              <w:rPr>
                <w:noProof/>
              </w:rPr>
              <w:drawing>
                <wp:inline distT="0" distB="0" distL="0" distR="0" wp14:anchorId="58E155C8" wp14:editId="57A4CAA6">
                  <wp:extent cx="5274310" cy="2966720"/>
                  <wp:effectExtent l="0" t="0" r="254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5A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8535A2">
              <w:rPr>
                <w:noProof/>
              </w:rPr>
              <w:lastRenderedPageBreak/>
              <w:drawing>
                <wp:inline distT="0" distB="0" distL="0" distR="0" wp14:anchorId="67FF18D8" wp14:editId="0C0D853E">
                  <wp:extent cx="2596061" cy="16637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463" cy="168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F03">
              <w:t xml:space="preserve">  </w:t>
            </w:r>
            <w:r>
              <w:rPr>
                <w:noProof/>
              </w:rPr>
              <w:drawing>
                <wp:inline distT="0" distB="0" distL="0" distR="0" wp14:anchorId="1969C3BD" wp14:editId="6FC1D9F2">
                  <wp:extent cx="2256155" cy="1692252"/>
                  <wp:effectExtent l="0" t="0" r="0" b="381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20" cy="170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6827AC" wp14:editId="7606D8CC">
                  <wp:extent cx="2572813" cy="192976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200" cy="194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F03">
              <w:t xml:space="preserve"> </w:t>
            </w:r>
            <w:r>
              <w:rPr>
                <w:noProof/>
              </w:rPr>
              <w:drawing>
                <wp:inline distT="0" distB="0" distL="0" distR="0" wp14:anchorId="0E42D111" wp14:editId="250B6D82">
                  <wp:extent cx="2538949" cy="1904365"/>
                  <wp:effectExtent l="0" t="0" r="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531" cy="19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F03">
              <w:t xml:space="preserve"> </w:t>
            </w:r>
            <w:r>
              <w:rPr>
                <w:noProof/>
              </w:rPr>
              <w:drawing>
                <wp:inline distT="0" distB="0" distL="0" distR="0" wp14:anchorId="29203097" wp14:editId="0E23FDDB">
                  <wp:extent cx="2603500" cy="1952782"/>
                  <wp:effectExtent l="0" t="0" r="635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27" cy="196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F03">
              <w:t xml:space="preserve"> </w:t>
            </w:r>
            <w:r>
              <w:rPr>
                <w:noProof/>
              </w:rPr>
              <w:drawing>
                <wp:inline distT="0" distB="0" distL="0" distR="0" wp14:anchorId="1821A8BF" wp14:editId="30E86830">
                  <wp:extent cx="2564751" cy="1923717"/>
                  <wp:effectExtent l="0" t="0" r="7620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126" cy="193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13BF6" w14:textId="77777777" w:rsidR="000826E8" w:rsidRDefault="000826E8" w:rsidP="000826E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7A610DB" w14:textId="77777777" w:rsidR="000826E8" w:rsidRDefault="000826E8" w:rsidP="000826E8"/>
          <w:p w14:paraId="09EF6C27" w14:textId="77777777" w:rsidR="00042521" w:rsidRDefault="00042521" w:rsidP="001C4D35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  <w:p w14:paraId="19F4696B" w14:textId="77777777" w:rsidR="000826E8" w:rsidRDefault="000826E8" w:rsidP="001C4D35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</w:p>
          <w:p w14:paraId="141FBFF5" w14:textId="17184AA5" w:rsidR="000826E8" w:rsidRDefault="000826E8" w:rsidP="001C4D35">
            <w:pPr>
              <w:jc w:val="center"/>
              <w:rPr>
                <w:rFonts w:ascii="Calibri" w:eastAsia="宋体" w:hAnsi="Calibri" w:cs="Times New Roman" w:hint="eastAsia"/>
                <w:szCs w:val="24"/>
              </w:rPr>
            </w:pPr>
          </w:p>
        </w:tc>
      </w:tr>
      <w:tr w:rsidR="00AA737A" w14:paraId="71B8F175" w14:textId="77777777">
        <w:tc>
          <w:tcPr>
            <w:tcW w:w="8522" w:type="dxa"/>
          </w:tcPr>
          <w:p w14:paraId="0F20A079" w14:textId="77777777" w:rsidR="00AA737A" w:rsidRDefault="00000000">
            <w:pPr>
              <w:bidi/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lastRenderedPageBreak/>
              <w:t>记录人：林丹</w:t>
            </w:r>
          </w:p>
        </w:tc>
      </w:tr>
      <w:tr w:rsidR="00AA737A" w14:paraId="217D47E6" w14:textId="77777777">
        <w:tc>
          <w:tcPr>
            <w:tcW w:w="8522" w:type="dxa"/>
          </w:tcPr>
          <w:p w14:paraId="5F141BD9" w14:textId="015ACEAE" w:rsidR="00AA737A" w:rsidRDefault="00000000">
            <w:pPr>
              <w:bidi/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日期：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202</w:t>
            </w:r>
            <w:r w:rsidR="00D3272A">
              <w:rPr>
                <w:rFonts w:ascii="Calibri" w:eastAsia="宋体" w:hAnsi="Calibri" w:cs="Times New Roman"/>
                <w:kern w:val="0"/>
                <w:szCs w:val="24"/>
              </w:rPr>
              <w:t>3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年</w:t>
            </w:r>
            <w:r w:rsidR="00042521">
              <w:rPr>
                <w:rFonts w:ascii="Calibri" w:eastAsia="宋体" w:hAnsi="Calibri" w:cs="Times New Roman"/>
                <w:kern w:val="0"/>
                <w:szCs w:val="24"/>
              </w:rPr>
              <w:t>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月</w:t>
            </w:r>
            <w:r w:rsidR="001C4D35">
              <w:rPr>
                <w:rFonts w:ascii="Calibri" w:eastAsia="宋体" w:hAnsi="Calibri" w:cs="Times New Roman"/>
                <w:kern w:val="0"/>
                <w:szCs w:val="24"/>
              </w:rPr>
              <w:t>1</w:t>
            </w:r>
            <w:r w:rsidR="00D3272A">
              <w:rPr>
                <w:rFonts w:ascii="Calibri" w:eastAsia="宋体" w:hAnsi="Calibri" w:cs="Times New Roman"/>
                <w:kern w:val="0"/>
                <w:szCs w:val="24"/>
              </w:rPr>
              <w:t>4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</w:p>
        </w:tc>
      </w:tr>
    </w:tbl>
    <w:p w14:paraId="5E3C03E4" w14:textId="77777777" w:rsidR="00AA737A" w:rsidRDefault="00AA737A">
      <w:pPr>
        <w:rPr>
          <w:rFonts w:ascii="Calibri" w:eastAsia="宋体" w:hAnsi="Calibri" w:cs="Times New Roman"/>
          <w:szCs w:val="24"/>
        </w:rPr>
      </w:pPr>
    </w:p>
    <w:sectPr w:rsidR="00AA73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C2720" w14:textId="77777777" w:rsidR="00522DCC" w:rsidRDefault="00522DCC" w:rsidP="00AB175A">
      <w:r>
        <w:separator/>
      </w:r>
    </w:p>
  </w:endnote>
  <w:endnote w:type="continuationSeparator" w:id="0">
    <w:p w14:paraId="3B2E5D3D" w14:textId="77777777" w:rsidR="00522DCC" w:rsidRDefault="00522DCC" w:rsidP="00AB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5241F" w14:textId="77777777" w:rsidR="00522DCC" w:rsidRDefault="00522DCC" w:rsidP="00AB175A">
      <w:r>
        <w:separator/>
      </w:r>
    </w:p>
  </w:footnote>
  <w:footnote w:type="continuationSeparator" w:id="0">
    <w:p w14:paraId="69827C61" w14:textId="77777777" w:rsidR="00522DCC" w:rsidRDefault="00522DCC" w:rsidP="00AB17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k1ODcyMjg2MmEzMzQ5MDRjMGEyYjZiZGJiMTBjNDgifQ=="/>
  </w:docVars>
  <w:rsids>
    <w:rsidRoot w:val="00AF1332"/>
    <w:rsid w:val="00042521"/>
    <w:rsid w:val="000826E8"/>
    <w:rsid w:val="001425DC"/>
    <w:rsid w:val="001C4D35"/>
    <w:rsid w:val="001E4E91"/>
    <w:rsid w:val="002536EE"/>
    <w:rsid w:val="002C718C"/>
    <w:rsid w:val="003016CD"/>
    <w:rsid w:val="00316FE0"/>
    <w:rsid w:val="0033638C"/>
    <w:rsid w:val="003448BE"/>
    <w:rsid w:val="00377934"/>
    <w:rsid w:val="003F2515"/>
    <w:rsid w:val="004027A3"/>
    <w:rsid w:val="004B1A30"/>
    <w:rsid w:val="004B243A"/>
    <w:rsid w:val="00522DCC"/>
    <w:rsid w:val="00523BDA"/>
    <w:rsid w:val="005A6DA2"/>
    <w:rsid w:val="006B0150"/>
    <w:rsid w:val="006B2394"/>
    <w:rsid w:val="007260D3"/>
    <w:rsid w:val="00755CB7"/>
    <w:rsid w:val="0076116C"/>
    <w:rsid w:val="007F751D"/>
    <w:rsid w:val="0084698F"/>
    <w:rsid w:val="008E678B"/>
    <w:rsid w:val="00900CAF"/>
    <w:rsid w:val="0092404D"/>
    <w:rsid w:val="00952FA2"/>
    <w:rsid w:val="0097656B"/>
    <w:rsid w:val="00977499"/>
    <w:rsid w:val="009C12B2"/>
    <w:rsid w:val="009D2C92"/>
    <w:rsid w:val="00AA737A"/>
    <w:rsid w:val="00AB175A"/>
    <w:rsid w:val="00AF1332"/>
    <w:rsid w:val="00B06186"/>
    <w:rsid w:val="00B33371"/>
    <w:rsid w:val="00C9324D"/>
    <w:rsid w:val="00CA21D6"/>
    <w:rsid w:val="00D3272A"/>
    <w:rsid w:val="00D860A5"/>
    <w:rsid w:val="00E04816"/>
    <w:rsid w:val="00E27D7B"/>
    <w:rsid w:val="00E32157"/>
    <w:rsid w:val="00E52FCA"/>
    <w:rsid w:val="00F01203"/>
    <w:rsid w:val="00F37AEB"/>
    <w:rsid w:val="00F4762B"/>
    <w:rsid w:val="00F62717"/>
    <w:rsid w:val="00FF45F3"/>
    <w:rsid w:val="0F9D693C"/>
    <w:rsid w:val="1358572A"/>
    <w:rsid w:val="1EEE4FC7"/>
    <w:rsid w:val="2B3B751C"/>
    <w:rsid w:val="2B7A2D5F"/>
    <w:rsid w:val="3D9D1D01"/>
    <w:rsid w:val="4439093B"/>
    <w:rsid w:val="4A0155CC"/>
    <w:rsid w:val="50A06C3F"/>
    <w:rsid w:val="548511E0"/>
    <w:rsid w:val="57DD31D4"/>
    <w:rsid w:val="662841B4"/>
    <w:rsid w:val="680A24D4"/>
    <w:rsid w:val="6AA53DDC"/>
    <w:rsid w:val="6B8B1CDD"/>
    <w:rsid w:val="780E2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F8582"/>
  <w15:docId w15:val="{8153CADB-EED4-4EFF-BB36-27D302350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treasurewu</dc:creator>
  <cp:lastModifiedBy>林丹</cp:lastModifiedBy>
  <cp:revision>4</cp:revision>
  <dcterms:created xsi:type="dcterms:W3CDTF">2023-02-22T08:32:00Z</dcterms:created>
  <dcterms:modified xsi:type="dcterms:W3CDTF">2023-02-22T08:35:00Z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B769ADFC1F4042118F8DEE05F115808E</vt:lpwstr>
  </property>
</Properties>
</file>