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2"/>
        </w:rPr>
      </w:pPr>
      <w:r>
        <w:rPr>
          <w:rFonts w:hint="eastAsia" w:ascii="宋体" w:hAnsi="宋体"/>
          <w:b/>
          <w:sz w:val="24"/>
          <w:szCs w:val="24"/>
          <w:u w:val="single"/>
          <w:lang w:val="en-US" w:eastAsia="zh-CN"/>
        </w:rPr>
        <w:t>小学高年级小组合作拓展阅读的实践研究</w:t>
      </w:r>
      <w:r>
        <w:rPr>
          <w:rFonts w:hint="eastAsia" w:ascii="宋体" w:hAnsi="宋体"/>
          <w:b/>
          <w:sz w:val="32"/>
        </w:rPr>
        <w:t>课题研究活动情况登记表</w:t>
      </w:r>
    </w:p>
    <w:p>
      <w:pPr>
        <w:jc w:val="center"/>
        <w:rPr>
          <w:rFonts w:hint="eastAsia" w:ascii="仿宋_GB2312" w:eastAsia="仿宋_GB2312"/>
          <w:sz w:val="18"/>
        </w:rPr>
      </w:pPr>
    </w:p>
    <w:tbl>
      <w:tblPr>
        <w:tblStyle w:val="2"/>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601"/>
        <w:gridCol w:w="697"/>
        <w:gridCol w:w="908"/>
        <w:gridCol w:w="1048"/>
        <w:gridCol w:w="2407"/>
        <w:gridCol w:w="1466"/>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49" w:type="dxa"/>
            <w:gridSpan w:val="2"/>
            <w:noWrap w:val="0"/>
            <w:vAlign w:val="center"/>
          </w:tcPr>
          <w:p>
            <w:pPr>
              <w:jc w:val="center"/>
              <w:rPr>
                <w:rFonts w:hint="eastAsia" w:ascii="宋体" w:hAnsi="宋体"/>
              </w:rPr>
            </w:pPr>
            <w:r>
              <w:rPr>
                <w:rFonts w:hint="eastAsia" w:ascii="宋体" w:hAnsi="宋体"/>
              </w:rPr>
              <w:t>时间</w:t>
            </w:r>
          </w:p>
        </w:tc>
        <w:tc>
          <w:tcPr>
            <w:tcW w:w="1605" w:type="dxa"/>
            <w:gridSpan w:val="2"/>
            <w:noWrap w:val="0"/>
            <w:vAlign w:val="center"/>
          </w:tcPr>
          <w:p>
            <w:pPr>
              <w:jc w:val="center"/>
              <w:rPr>
                <w:rFonts w:hint="default" w:ascii="宋体" w:hAnsi="宋体" w:eastAsia="宋体"/>
                <w:lang w:val="en-US" w:eastAsia="zh-CN"/>
              </w:rPr>
            </w:pPr>
            <w:r>
              <w:rPr>
                <w:rFonts w:hint="eastAsia" w:ascii="宋体" w:hAnsi="宋体"/>
                <w:lang w:val="en-US" w:eastAsia="zh-CN"/>
              </w:rPr>
              <w:t>2023.4.13</w:t>
            </w:r>
          </w:p>
        </w:tc>
        <w:tc>
          <w:tcPr>
            <w:tcW w:w="1048" w:type="dxa"/>
            <w:noWrap w:val="0"/>
            <w:vAlign w:val="center"/>
          </w:tcPr>
          <w:p>
            <w:pPr>
              <w:jc w:val="center"/>
              <w:rPr>
                <w:rFonts w:hint="eastAsia" w:ascii="宋体" w:hAnsi="宋体"/>
              </w:rPr>
            </w:pPr>
            <w:r>
              <w:rPr>
                <w:rFonts w:hint="eastAsia" w:ascii="宋体" w:hAnsi="宋体"/>
              </w:rPr>
              <w:t>地点</w:t>
            </w:r>
          </w:p>
        </w:tc>
        <w:tc>
          <w:tcPr>
            <w:tcW w:w="2407" w:type="dxa"/>
            <w:noWrap w:val="0"/>
            <w:vAlign w:val="center"/>
          </w:tcPr>
          <w:p>
            <w:pPr>
              <w:jc w:val="center"/>
              <w:rPr>
                <w:rFonts w:hint="default" w:ascii="宋体" w:hAnsi="宋体" w:eastAsia="宋体"/>
                <w:lang w:val="en-US" w:eastAsia="zh-CN"/>
              </w:rPr>
            </w:pPr>
            <w:r>
              <w:rPr>
                <w:rFonts w:hint="eastAsia" w:ascii="宋体" w:hAnsi="宋体"/>
                <w:lang w:val="en-US" w:eastAsia="zh-CN"/>
              </w:rPr>
              <w:t>博爱五楼录播室</w:t>
            </w:r>
          </w:p>
        </w:tc>
        <w:tc>
          <w:tcPr>
            <w:tcW w:w="1466" w:type="dxa"/>
            <w:noWrap w:val="0"/>
            <w:vAlign w:val="center"/>
          </w:tcPr>
          <w:p>
            <w:pPr>
              <w:jc w:val="center"/>
              <w:rPr>
                <w:rFonts w:hint="eastAsia" w:ascii="宋体" w:hAnsi="宋体"/>
              </w:rPr>
            </w:pPr>
            <w:r>
              <w:rPr>
                <w:rFonts w:hint="eastAsia" w:ascii="宋体" w:hAnsi="宋体"/>
              </w:rPr>
              <w:t>参加对象</w:t>
            </w:r>
          </w:p>
        </w:tc>
        <w:tc>
          <w:tcPr>
            <w:tcW w:w="2198" w:type="dxa"/>
            <w:noWrap w:val="0"/>
            <w:vAlign w:val="center"/>
          </w:tcPr>
          <w:p>
            <w:pPr>
              <w:jc w:val="center"/>
              <w:rPr>
                <w:rFonts w:hint="default" w:ascii="宋体" w:hAnsi="宋体" w:eastAsia="宋体"/>
                <w:lang w:val="en-US" w:eastAsia="zh-CN"/>
              </w:rPr>
            </w:pPr>
            <w:r>
              <w:rPr>
                <w:rFonts w:hint="eastAsia" w:ascii="宋体" w:hAnsi="宋体"/>
                <w:lang w:val="en-US" w:eastAsia="zh-CN"/>
              </w:rPr>
              <w:t>课题组全体成员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49" w:type="dxa"/>
            <w:gridSpan w:val="2"/>
            <w:noWrap w:val="0"/>
            <w:vAlign w:val="center"/>
          </w:tcPr>
          <w:p>
            <w:pPr>
              <w:jc w:val="center"/>
              <w:rPr>
                <w:rFonts w:hint="eastAsia" w:ascii="宋体" w:hAnsi="宋体"/>
              </w:rPr>
            </w:pPr>
            <w:r>
              <w:rPr>
                <w:rFonts w:hint="eastAsia" w:ascii="宋体" w:hAnsi="宋体"/>
              </w:rPr>
              <w:t>主持人</w:t>
            </w:r>
          </w:p>
        </w:tc>
        <w:tc>
          <w:tcPr>
            <w:tcW w:w="1605" w:type="dxa"/>
            <w:gridSpan w:val="2"/>
            <w:noWrap w:val="0"/>
            <w:vAlign w:val="center"/>
          </w:tcPr>
          <w:p>
            <w:pPr>
              <w:jc w:val="center"/>
              <w:rPr>
                <w:rFonts w:hint="default" w:ascii="宋体" w:hAnsi="宋体" w:eastAsia="宋体"/>
                <w:lang w:val="en-US" w:eastAsia="zh-CN"/>
              </w:rPr>
            </w:pPr>
            <w:r>
              <w:rPr>
                <w:rFonts w:hint="eastAsia" w:ascii="宋体" w:hAnsi="宋体"/>
                <w:lang w:val="en-US" w:eastAsia="zh-CN"/>
              </w:rPr>
              <w:t>孔曦</w:t>
            </w:r>
          </w:p>
        </w:tc>
        <w:tc>
          <w:tcPr>
            <w:tcW w:w="1048" w:type="dxa"/>
            <w:noWrap w:val="0"/>
            <w:vAlign w:val="center"/>
          </w:tcPr>
          <w:p>
            <w:pPr>
              <w:jc w:val="center"/>
              <w:rPr>
                <w:rFonts w:hint="eastAsia" w:ascii="宋体" w:hAnsi="宋体"/>
              </w:rPr>
            </w:pPr>
            <w:r>
              <w:rPr>
                <w:rFonts w:hint="eastAsia" w:ascii="宋体" w:hAnsi="宋体"/>
              </w:rPr>
              <w:t>活动</w:t>
            </w:r>
          </w:p>
          <w:p>
            <w:pPr>
              <w:jc w:val="center"/>
              <w:rPr>
                <w:rFonts w:hint="eastAsia" w:ascii="宋体" w:hAnsi="宋体"/>
              </w:rPr>
            </w:pPr>
            <w:r>
              <w:rPr>
                <w:rFonts w:hint="eastAsia" w:ascii="宋体" w:hAnsi="宋体"/>
              </w:rPr>
              <w:t>形式</w:t>
            </w:r>
          </w:p>
        </w:tc>
        <w:tc>
          <w:tcPr>
            <w:tcW w:w="6071" w:type="dxa"/>
            <w:gridSpan w:val="3"/>
            <w:noWrap w:val="0"/>
            <w:vAlign w:val="center"/>
          </w:tcPr>
          <w:p>
            <w:pPr>
              <w:jc w:val="center"/>
              <w:rPr>
                <w:rFonts w:hint="default" w:ascii="宋体" w:hAnsi="宋体" w:eastAsia="宋体"/>
                <w:lang w:val="en-US" w:eastAsia="zh-CN"/>
              </w:rPr>
            </w:pPr>
            <w:r>
              <w:rPr>
                <w:rFonts w:hint="eastAsia" w:ascii="宋体" w:hAnsi="宋体"/>
                <w:lang w:val="en-US" w:eastAsia="zh-CN"/>
              </w:rPr>
              <w:t>研究课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6" w:type="dxa"/>
            <w:gridSpan w:val="3"/>
            <w:noWrap w:val="0"/>
            <w:vAlign w:val="center"/>
          </w:tcPr>
          <w:p>
            <w:pPr>
              <w:jc w:val="center"/>
              <w:rPr>
                <w:rFonts w:hint="eastAsia" w:ascii="宋体" w:hAnsi="宋体"/>
              </w:rPr>
            </w:pPr>
            <w:r>
              <w:rPr>
                <w:rFonts w:hint="eastAsia" w:ascii="宋体" w:hAnsi="宋体"/>
              </w:rPr>
              <w:t>研究的目的</w:t>
            </w:r>
          </w:p>
          <w:p>
            <w:pPr>
              <w:jc w:val="center"/>
              <w:rPr>
                <w:rFonts w:hint="eastAsia" w:ascii="宋体" w:hAnsi="宋体"/>
              </w:rPr>
            </w:pPr>
            <w:r>
              <w:rPr>
                <w:rFonts w:hint="eastAsia" w:ascii="宋体" w:hAnsi="宋体"/>
              </w:rPr>
              <w:t>（范围、方法）</w:t>
            </w:r>
          </w:p>
        </w:tc>
        <w:tc>
          <w:tcPr>
            <w:tcW w:w="8027" w:type="dxa"/>
            <w:gridSpan w:val="5"/>
            <w:noWrap w:val="0"/>
            <w:vAlign w:val="center"/>
          </w:tcPr>
          <w:p>
            <w:pPr>
              <w:jc w:val="both"/>
              <w:rPr>
                <w:rFonts w:hint="default" w:ascii="宋体" w:hAnsi="宋体" w:eastAsia="宋体"/>
                <w:lang w:val="en-US" w:eastAsia="zh-CN"/>
              </w:rPr>
            </w:pPr>
            <w:r>
              <w:rPr>
                <w:rFonts w:hint="eastAsia" w:ascii="宋体" w:hAnsi="宋体"/>
                <w:lang w:val="en-US" w:eastAsia="zh-CN"/>
              </w:rPr>
              <w:t>实施工作计划，就研究课进行讨论，对课题内容再完善。</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7" w:hRule="atLeast"/>
          <w:jc w:val="center"/>
        </w:trPr>
        <w:tc>
          <w:tcPr>
            <w:tcW w:w="548" w:type="dxa"/>
            <w:noWrap w:val="0"/>
            <w:textDirection w:val="tbRlV"/>
            <w:vAlign w:val="center"/>
          </w:tcPr>
          <w:p>
            <w:pPr>
              <w:ind w:left="113" w:right="113"/>
              <w:jc w:val="center"/>
              <w:rPr>
                <w:rFonts w:hint="eastAsia" w:ascii="宋体" w:hAnsi="宋体"/>
                <w:spacing w:val="40"/>
              </w:rPr>
            </w:pPr>
            <w:r>
              <w:rPr>
                <w:rFonts w:hint="eastAsia" w:ascii="宋体" w:hAnsi="宋体"/>
                <w:spacing w:val="40"/>
              </w:rPr>
              <w:t>主要内容（不够填写另附纸）</w:t>
            </w:r>
          </w:p>
        </w:tc>
        <w:tc>
          <w:tcPr>
            <w:tcW w:w="9325" w:type="dxa"/>
            <w:gridSpan w:val="7"/>
            <w:noWrap w:val="0"/>
            <w:vAlign w:val="center"/>
          </w:tcPr>
          <w:p>
            <w:pPr>
              <w:numPr>
                <w:numId w:val="0"/>
              </w:numPr>
              <w:ind w:firstLine="420" w:firstLineChars="200"/>
              <w:jc w:val="both"/>
              <w:rPr>
                <w:rFonts w:hint="default" w:ascii="宋体" w:hAnsi="宋体" w:cs="Times New Roman"/>
                <w:lang w:val="en-US" w:eastAsia="zh-CN"/>
              </w:rPr>
            </w:pPr>
            <w:r>
              <w:rPr>
                <w:rFonts w:hint="default" w:ascii="宋体" w:hAnsi="宋体" w:cs="Times New Roman"/>
                <w:lang w:val="en-US" w:eastAsia="zh-CN"/>
              </w:rPr>
              <w:t>本次活动，围绕“整本书阅读”，展示了一节整本书阅读课和一个名著单元的教学与作业设计分享的讲座。</w:t>
            </w:r>
          </w:p>
          <w:p>
            <w:pPr>
              <w:numPr>
                <w:ilvl w:val="0"/>
                <w:numId w:val="1"/>
              </w:numPr>
              <w:ind w:firstLine="420" w:firstLineChars="200"/>
              <w:jc w:val="both"/>
              <w:rPr>
                <w:rFonts w:hint="default" w:ascii="宋体" w:hAnsi="宋体" w:cs="Times New Roman"/>
                <w:lang w:val="en-US" w:eastAsia="zh-CN"/>
              </w:rPr>
            </w:pPr>
            <w:r>
              <w:rPr>
                <w:rFonts w:hint="default" w:ascii="宋体" w:hAnsi="宋体" w:cs="Times New Roman"/>
                <w:lang w:val="en-US" w:eastAsia="zh-CN"/>
              </w:rPr>
              <w:t>六年级下册第二单元《汤姆索亚历险记（节选）》的课例展示</w:t>
            </w:r>
          </w:p>
          <w:p>
            <w:pPr>
              <w:numPr>
                <w:ilvl w:val="0"/>
                <w:numId w:val="2"/>
              </w:numPr>
              <w:ind w:firstLine="420" w:firstLineChars="200"/>
              <w:jc w:val="both"/>
              <w:rPr>
                <w:rFonts w:hint="eastAsia" w:ascii="宋体" w:hAnsi="宋体" w:cs="Times New Roman"/>
                <w:lang w:val="en-US" w:eastAsia="zh-CN"/>
              </w:rPr>
            </w:pPr>
            <w:r>
              <w:rPr>
                <w:rFonts w:hint="default" w:ascii="宋体" w:hAnsi="宋体" w:cs="Times New Roman"/>
                <w:lang w:val="en-US" w:eastAsia="zh-CN"/>
              </w:rPr>
              <w:t>推进博爱讲坛设计，将整个课堂沉浸在大的阅读任务群中</w:t>
            </w:r>
            <w:r>
              <w:rPr>
                <w:rFonts w:hint="eastAsia" w:ascii="宋体" w:hAnsi="宋体" w:cs="Times New Roman"/>
                <w:lang w:val="en-US" w:eastAsia="zh-CN"/>
              </w:rPr>
              <w:t>。</w:t>
            </w:r>
          </w:p>
          <w:p>
            <w:pPr>
              <w:numPr>
                <w:ilvl w:val="0"/>
                <w:numId w:val="2"/>
              </w:numPr>
              <w:ind w:firstLine="420" w:firstLineChars="200"/>
              <w:jc w:val="both"/>
              <w:rPr>
                <w:rFonts w:hint="default" w:ascii="宋体" w:hAnsi="宋体" w:cs="Times New Roman"/>
                <w:lang w:val="en-US" w:eastAsia="zh-CN"/>
              </w:rPr>
            </w:pPr>
            <w:r>
              <w:rPr>
                <w:rFonts w:hint="default" w:ascii="宋体" w:hAnsi="宋体" w:cs="Times New Roman"/>
                <w:lang w:val="en-US" w:eastAsia="zh-CN"/>
              </w:rPr>
              <w:t>大任务分成几个小任务去完成教学目标，从而引发学生的好奇，激发他们阅读整本书的兴趣。</w:t>
            </w:r>
          </w:p>
          <w:p>
            <w:pPr>
              <w:numPr>
                <w:ilvl w:val="0"/>
                <w:numId w:val="2"/>
              </w:numPr>
              <w:ind w:firstLine="420" w:firstLineChars="200"/>
              <w:jc w:val="both"/>
              <w:rPr>
                <w:rFonts w:hint="default" w:ascii="宋体" w:hAnsi="宋体" w:cs="Times New Roman"/>
                <w:lang w:val="en-US" w:eastAsia="zh-CN"/>
              </w:rPr>
            </w:pPr>
            <w:r>
              <w:rPr>
                <w:rFonts w:hint="default" w:ascii="宋体" w:hAnsi="宋体" w:cs="Times New Roman"/>
                <w:lang w:val="en-US" w:eastAsia="zh-CN"/>
              </w:rPr>
              <w:t>把学生整本书阅读与实际的学校生活相联系，潜移默化地让学生去养成良好的阅读习惯，去学习反观、梳理自己整本书阅读的经历，让学生结合学校的特色活动去锻炼成长。</w:t>
            </w:r>
          </w:p>
          <w:p>
            <w:pPr>
              <w:widowControl w:val="0"/>
              <w:numPr>
                <w:numId w:val="0"/>
              </w:numPr>
              <w:jc w:val="both"/>
              <w:rPr>
                <w:rFonts w:hint="default" w:ascii="宋体" w:hAnsi="宋体" w:cs="Times New Roman"/>
                <w:lang w:val="en-US" w:eastAsia="zh-CN"/>
              </w:rPr>
            </w:pPr>
          </w:p>
          <w:p>
            <w:pPr>
              <w:widowControl w:val="0"/>
              <w:numPr>
                <w:numId w:val="0"/>
              </w:numPr>
              <w:jc w:val="both"/>
              <w:rPr>
                <w:rFonts w:hint="default" w:ascii="宋体" w:hAnsi="宋体" w:cs="Times New Roman"/>
                <w:lang w:val="en-US" w:eastAsia="zh-CN"/>
              </w:rPr>
            </w:pPr>
            <w:r>
              <w:rPr>
                <w:rFonts w:hint="eastAsia" w:ascii="宋体" w:hAnsi="宋体" w:cs="Times New Roman"/>
                <w:lang w:val="en-US" w:eastAsia="zh-CN"/>
              </w:rPr>
              <w:t xml:space="preserve">    许婷婷老师评价：这节课紧扣年段要求，锻炼了学生的小标题概括能力，其次通过在课堂中说人物形象，讲文本故事强化了任务关联，同时还抓实了听说读写的能力，突出了语文实践。她提出学习任务群对整本书阅读的价值所在，能帮助学生循序渐进地阅读，让感性的阅读逐步变得理性，让独立的阅读融为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jc w:val="center"/>
        </w:trPr>
        <w:tc>
          <w:tcPr>
            <w:tcW w:w="548" w:type="dxa"/>
            <w:noWrap w:val="0"/>
            <w:vAlign w:val="center"/>
          </w:tcPr>
          <w:p>
            <w:pPr>
              <w:jc w:val="center"/>
              <w:rPr>
                <w:rFonts w:hint="eastAsia" w:ascii="宋体" w:hAnsi="宋体"/>
              </w:rPr>
            </w:pPr>
            <w:r>
              <w:rPr>
                <w:rFonts w:hint="eastAsia" w:ascii="宋体" w:hAnsi="宋体"/>
              </w:rPr>
              <w:t>评</w:t>
            </w:r>
          </w:p>
          <w:p>
            <w:pPr>
              <w:jc w:val="center"/>
              <w:rPr>
                <w:rFonts w:hint="eastAsia" w:ascii="宋体" w:hAnsi="宋体"/>
              </w:rPr>
            </w:pPr>
          </w:p>
          <w:p>
            <w:pPr>
              <w:jc w:val="center"/>
              <w:rPr>
                <w:rFonts w:hint="eastAsia" w:ascii="宋体" w:hAnsi="宋体"/>
              </w:rPr>
            </w:pPr>
            <w:r>
              <w:rPr>
                <w:rFonts w:hint="eastAsia" w:ascii="宋体" w:hAnsi="宋体"/>
              </w:rPr>
              <w:t>价</w:t>
            </w:r>
          </w:p>
        </w:tc>
        <w:tc>
          <w:tcPr>
            <w:tcW w:w="9325" w:type="dxa"/>
            <w:gridSpan w:val="7"/>
            <w:noWrap w:val="0"/>
            <w:vAlign w:val="center"/>
          </w:tcPr>
          <w:p>
            <w:pPr>
              <w:jc w:val="center"/>
              <w:rPr>
                <w:rFonts w:hint="default" w:ascii="宋体" w:hAnsi="宋体" w:eastAsia="宋体"/>
                <w:lang w:val="en-US" w:eastAsia="zh-CN"/>
              </w:rPr>
            </w:pPr>
            <w:r>
              <w:rPr>
                <w:rFonts w:hint="eastAsia" w:ascii="宋体" w:hAnsi="宋体"/>
                <w:lang w:val="en-US" w:eastAsia="zh-CN"/>
              </w:rPr>
              <w:t>实施工作计划，就研究课进行讨论，对课题内容再完善。</w:t>
            </w:r>
          </w:p>
        </w:tc>
      </w:tr>
    </w:tbl>
    <w:p>
      <w:pPr>
        <w:rPr>
          <w:rFonts w:hint="eastAsia" w:ascii="仿宋_GB2312" w:eastAsia="仿宋_GB2312"/>
          <w:sz w:val="24"/>
          <w:u w:val="single"/>
        </w:rPr>
      </w:pPr>
      <w:r>
        <w:rPr>
          <w:rFonts w:hint="eastAsia" w:ascii="宋体" w:hAnsi="宋体"/>
          <w:sz w:val="24"/>
        </w:rPr>
        <w:t xml:space="preserve">                                           　　  　填表人</w:t>
      </w:r>
      <w:r>
        <w:rPr>
          <w:rFonts w:hint="eastAsia" w:ascii="宋体" w:hAnsi="宋体"/>
          <w:sz w:val="24"/>
          <w:u w:val="single"/>
        </w:rPr>
        <w:t xml:space="preserve">  </w:t>
      </w:r>
      <w:r>
        <w:rPr>
          <w:rFonts w:hint="eastAsia" w:ascii="宋体" w:hAnsi="宋体"/>
          <w:sz w:val="24"/>
          <w:u w:val="single"/>
          <w:lang w:val="en-US" w:eastAsia="zh-CN"/>
        </w:rPr>
        <w:t>徐嘉莹</w:t>
      </w:r>
      <w:r>
        <w:rPr>
          <w:rFonts w:hint="eastAsia" w:ascii="宋体" w:hAnsi="宋体"/>
          <w:sz w:val="24"/>
          <w:u w:val="single"/>
        </w:rPr>
        <w:t>　　</w:t>
      </w:r>
      <w:r>
        <w:rPr>
          <w:rFonts w:hint="eastAsia" w:ascii="仿宋_GB2312" w:eastAsia="仿宋_GB2312"/>
          <w:sz w:val="24"/>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1A0A8"/>
    <w:multiLevelType w:val="singleLevel"/>
    <w:tmpl w:val="8E71A0A8"/>
    <w:lvl w:ilvl="0" w:tentative="0">
      <w:start w:val="1"/>
      <w:numFmt w:val="chineseCounting"/>
      <w:suff w:val="nothing"/>
      <w:lvlText w:val="%1、"/>
      <w:lvlJc w:val="left"/>
      <w:rPr>
        <w:rFonts w:hint="eastAsia"/>
      </w:rPr>
    </w:lvl>
  </w:abstractNum>
  <w:abstractNum w:abstractNumId="1">
    <w:nsid w:val="A67CFB29"/>
    <w:multiLevelType w:val="singleLevel"/>
    <w:tmpl w:val="A67CFB2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ZjAyZWEwODQxODhhZjRmNmJmNjJiZDkwYzVkMzEifQ=="/>
  </w:docVars>
  <w:rsids>
    <w:rsidRoot w:val="63642204"/>
    <w:rsid w:val="5AAE2C06"/>
    <w:rsid w:val="63642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501</Words>
  <Characters>509</Characters>
  <Lines>0</Lines>
  <Paragraphs>0</Paragraphs>
  <TotalTime>0</TotalTime>
  <ScaleCrop>false</ScaleCrop>
  <LinksUpToDate>false</LinksUpToDate>
  <CharactersWithSpaces>570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2023-06-30T13:19:00Z</dcterms:created>
  <dc:creator>絮小惘</dc:creator>
  <cp:lastModifiedBy>絮小惘</cp:lastModifiedBy>
  <dcterms:modified xsi:type="dcterms:W3CDTF">2023-06-30T13:24:43Z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3A3D7989D6B24DB18E258803396EDEAD_11</vt:lpwstr>
  </property>
</Properties>
</file>