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napToGrid w:val="0"/>
        <w:jc w:val="center"/>
        <w:rPr>
          <w:rFonts w:hint="eastAsia" w:ascii="Microsoft JhengHei" w:hAnsi="Microsoft JhengHei" w:cs="Microsoft JhengHei" w:eastAsiaTheme="minorEastAsia"/>
          <w:b/>
          <w:bCs/>
          <w:kern w:val="0"/>
          <w:sz w:val="36"/>
          <w:szCs w:val="36"/>
          <w:lang w:val="en-US" w:eastAsia="zh-CN" w:bidi="zh-CN"/>
        </w:rPr>
      </w:pPr>
      <w:r>
        <w:rPr>
          <w:rFonts w:hint="eastAsia" w:ascii="Microsoft JhengHei" w:hAnsi="Microsoft JhengHei" w:cs="Microsoft JhengHei" w:eastAsiaTheme="minorEastAsia"/>
          <w:b/>
          <w:bCs/>
          <w:kern w:val="0"/>
          <w:sz w:val="36"/>
          <w:szCs w:val="36"/>
          <w:lang w:val="en-US" w:eastAsia="zh-CN" w:bidi="zh-CN"/>
        </w:rPr>
        <w:t>数字化资源——资源开发</w:t>
      </w:r>
    </w:p>
    <w:p>
      <w:pPr>
        <w:rPr>
          <w:rFonts w:hint="eastAsia"/>
          <w:lang w:val="en-US" w:eastAsia="zh-CN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1.</w:t>
      </w:r>
      <w:r>
        <w:rPr>
          <w:rFonts w:ascii="宋体" w:hAnsi="宋体" w:eastAsia="宋体"/>
          <w:color w:val="000000"/>
          <w:szCs w:val="21"/>
        </w:rPr>
        <w:t>配备能满足各学科教学需要的数字化资源并及时更新。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3781425" cy="2674620"/>
            <wp:effectExtent l="0" t="0" r="13335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z w:val="22"/>
        </w:rPr>
        <w:t xml:space="preserve"> </w:t>
      </w:r>
      <w:r>
        <w:drawing>
          <wp:inline distT="0" distB="0" distL="114300" distR="114300">
            <wp:extent cx="4759960" cy="2695575"/>
            <wp:effectExtent l="0" t="0" r="10160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说明：具体可</w:t>
      </w: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>查阅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校园网内网教学资源库建设具体情况。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2.</w:t>
      </w:r>
      <w:r>
        <w:rPr>
          <w:rFonts w:ascii="宋体" w:hAnsi="宋体" w:eastAsia="宋体"/>
          <w:color w:val="000000"/>
          <w:szCs w:val="21"/>
        </w:rPr>
        <w:t>建有数字图书馆或与区域数字图书馆互联互通，支持移动阅读。</w:t>
      </w:r>
    </w:p>
    <w:p>
      <w:pPr>
        <w:snapToGrid w:val="0"/>
        <w:rPr>
          <w:rFonts w:ascii="微软雅黑" w:hAnsi="微软雅黑" w:eastAsia="微软雅黑"/>
          <w:b/>
          <w:color w:val="333333"/>
          <w:sz w:val="22"/>
        </w:rPr>
      </w:pPr>
      <w:r>
        <w:drawing>
          <wp:inline distT="0" distB="0" distL="0" distR="0">
            <wp:extent cx="4352925" cy="34137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3457" cy="34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4474210" cy="34156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3030" cy="341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Calibri" w:hAnsi="Calibri"/>
          <w:b/>
          <w:bCs/>
          <w:color w:val="000000"/>
          <w:szCs w:val="21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说明：学校网站与区教育网站是一体化共建项目，区网是总网，学校网站是子网，区局数字化图书馆与学校图书馆互联。</w:t>
      </w: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3.</w:t>
      </w:r>
      <w:r>
        <w:rPr>
          <w:rFonts w:ascii="宋体" w:hAnsi="宋体" w:eastAsia="宋体"/>
          <w:color w:val="000000"/>
          <w:szCs w:val="21"/>
        </w:rPr>
        <w:t>建有数字化校本特色资源并及时更新。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18415</wp:posOffset>
            </wp:positionV>
            <wp:extent cx="3937000" cy="2674620"/>
            <wp:effectExtent l="0" t="0" r="10160" b="7620"/>
            <wp:wrapNone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424430" cy="2677160"/>
            <wp:effectExtent l="0" t="0" r="139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6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t xml:space="preserve"> </w:t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405380" cy="2653030"/>
            <wp:effectExtent l="0" t="0" r="2540" b="1397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65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说明：具体可</w:t>
      </w: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>查阅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校园网内网教学资源库建设具体情况。</w:t>
      </w:r>
    </w:p>
    <w:p>
      <w:pPr>
        <w:snapToGrid w:val="0"/>
        <w:ind w:firstLine="3018" w:firstLineChars="1372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ind w:firstLine="3018" w:firstLineChars="1372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ind w:firstLine="3306" w:firstLineChars="1372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ind w:firstLine="3306" w:firstLineChars="1372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ind w:firstLine="3306" w:firstLineChars="1372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bookmarkStart w:id="0" w:name="_GoBack"/>
      <w:bookmarkEnd w:id="0"/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hint="eastAsia"/>
      </w:rPr>
      <w:t xml:space="preserve">    </w:t>
    </w:r>
    <w:r>
      <w:drawing>
        <wp:inline distT="0" distB="0" distL="0" distR="0">
          <wp:extent cx="488950" cy="463550"/>
          <wp:effectExtent l="0" t="0" r="0" b="0"/>
          <wp:docPr id="74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75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</w:t>
    </w:r>
  </w:p>
  <w:p>
    <w:pPr>
      <w:pStyle w:val="4"/>
      <w:ind w:left="2610" w:hanging="2610" w:hangingChars="1450"/>
      <w:jc w:val="both"/>
    </w:pPr>
    <w:r>
      <w:rPr>
        <w:rFonts w:hint="eastAsia"/>
      </w:rPr>
      <w:t xml:space="preserve">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Q3ZjdmMmUxOTI4YWQzYTliZWEzYjM2YzNhYzg4MjcifQ=="/>
  </w:docVars>
  <w:rsids>
    <w:rsidRoot w:val="00BA0C1A"/>
    <w:rsid w:val="00010F88"/>
    <w:rsid w:val="000C51B7"/>
    <w:rsid w:val="000D1804"/>
    <w:rsid w:val="00216EB9"/>
    <w:rsid w:val="002F6208"/>
    <w:rsid w:val="00301CF1"/>
    <w:rsid w:val="003273AC"/>
    <w:rsid w:val="0045149B"/>
    <w:rsid w:val="005147F6"/>
    <w:rsid w:val="0059531B"/>
    <w:rsid w:val="00616505"/>
    <w:rsid w:val="0062213C"/>
    <w:rsid w:val="00633F40"/>
    <w:rsid w:val="006549AD"/>
    <w:rsid w:val="00684D9C"/>
    <w:rsid w:val="007F7656"/>
    <w:rsid w:val="00827D9B"/>
    <w:rsid w:val="00864631"/>
    <w:rsid w:val="008D4983"/>
    <w:rsid w:val="008D70FF"/>
    <w:rsid w:val="0093172A"/>
    <w:rsid w:val="00A60633"/>
    <w:rsid w:val="00A9592A"/>
    <w:rsid w:val="00B56B4E"/>
    <w:rsid w:val="00BA0C1A"/>
    <w:rsid w:val="00C061CB"/>
    <w:rsid w:val="00C604EC"/>
    <w:rsid w:val="00C866BC"/>
    <w:rsid w:val="00CF5F1C"/>
    <w:rsid w:val="00D97E84"/>
    <w:rsid w:val="00E26251"/>
    <w:rsid w:val="00E401F6"/>
    <w:rsid w:val="00EA1EE8"/>
    <w:rsid w:val="00F53662"/>
    <w:rsid w:val="00FC35EB"/>
    <w:rsid w:val="083D07F0"/>
    <w:rsid w:val="105E3B74"/>
    <w:rsid w:val="12ED57BF"/>
    <w:rsid w:val="17D43E76"/>
    <w:rsid w:val="1C2C4424"/>
    <w:rsid w:val="1CD54CE6"/>
    <w:rsid w:val="1DEC38DC"/>
    <w:rsid w:val="2D3A4C73"/>
    <w:rsid w:val="30456175"/>
    <w:rsid w:val="32A84547"/>
    <w:rsid w:val="345B71A9"/>
    <w:rsid w:val="36772279"/>
    <w:rsid w:val="41267276"/>
    <w:rsid w:val="434067C1"/>
    <w:rsid w:val="54D8375E"/>
    <w:rsid w:val="568D20C3"/>
    <w:rsid w:val="5826517A"/>
    <w:rsid w:val="5A6E79A9"/>
    <w:rsid w:val="6E346DA5"/>
    <w:rsid w:val="6EAF13B0"/>
    <w:rsid w:val="71061E72"/>
    <w:rsid w:val="7A3B24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paragraph" w:customStyle="1" w:styleId="14">
    <w:name w:val="Heading 1"/>
    <w:basedOn w:val="1"/>
    <w:qFormat/>
    <w:uiPriority w:val="1"/>
    <w:pPr>
      <w:spacing w:line="381" w:lineRule="exact"/>
      <w:jc w:val="center"/>
      <w:outlineLvl w:val="1"/>
    </w:pPr>
    <w:rPr>
      <w:rFonts w:ascii="Microsoft JhengHei" w:hAnsi="Microsoft JhengHei" w:eastAsia="Microsoft JhengHei" w:cs="Microsoft JhengHei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D3310CA-65F8-49A5-8BB2-55F43923E6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187</Words>
  <Characters>190</Characters>
  <Lines>6</Lines>
  <Paragraphs>1</Paragraphs>
  <TotalTime>4</TotalTime>
  <ScaleCrop>false</ScaleCrop>
  <LinksUpToDate>false</LinksUpToDate>
  <CharactersWithSpaces>192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Munya</cp:lastModifiedBy>
  <dcterms:modified xsi:type="dcterms:W3CDTF">2023-06-30T02:08:50Z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4D87EFADA9DB4D94A51602E8674C84F8</vt:lpwstr>
  </property>
</Properties>
</file>