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cs="Tahoma"/>
          <w:bCs w:val="0"/>
          <w:color w:val="333333"/>
          <w:kern w:val="0"/>
          <w:sz w:val="32"/>
          <w:szCs w:val="24"/>
        </w:rPr>
      </w:pPr>
      <w:r>
        <w:rPr>
          <w:rFonts w:hint="eastAsia" w:cs="Tahoma"/>
          <w:b/>
          <w:bCs w:val="0"/>
          <w:color w:val="333333"/>
          <w:kern w:val="0"/>
          <w:sz w:val="32"/>
          <w:szCs w:val="24"/>
          <w:lang w:val="en-US" w:eastAsia="zh-CN"/>
        </w:rPr>
        <w:t xml:space="preserve">      202</w:t>
      </w:r>
      <w:r>
        <w:rPr>
          <w:rFonts w:hint="default" w:cs="Tahoma"/>
          <w:b/>
          <w:bCs w:val="0"/>
          <w:color w:val="333333"/>
          <w:kern w:val="0"/>
          <w:sz w:val="32"/>
          <w:szCs w:val="24"/>
          <w:lang w:eastAsia="zh-CN"/>
        </w:rPr>
        <w:t>3</w:t>
      </w:r>
      <w:r>
        <w:rPr>
          <w:rFonts w:hint="eastAsia" w:cs="Tahoma"/>
          <w:b/>
          <w:bCs w:val="0"/>
          <w:color w:val="333333"/>
          <w:kern w:val="0"/>
          <w:sz w:val="32"/>
          <w:szCs w:val="24"/>
          <w:lang w:val="en-US" w:eastAsia="zh-CN"/>
        </w:rPr>
        <w:t>.</w:t>
      </w:r>
      <w:r>
        <w:rPr>
          <w:rFonts w:hint="default" w:cs="Tahoma"/>
          <w:b/>
          <w:bCs w:val="0"/>
          <w:color w:val="333333"/>
          <w:kern w:val="0"/>
          <w:sz w:val="32"/>
          <w:szCs w:val="24"/>
          <w:lang w:eastAsia="zh-CN"/>
        </w:rPr>
        <w:t>2</w:t>
      </w:r>
      <w:r>
        <w:rPr>
          <w:rFonts w:hint="eastAsia" w:cs="Tahoma"/>
          <w:b/>
          <w:bCs w:val="0"/>
          <w:color w:val="333333"/>
          <w:kern w:val="0"/>
          <w:sz w:val="32"/>
          <w:szCs w:val="24"/>
          <w:lang w:val="en-US" w:eastAsia="zh-CN"/>
        </w:rPr>
        <w:t>-202</w:t>
      </w:r>
      <w:r>
        <w:rPr>
          <w:rFonts w:hint="default" w:cs="Tahoma"/>
          <w:b/>
          <w:bCs w:val="0"/>
          <w:color w:val="333333"/>
          <w:kern w:val="0"/>
          <w:sz w:val="32"/>
          <w:szCs w:val="24"/>
          <w:lang w:eastAsia="zh-CN"/>
        </w:rPr>
        <w:t>3</w:t>
      </w:r>
      <w:r>
        <w:rPr>
          <w:rFonts w:hint="eastAsia" w:cs="Tahoma"/>
          <w:b/>
          <w:bCs w:val="0"/>
          <w:color w:val="333333"/>
          <w:kern w:val="0"/>
          <w:sz w:val="32"/>
          <w:szCs w:val="24"/>
          <w:lang w:val="en-US" w:eastAsia="zh-CN"/>
        </w:rPr>
        <w:t>.</w:t>
      </w:r>
      <w:r>
        <w:rPr>
          <w:rFonts w:hint="default" w:cs="Tahoma"/>
          <w:b/>
          <w:bCs w:val="0"/>
          <w:color w:val="333333"/>
          <w:kern w:val="0"/>
          <w:sz w:val="32"/>
          <w:szCs w:val="24"/>
          <w:lang w:eastAsia="zh-CN"/>
        </w:rPr>
        <w:t>6</w:t>
      </w:r>
      <w:r>
        <w:rPr>
          <w:rFonts w:ascii="Times New Roman" w:hAnsi="Times New Roman" w:eastAsia="宋体" w:cs="Tahoma"/>
          <w:b/>
          <w:bCs w:val="0"/>
          <w:color w:val="333333"/>
          <w:kern w:val="0"/>
          <w:sz w:val="32"/>
          <w:szCs w:val="24"/>
        </w:rPr>
        <w:t>课题研究</w:t>
      </w:r>
      <w:r>
        <w:rPr>
          <w:rFonts w:hint="eastAsia" w:cs="Tahoma"/>
          <w:b/>
          <w:bCs w:val="0"/>
          <w:color w:val="333333"/>
          <w:kern w:val="0"/>
          <w:sz w:val="32"/>
          <w:szCs w:val="24"/>
          <w:lang w:val="en-US" w:eastAsia="zh-CN"/>
        </w:rPr>
        <w:t>学期</w:t>
      </w:r>
      <w:r>
        <w:rPr>
          <w:rFonts w:ascii="Times New Roman" w:hAnsi="Times New Roman" w:eastAsia="宋体" w:cs="Tahoma"/>
          <w:b/>
          <w:bCs w:val="0"/>
          <w:color w:val="333333"/>
          <w:kern w:val="0"/>
          <w:sz w:val="32"/>
          <w:szCs w:val="24"/>
        </w:rPr>
        <w:t>实施计划</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ahoma" w:hAnsi="Tahoma" w:cs="Tahoma"/>
          <w:b/>
          <w:bCs w:val="0"/>
          <w:color w:val="333333"/>
          <w:kern w:val="0"/>
          <w:sz w:val="24"/>
          <w:szCs w:val="24"/>
          <w:lang w:val="en-US" w:eastAsia="zh-CN"/>
        </w:rPr>
      </w:pPr>
      <w:r>
        <w:rPr>
          <w:rFonts w:hint="eastAsia" w:ascii="Tahoma" w:hAnsi="Tahoma" w:cs="Tahoma"/>
          <w:b/>
          <w:bCs w:val="0"/>
          <w:color w:val="333333"/>
          <w:kern w:val="0"/>
          <w:sz w:val="24"/>
          <w:szCs w:val="24"/>
          <w:lang w:val="en-US" w:eastAsia="zh-CN"/>
        </w:rPr>
        <w:t>一、</w:t>
      </w:r>
      <w:r>
        <w:rPr>
          <w:rFonts w:ascii="Tahoma" w:hAnsi="Tahoma" w:cs="Tahoma"/>
          <w:b/>
          <w:bCs w:val="0"/>
          <w:color w:val="333333"/>
          <w:kern w:val="0"/>
          <w:sz w:val="24"/>
          <w:szCs w:val="24"/>
        </w:rPr>
        <w:t>课题基本情况</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ahoma"/>
          <w:bCs w:val="0"/>
          <w:color w:val="333333"/>
          <w:kern w:val="0"/>
          <w:sz w:val="28"/>
          <w:szCs w:val="24"/>
          <w:lang w:val="en-US" w:eastAsia="zh-Hans"/>
        </w:rPr>
      </w:pPr>
      <w:r>
        <w:rPr>
          <w:rFonts w:ascii="Times New Roman" w:hAnsi="Times New Roman" w:eastAsia="宋体" w:cs="Tahoma"/>
          <w:b/>
          <w:bCs w:val="0"/>
          <w:color w:val="333333"/>
          <w:kern w:val="0"/>
          <w:szCs w:val="24"/>
        </w:rPr>
        <w:t>1.课题名称：</w:t>
      </w:r>
      <w:r>
        <w:rPr>
          <w:rFonts w:hint="eastAsia" w:cs="Tahoma"/>
          <w:bCs w:val="0"/>
          <w:color w:val="333333"/>
          <w:kern w:val="0"/>
          <w:szCs w:val="24"/>
          <w:lang w:val="en-US" w:eastAsia="zh-Hans"/>
        </w:rPr>
        <w:t>课程内容六要素整合下的小学英语单元整体教学研究</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cs="Tahoma"/>
          <w:bCs w:val="0"/>
          <w:color w:val="333333"/>
          <w:kern w:val="0"/>
          <w:szCs w:val="24"/>
          <w:lang w:val="en-US" w:eastAsia="zh-CN"/>
        </w:rPr>
      </w:pPr>
      <w:r>
        <w:rPr>
          <w:rFonts w:ascii="Times New Roman" w:hAnsi="Times New Roman" w:eastAsia="宋体" w:cs="Tahoma"/>
          <w:b/>
          <w:bCs w:val="0"/>
          <w:color w:val="333333"/>
          <w:kern w:val="0"/>
          <w:szCs w:val="24"/>
        </w:rPr>
        <w:t>2.课题</w:t>
      </w:r>
      <w:r>
        <w:rPr>
          <w:rFonts w:hint="eastAsia" w:cs="Tahoma"/>
          <w:b/>
          <w:bCs w:val="0"/>
          <w:color w:val="333333"/>
          <w:kern w:val="0"/>
          <w:szCs w:val="24"/>
          <w:lang w:val="en-US" w:eastAsia="zh-CN"/>
        </w:rPr>
        <w:t>主持</w:t>
      </w:r>
      <w:r>
        <w:rPr>
          <w:rFonts w:ascii="Times New Roman" w:hAnsi="Times New Roman" w:eastAsia="宋体" w:cs="Tahoma"/>
          <w:b/>
          <w:bCs w:val="0"/>
          <w:color w:val="333333"/>
          <w:kern w:val="0"/>
          <w:szCs w:val="24"/>
        </w:rPr>
        <w:t>人：</w:t>
      </w:r>
      <w:r>
        <w:rPr>
          <w:rFonts w:hint="eastAsia" w:cs="Tahoma"/>
          <w:bCs w:val="0"/>
          <w:color w:val="333333"/>
          <w:kern w:val="0"/>
          <w:szCs w:val="24"/>
          <w:lang w:val="en-US" w:eastAsia="zh-CN"/>
        </w:rPr>
        <w:t>杭燕楠</w:t>
      </w:r>
    </w:p>
    <w:p>
      <w:pPr>
        <w:keepNext w:val="0"/>
        <w:keepLines w:val="0"/>
        <w:pageBreakBefore w:val="0"/>
        <w:tabs>
          <w:tab w:val="left" w:pos="1425"/>
        </w:tabs>
        <w:kinsoku/>
        <w:wordWrap/>
        <w:overflowPunct/>
        <w:topLinePunct w:val="0"/>
        <w:autoSpaceDE/>
        <w:autoSpaceDN/>
        <w:bidi w:val="0"/>
        <w:adjustRightInd/>
        <w:snapToGrid/>
        <w:spacing w:line="360" w:lineRule="auto"/>
        <w:textAlignment w:val="auto"/>
        <w:rPr>
          <w:rFonts w:hint="eastAsia"/>
          <w:bCs w:val="0"/>
          <w:szCs w:val="24"/>
        </w:rPr>
      </w:pPr>
      <w:r>
        <w:rPr>
          <w:rFonts w:ascii="Times New Roman" w:hAnsi="Times New Roman" w:eastAsia="宋体" w:cs="Tahoma"/>
          <w:b/>
          <w:bCs w:val="0"/>
          <w:color w:val="333333"/>
          <w:kern w:val="0"/>
          <w:szCs w:val="24"/>
        </w:rPr>
        <w:t>3.课题</w:t>
      </w:r>
      <w:r>
        <w:rPr>
          <w:rFonts w:hint="eastAsia" w:ascii="Times New Roman" w:hAnsi="Times New Roman" w:eastAsia="宋体" w:cs="Tahoma"/>
          <w:b/>
          <w:bCs w:val="0"/>
          <w:color w:val="333333"/>
          <w:kern w:val="0"/>
          <w:szCs w:val="24"/>
        </w:rPr>
        <w:t>核心组成员</w:t>
      </w:r>
      <w:r>
        <w:rPr>
          <w:rFonts w:ascii="Times New Roman" w:hAnsi="Times New Roman" w:eastAsia="宋体" w:cs="Tahoma"/>
          <w:b/>
          <w:bCs w:val="0"/>
          <w:color w:val="333333"/>
          <w:kern w:val="0"/>
          <w:szCs w:val="24"/>
        </w:rPr>
        <w:t>：</w:t>
      </w:r>
      <w:r>
        <w:rPr>
          <w:rFonts w:hint="eastAsia" w:cs="Tahoma"/>
          <w:bCs w:val="0"/>
          <w:color w:val="333333"/>
          <w:kern w:val="0"/>
          <w:szCs w:val="24"/>
          <w:lang w:val="en-US" w:eastAsia="zh-CN"/>
        </w:rPr>
        <w:t>高洁、</w:t>
      </w:r>
      <w:r>
        <w:rPr>
          <w:rFonts w:hint="eastAsia"/>
          <w:bCs w:val="0"/>
          <w:szCs w:val="24"/>
        </w:rPr>
        <w:t>张燕、许吇</w:t>
      </w:r>
      <w:r>
        <w:rPr>
          <w:rFonts w:hint="eastAsia"/>
          <w:bCs w:val="0"/>
          <w:szCs w:val="24"/>
          <w:lang w:eastAsia="zh-CN"/>
        </w:rPr>
        <w:t>、</w:t>
      </w:r>
      <w:r>
        <w:rPr>
          <w:rFonts w:hint="eastAsia"/>
          <w:bCs w:val="0"/>
          <w:szCs w:val="24"/>
        </w:rPr>
        <w:t>王姹萍</w:t>
      </w:r>
      <w:r>
        <w:rPr>
          <w:rFonts w:hint="default"/>
          <w:bCs w:val="0"/>
          <w:szCs w:val="24"/>
        </w:rPr>
        <w:t>、</w:t>
      </w:r>
      <w:r>
        <w:rPr>
          <w:rFonts w:hint="eastAsia"/>
          <w:bCs w:val="0"/>
          <w:szCs w:val="24"/>
          <w:lang w:val="en-US" w:eastAsia="zh-Hans"/>
        </w:rPr>
        <w:t>贺迎</w:t>
      </w:r>
      <w:r>
        <w:rPr>
          <w:rFonts w:hint="default"/>
          <w:bCs w:val="0"/>
          <w:szCs w:val="24"/>
          <w:lang w:eastAsia="zh-Hans"/>
        </w:rPr>
        <w:t>、</w:t>
      </w:r>
      <w:r>
        <w:rPr>
          <w:rFonts w:hint="eastAsia"/>
          <w:bCs w:val="0"/>
          <w:szCs w:val="24"/>
          <w:lang w:val="en-US" w:eastAsia="zh-Hans"/>
        </w:rPr>
        <w:t>吴文洁</w:t>
      </w:r>
      <w:r>
        <w:rPr>
          <w:rFonts w:hint="default"/>
          <w:bCs w:val="0"/>
          <w:szCs w:val="24"/>
          <w:lang w:eastAsia="zh-Hans"/>
        </w:rPr>
        <w:t>、</w:t>
      </w:r>
      <w:r>
        <w:rPr>
          <w:rFonts w:hint="eastAsia"/>
          <w:bCs w:val="0"/>
          <w:szCs w:val="24"/>
          <w:lang w:val="en-US" w:eastAsia="zh-Hans"/>
        </w:rPr>
        <w:t>戚云子</w:t>
      </w:r>
      <w:r>
        <w:rPr>
          <w:rFonts w:hint="default"/>
          <w:bCs w:val="0"/>
          <w:szCs w:val="24"/>
          <w:lang w:eastAsia="zh-Hans"/>
        </w:rPr>
        <w:t>、</w:t>
      </w:r>
      <w:r>
        <w:rPr>
          <w:rFonts w:hint="eastAsia"/>
          <w:bCs w:val="0"/>
          <w:szCs w:val="24"/>
          <w:lang w:val="en-US" w:eastAsia="zh-Hans"/>
        </w:rPr>
        <w:t>丁悦</w:t>
      </w:r>
      <w:r>
        <w:rPr>
          <w:rFonts w:hint="default"/>
          <w:bCs w:val="0"/>
          <w:szCs w:val="24"/>
          <w:lang w:eastAsia="zh-Hans"/>
        </w:rPr>
        <w:t>、</w:t>
      </w:r>
      <w:r>
        <w:rPr>
          <w:rFonts w:hint="eastAsia"/>
          <w:bCs w:val="0"/>
          <w:szCs w:val="24"/>
        </w:rPr>
        <w:t>张婷、</w:t>
      </w:r>
      <w:r>
        <w:rPr>
          <w:rFonts w:hint="eastAsia"/>
          <w:bCs w:val="0"/>
          <w:szCs w:val="24"/>
          <w:lang w:val="en-US" w:eastAsia="zh-Hans"/>
        </w:rPr>
        <w:t>张晓栋</w:t>
      </w:r>
      <w:r>
        <w:rPr>
          <w:rFonts w:hint="default"/>
          <w:bCs w:val="0"/>
          <w:szCs w:val="24"/>
          <w:lang w:eastAsia="zh-Hans"/>
        </w:rPr>
        <w:t>、</w:t>
      </w:r>
      <w:r>
        <w:rPr>
          <w:rFonts w:hint="eastAsia"/>
          <w:bCs w:val="0"/>
          <w:szCs w:val="24"/>
        </w:rPr>
        <w:t>徐佳佳</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ahoma" w:hAnsi="Tahoma" w:eastAsia="宋体" w:cs="Tahoma"/>
          <w:b/>
          <w:bCs w:val="0"/>
          <w:color w:val="333333"/>
          <w:kern w:val="0"/>
          <w:sz w:val="24"/>
          <w:szCs w:val="24"/>
          <w:lang w:val="en-US" w:eastAsia="zh-CN"/>
        </w:rPr>
      </w:pPr>
      <w:r>
        <w:rPr>
          <w:rFonts w:hint="eastAsia"/>
          <w:bCs w:val="0"/>
          <w:szCs w:val="24"/>
          <w:lang w:val="en-US" w:eastAsia="zh-CN"/>
        </w:rPr>
        <w:t>二、</w:t>
      </w:r>
      <w:r>
        <w:rPr>
          <w:rFonts w:ascii="Tahoma" w:hAnsi="Tahoma" w:cs="Tahoma"/>
          <w:b/>
          <w:bCs w:val="0"/>
          <w:color w:val="333333"/>
          <w:kern w:val="0"/>
          <w:sz w:val="24"/>
          <w:szCs w:val="24"/>
        </w:rPr>
        <w:t>课题</w:t>
      </w:r>
      <w:r>
        <w:rPr>
          <w:rFonts w:hint="eastAsia" w:ascii="Tahoma" w:hAnsi="Tahoma" w:cs="Tahoma"/>
          <w:b/>
          <w:bCs w:val="0"/>
          <w:color w:val="333333"/>
          <w:kern w:val="0"/>
          <w:sz w:val="24"/>
          <w:szCs w:val="24"/>
          <w:lang w:val="en-US" w:eastAsia="zh-CN"/>
        </w:rPr>
        <w:t>研究情况</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s="宋体"/>
          <w:b/>
          <w:bCs w:val="0"/>
          <w:color w:val="333333"/>
          <w:kern w:val="0"/>
          <w:szCs w:val="24"/>
        </w:rPr>
      </w:pPr>
      <w:r>
        <w:rPr>
          <w:rFonts w:hint="eastAsia" w:ascii="宋体" w:hAnsi="宋体" w:cs="宋体"/>
          <w:b/>
          <w:bCs w:val="0"/>
          <w:color w:val="333333"/>
          <w:kern w:val="0"/>
          <w:szCs w:val="24"/>
          <w:lang w:val="en-US" w:eastAsia="zh-CN"/>
        </w:rPr>
        <w:t>1.</w:t>
      </w:r>
      <w:r>
        <w:rPr>
          <w:rFonts w:hint="eastAsia" w:ascii="宋体" w:hAnsi="宋体" w:cs="宋体"/>
          <w:b/>
          <w:bCs w:val="0"/>
          <w:color w:val="333333"/>
          <w:kern w:val="0"/>
          <w:szCs w:val="24"/>
        </w:rPr>
        <w:t>课题研究</w:t>
      </w:r>
      <w:r>
        <w:rPr>
          <w:rFonts w:hint="eastAsia" w:ascii="宋体" w:hAnsi="宋体" w:cs="宋体"/>
          <w:b/>
          <w:bCs w:val="0"/>
          <w:color w:val="333333"/>
          <w:kern w:val="0"/>
          <w:szCs w:val="24"/>
          <w:lang w:val="en-US" w:eastAsia="zh-CN"/>
        </w:rPr>
        <w:t>总目标和内容</w:t>
      </w:r>
      <w:r>
        <w:rPr>
          <w:rFonts w:hint="eastAsia" w:ascii="宋体" w:hAnsi="宋体" w:cs="宋体"/>
          <w:b/>
          <w:bCs w:val="0"/>
          <w:color w:val="333333"/>
          <w:kern w:val="0"/>
          <w:szCs w:val="24"/>
        </w:rPr>
        <w:t>：</w:t>
      </w:r>
    </w:p>
    <w:p>
      <w:pPr>
        <w:spacing w:line="360" w:lineRule="auto"/>
        <w:ind w:right="-107" w:rightChars="-51" w:firstLine="420" w:firstLineChars="200"/>
        <w:rPr>
          <w:rFonts w:hint="default" w:eastAsia="宋体" w:cs="Times New Roman"/>
          <w:lang w:val="en-US" w:eastAsia="zh-Hans"/>
        </w:rPr>
      </w:pPr>
      <w:r>
        <w:rPr>
          <w:rFonts w:hint="default" w:eastAsia="宋体" w:cs="Times New Roman"/>
          <w:lang w:eastAsia="zh-Hans"/>
        </w:rPr>
        <w:t>（1）</w:t>
      </w:r>
      <w:r>
        <w:rPr>
          <w:rFonts w:hint="eastAsia" w:eastAsia="宋体" w:cs="Times New Roman"/>
          <w:lang w:val="en-US" w:eastAsia="zh-Hans"/>
        </w:rPr>
        <w:t>依据</w:t>
      </w:r>
      <w:r>
        <w:rPr>
          <w:rFonts w:hint="default" w:eastAsia="宋体" w:cs="Times New Roman"/>
          <w:lang w:val="en-US" w:eastAsia="zh-Hans"/>
        </w:rPr>
        <w:t>《</w:t>
      </w:r>
      <w:r>
        <w:rPr>
          <w:rFonts w:hint="eastAsia" w:eastAsia="宋体" w:cs="Times New Roman"/>
          <w:lang w:val="en-US" w:eastAsia="zh-Hans"/>
        </w:rPr>
        <w:t>义务教育英语课程标准</w:t>
      </w:r>
      <w:r>
        <w:rPr>
          <w:rFonts w:hint="default" w:eastAsia="宋体" w:cs="Times New Roman"/>
          <w:lang w:val="en-US" w:eastAsia="zh-Hans"/>
        </w:rPr>
        <w:t>（2022</w:t>
      </w:r>
      <w:r>
        <w:rPr>
          <w:rFonts w:hint="eastAsia" w:eastAsia="宋体" w:cs="Times New Roman"/>
          <w:lang w:val="en-US" w:eastAsia="zh-Hans"/>
        </w:rPr>
        <w:t>年版</w:t>
      </w:r>
      <w:r>
        <w:rPr>
          <w:rFonts w:hint="default" w:eastAsia="宋体" w:cs="Times New Roman"/>
          <w:lang w:val="en-US" w:eastAsia="zh-Hans"/>
        </w:rPr>
        <w:t>）》</w:t>
      </w:r>
      <w:r>
        <w:rPr>
          <w:rFonts w:hint="eastAsia" w:eastAsia="宋体" w:cs="Times New Roman"/>
          <w:lang w:val="en-US" w:eastAsia="zh-Hans"/>
        </w:rPr>
        <w:t>的课程理念</w:t>
      </w:r>
      <w:r>
        <w:rPr>
          <w:rFonts w:hint="default" w:eastAsia="宋体" w:cs="Times New Roman"/>
          <w:lang w:val="en-US" w:eastAsia="zh-Hans"/>
        </w:rPr>
        <w:t>、</w:t>
      </w:r>
      <w:r>
        <w:rPr>
          <w:rFonts w:hint="eastAsia" w:eastAsia="宋体" w:cs="Times New Roman"/>
          <w:lang w:val="en-US" w:eastAsia="zh-Hans"/>
        </w:rPr>
        <w:t>目标</w:t>
      </w:r>
      <w:r>
        <w:rPr>
          <w:rFonts w:hint="default" w:eastAsia="宋体" w:cs="Times New Roman"/>
          <w:lang w:val="en-US" w:eastAsia="zh-Hans"/>
        </w:rPr>
        <w:t>、</w:t>
      </w:r>
      <w:r>
        <w:rPr>
          <w:rFonts w:hint="eastAsia" w:eastAsia="宋体" w:cs="Times New Roman"/>
          <w:lang w:val="en-US" w:eastAsia="zh-Hans"/>
        </w:rPr>
        <w:t>内容和实施建议</w:t>
      </w:r>
      <w:r>
        <w:rPr>
          <w:rFonts w:hint="default" w:eastAsia="宋体" w:cs="Times New Roman"/>
          <w:lang w:val="en-US" w:eastAsia="zh-Hans"/>
        </w:rPr>
        <w:t>，</w:t>
      </w:r>
      <w:r>
        <w:rPr>
          <w:rFonts w:hint="eastAsia" w:eastAsia="宋体" w:cs="Times New Roman"/>
          <w:lang w:val="en-US" w:eastAsia="zh-Hans"/>
        </w:rPr>
        <w:t>明确课程内容六要素整合下小学英语单元整体教学的新内涵</w:t>
      </w:r>
      <w:r>
        <w:rPr>
          <w:rFonts w:hint="default" w:eastAsia="宋体" w:cs="Times New Roman"/>
          <w:lang w:val="en-US" w:eastAsia="zh-Hans"/>
        </w:rPr>
        <w:t>、</w:t>
      </w:r>
      <w:r>
        <w:rPr>
          <w:rFonts w:hint="eastAsia" w:eastAsia="宋体" w:cs="Times New Roman"/>
          <w:lang w:val="en-US" w:eastAsia="zh-Hans"/>
        </w:rPr>
        <w:t>新特征和新要求</w:t>
      </w:r>
      <w:r>
        <w:rPr>
          <w:rFonts w:hint="default" w:eastAsia="宋体" w:cs="Times New Roman"/>
          <w:lang w:val="en-US" w:eastAsia="zh-Hans"/>
        </w:rPr>
        <w:t>。</w:t>
      </w:r>
    </w:p>
    <w:p>
      <w:pPr>
        <w:spacing w:line="360" w:lineRule="auto"/>
        <w:ind w:right="-107" w:rightChars="-51" w:firstLine="420" w:firstLineChars="200"/>
        <w:rPr>
          <w:rFonts w:hint="default" w:eastAsia="宋体" w:cs="Times New Roman"/>
          <w:lang w:val="en-US" w:eastAsia="zh-Hans"/>
        </w:rPr>
      </w:pPr>
      <w:r>
        <w:rPr>
          <w:rFonts w:hint="default" w:eastAsia="宋体" w:cs="Times New Roman"/>
          <w:lang w:eastAsia="zh-Hans"/>
        </w:rPr>
        <w:t>（2）</w:t>
      </w:r>
      <w:r>
        <w:rPr>
          <w:rFonts w:hint="eastAsia" w:eastAsia="宋体" w:cs="Times New Roman"/>
          <w:lang w:val="en-US" w:eastAsia="zh-Hans"/>
        </w:rPr>
        <w:t>针对小学英语单元整体教学存在的问题</w:t>
      </w:r>
      <w:r>
        <w:rPr>
          <w:rFonts w:hint="default" w:eastAsia="宋体" w:cs="Times New Roman"/>
          <w:lang w:val="en-US" w:eastAsia="zh-Hans"/>
        </w:rPr>
        <w:t>，</w:t>
      </w:r>
      <w:r>
        <w:rPr>
          <w:rFonts w:hint="eastAsia" w:eastAsia="宋体" w:cs="Times New Roman"/>
          <w:lang w:val="en-US" w:eastAsia="zh-Hans"/>
        </w:rPr>
        <w:t>引导教师站在“课程内容六要素整合”的视角</w:t>
      </w:r>
      <w:r>
        <w:rPr>
          <w:rFonts w:hint="default" w:eastAsia="宋体" w:cs="Times New Roman"/>
          <w:lang w:val="en-US" w:eastAsia="zh-Hans"/>
        </w:rPr>
        <w:t>，</w:t>
      </w:r>
      <w:r>
        <w:rPr>
          <w:rFonts w:hint="eastAsia" w:eastAsia="宋体" w:cs="Times New Roman"/>
          <w:lang w:val="en-US" w:eastAsia="zh-Hans"/>
        </w:rPr>
        <w:t>以教学目标优化</w:t>
      </w:r>
      <w:r>
        <w:rPr>
          <w:rFonts w:hint="default" w:eastAsia="宋体" w:cs="Times New Roman"/>
          <w:lang w:val="en-US" w:eastAsia="zh-Hans"/>
        </w:rPr>
        <w:t>、</w:t>
      </w:r>
      <w:r>
        <w:rPr>
          <w:rFonts w:hint="eastAsia" w:eastAsia="宋体" w:cs="Times New Roman"/>
          <w:lang w:val="en-US" w:eastAsia="zh-Hans"/>
        </w:rPr>
        <w:t>教学内容整合</w:t>
      </w:r>
      <w:r>
        <w:rPr>
          <w:rFonts w:hint="default" w:eastAsia="宋体" w:cs="Times New Roman"/>
          <w:lang w:val="en-US" w:eastAsia="zh-Hans"/>
        </w:rPr>
        <w:t>、</w:t>
      </w:r>
      <w:r>
        <w:rPr>
          <w:rFonts w:hint="eastAsia" w:eastAsia="宋体" w:cs="Times New Roman"/>
          <w:lang w:val="en-US" w:eastAsia="zh-Hans"/>
        </w:rPr>
        <w:t>教学方式变革</w:t>
      </w:r>
      <w:r>
        <w:rPr>
          <w:rFonts w:hint="default" w:eastAsia="宋体" w:cs="Times New Roman"/>
          <w:lang w:val="en-US" w:eastAsia="zh-Hans"/>
        </w:rPr>
        <w:t>、</w:t>
      </w:r>
      <w:r>
        <w:rPr>
          <w:rFonts w:hint="eastAsia" w:eastAsia="宋体" w:cs="Times New Roman"/>
          <w:lang w:val="en-US" w:eastAsia="zh-Hans"/>
        </w:rPr>
        <w:t>教学设计创新</w:t>
      </w:r>
      <w:r>
        <w:rPr>
          <w:rFonts w:hint="default" w:eastAsia="宋体" w:cs="Times New Roman"/>
          <w:lang w:val="en-US" w:eastAsia="zh-Hans"/>
        </w:rPr>
        <w:t>、</w:t>
      </w:r>
      <w:r>
        <w:rPr>
          <w:rFonts w:hint="eastAsia" w:eastAsia="宋体" w:cs="Times New Roman"/>
          <w:lang w:val="en-US" w:eastAsia="zh-Hans"/>
        </w:rPr>
        <w:t>评价体系建设等为研究重点</w:t>
      </w:r>
      <w:r>
        <w:rPr>
          <w:rFonts w:hint="default" w:eastAsia="宋体" w:cs="Times New Roman"/>
          <w:lang w:val="en-US" w:eastAsia="zh-Hans"/>
        </w:rPr>
        <w:t>，</w:t>
      </w:r>
      <w:r>
        <w:rPr>
          <w:rFonts w:hint="eastAsia" w:eastAsia="宋体" w:cs="Times New Roman"/>
          <w:lang w:val="en-US" w:eastAsia="zh-Hans"/>
        </w:rPr>
        <w:t>探究出课程内容六要素整合下小学英语单元整体教学的设计模式和实施策略</w:t>
      </w:r>
      <w:r>
        <w:rPr>
          <w:rFonts w:hint="default" w:eastAsia="宋体" w:cs="Times New Roman"/>
          <w:lang w:val="en-US" w:eastAsia="zh-Hans"/>
        </w:rPr>
        <w:t>。</w:t>
      </w:r>
    </w:p>
    <w:p>
      <w:pPr>
        <w:spacing w:line="360" w:lineRule="auto"/>
        <w:ind w:right="-107" w:rightChars="-51" w:firstLine="420" w:firstLineChars="200"/>
        <w:rPr>
          <w:rFonts w:hint="default" w:eastAsia="宋体" w:cs="Times New Roman"/>
          <w:lang w:val="en-US" w:eastAsia="zh-Hans"/>
        </w:rPr>
      </w:pPr>
      <w:r>
        <w:rPr>
          <w:rFonts w:hint="default" w:eastAsia="宋体" w:cs="Times New Roman"/>
          <w:lang w:eastAsia="zh-Hans"/>
        </w:rPr>
        <w:t>（3）</w:t>
      </w:r>
      <w:r>
        <w:rPr>
          <w:rFonts w:hint="eastAsia" w:eastAsia="宋体" w:cs="Times New Roman"/>
          <w:lang w:val="en-US" w:eastAsia="zh-Hans"/>
        </w:rPr>
        <w:t>通过开展以学为中心的课例研究</w:t>
      </w:r>
      <w:r>
        <w:rPr>
          <w:rFonts w:hint="default" w:eastAsia="宋体" w:cs="Times New Roman"/>
          <w:lang w:val="en-US" w:eastAsia="zh-Hans"/>
        </w:rPr>
        <w:t>，</w:t>
      </w:r>
      <w:r>
        <w:rPr>
          <w:rFonts w:hint="eastAsia" w:eastAsia="宋体" w:cs="Times New Roman"/>
          <w:lang w:val="en-US" w:eastAsia="zh-Hans"/>
        </w:rPr>
        <w:t>促进教师在单元教学的设计力</w:t>
      </w:r>
      <w:r>
        <w:rPr>
          <w:rFonts w:hint="default" w:eastAsia="宋体" w:cs="Times New Roman"/>
          <w:lang w:val="en-US" w:eastAsia="zh-Hans"/>
        </w:rPr>
        <w:t>、</w:t>
      </w:r>
      <w:r>
        <w:rPr>
          <w:rFonts w:hint="eastAsia" w:eastAsia="宋体" w:cs="Times New Roman"/>
          <w:lang w:val="en-US" w:eastAsia="zh-Hans"/>
        </w:rPr>
        <w:t>实践力和创新力的整体提升</w:t>
      </w:r>
      <w:r>
        <w:rPr>
          <w:rFonts w:hint="default" w:eastAsia="宋体" w:cs="Times New Roman"/>
          <w:lang w:val="en-US" w:eastAsia="zh-Hans"/>
        </w:rPr>
        <w:t>，</w:t>
      </w:r>
      <w:r>
        <w:rPr>
          <w:rFonts w:hint="eastAsia" w:eastAsia="宋体" w:cs="Times New Roman"/>
          <w:lang w:val="en-US" w:eastAsia="zh-Hans"/>
        </w:rPr>
        <w:t>同时促进学生关键能力</w:t>
      </w:r>
      <w:r>
        <w:rPr>
          <w:rFonts w:hint="default" w:eastAsia="宋体" w:cs="Times New Roman"/>
          <w:lang w:val="en-US" w:eastAsia="zh-Hans"/>
        </w:rPr>
        <w:t>、</w:t>
      </w:r>
      <w:r>
        <w:rPr>
          <w:rFonts w:hint="eastAsia" w:eastAsia="宋体" w:cs="Times New Roman"/>
          <w:lang w:val="en-US" w:eastAsia="zh-Hans"/>
        </w:rPr>
        <w:t>必备品格和价值观的协同发展</w:t>
      </w:r>
      <w:r>
        <w:rPr>
          <w:rFonts w:hint="default" w:eastAsia="宋体" w:cs="Times New Roman"/>
          <w:lang w:val="en-US" w:eastAsia="zh-Hans"/>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bCs w:val="0"/>
          <w:szCs w:val="24"/>
          <w:lang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b/>
          <w:bCs w:val="0"/>
          <w:szCs w:val="24"/>
          <w:lang w:val="en-US" w:eastAsia="zh-CN"/>
        </w:rPr>
      </w:pPr>
      <w:r>
        <w:rPr>
          <w:rFonts w:hint="eastAsia"/>
          <w:b/>
          <w:bCs w:val="0"/>
          <w:szCs w:val="24"/>
          <w:lang w:val="en-US" w:eastAsia="zh-CN"/>
        </w:rPr>
        <w:t>2. 本学期研究内容：</w:t>
      </w:r>
    </w:p>
    <w:p>
      <w:pPr>
        <w:spacing w:line="360" w:lineRule="auto"/>
        <w:ind w:right="-107" w:rightChars="-51" w:firstLine="420" w:firstLineChars="200"/>
        <w:rPr>
          <w:rFonts w:hint="default" w:eastAsia="宋体" w:cs="Times New Roman"/>
          <w:lang w:val="en-US" w:eastAsia="zh-Hans"/>
        </w:rPr>
      </w:pPr>
      <w:r>
        <w:rPr>
          <w:rFonts w:hint="default" w:eastAsia="宋体" w:cs="Times New Roman"/>
          <w:lang w:eastAsia="zh-Hans"/>
        </w:rPr>
        <w:t>（1）</w:t>
      </w:r>
      <w:r>
        <w:rPr>
          <w:rFonts w:hint="eastAsia" w:eastAsia="宋体" w:cs="Times New Roman"/>
          <w:lang w:val="en-US" w:eastAsia="zh-Hans"/>
        </w:rPr>
        <w:t>小学英语单元整体教学的现状研究</w:t>
      </w:r>
      <w:r>
        <w:rPr>
          <w:rFonts w:hint="default" w:eastAsia="宋体" w:cs="Times New Roman"/>
          <w:lang w:val="en-US" w:eastAsia="zh-Hans"/>
        </w:rPr>
        <w:t>。</w:t>
      </w:r>
    </w:p>
    <w:p>
      <w:pPr>
        <w:spacing w:line="360" w:lineRule="auto"/>
        <w:ind w:right="-107" w:rightChars="-51" w:firstLine="420" w:firstLineChars="200"/>
        <w:rPr>
          <w:rFonts w:hint="default" w:eastAsia="宋体" w:cs="Times New Roman"/>
          <w:lang w:val="en-US" w:eastAsia="zh-Hans"/>
        </w:rPr>
      </w:pPr>
      <w:r>
        <w:rPr>
          <w:rFonts w:hint="default" w:eastAsia="宋体" w:cs="Times New Roman"/>
          <w:lang w:val="en-US" w:eastAsia="zh-Hans"/>
        </w:rPr>
        <w:t>采用实证调查的方式深入剖析当前小学英语</w:t>
      </w:r>
      <w:r>
        <w:rPr>
          <w:rFonts w:hint="eastAsia" w:eastAsia="宋体" w:cs="Times New Roman"/>
          <w:lang w:val="en-US" w:eastAsia="zh-Hans"/>
        </w:rPr>
        <w:t>单元整体教学</w:t>
      </w:r>
      <w:r>
        <w:rPr>
          <w:rFonts w:hint="default" w:eastAsia="宋体" w:cs="Times New Roman"/>
          <w:lang w:val="en-US" w:eastAsia="zh-Hans"/>
        </w:rPr>
        <w:t>的典型问题及原因，梳理出可以通过教学改革解决的问题，找到</w:t>
      </w:r>
      <w:r>
        <w:rPr>
          <w:rFonts w:hint="eastAsia" w:eastAsia="宋体" w:cs="Times New Roman"/>
          <w:lang w:val="en-US" w:eastAsia="zh-Hans"/>
        </w:rPr>
        <w:t>课程内容六要素整合下小学英语单元整体教学的研究</w:t>
      </w:r>
      <w:r>
        <w:rPr>
          <w:rFonts w:hint="default" w:eastAsia="宋体" w:cs="Times New Roman"/>
          <w:lang w:val="en-US" w:eastAsia="zh-Hans"/>
        </w:rPr>
        <w:t>方向和着力点。</w:t>
      </w:r>
    </w:p>
    <w:p>
      <w:pPr>
        <w:spacing w:line="360" w:lineRule="auto"/>
        <w:ind w:right="-107" w:rightChars="-51" w:firstLine="420" w:firstLineChars="200"/>
        <w:rPr>
          <w:rFonts w:hint="eastAsia" w:eastAsia="宋体" w:cs="Times New Roman"/>
          <w:b/>
          <w:bCs/>
          <w:lang w:val="en-US" w:eastAsia="zh-Hans"/>
        </w:rPr>
      </w:pPr>
      <w:r>
        <w:rPr>
          <w:rFonts w:hint="default" w:eastAsia="宋体" w:cs="Times New Roman"/>
          <w:lang w:eastAsia="zh-Hans"/>
        </w:rPr>
        <w:t>（2）</w:t>
      </w:r>
      <w:r>
        <w:rPr>
          <w:rFonts w:hint="eastAsia" w:eastAsia="宋体" w:cs="Times New Roman"/>
          <w:lang w:val="en-US" w:eastAsia="zh-Hans"/>
        </w:rPr>
        <w:t>开展“单元整体教学”</w:t>
      </w:r>
      <w:r>
        <w:rPr>
          <w:rFonts w:hint="default" w:eastAsia="宋体" w:cs="Times New Roman"/>
          <w:lang w:val="en-US" w:eastAsia="zh-Hans"/>
        </w:rPr>
        <w:t>、</w:t>
      </w:r>
      <w:r>
        <w:rPr>
          <w:rFonts w:hint="eastAsia" w:eastAsia="宋体" w:cs="Times New Roman"/>
          <w:lang w:val="en-US" w:eastAsia="zh-Hans"/>
        </w:rPr>
        <w:t>“课程内容六要素”等理论的文献研究。</w:t>
      </w:r>
    </w:p>
    <w:p>
      <w:pPr>
        <w:spacing w:line="360" w:lineRule="auto"/>
        <w:ind w:right="-107" w:rightChars="-51" w:firstLine="420" w:firstLineChars="200"/>
        <w:rPr>
          <w:rFonts w:hint="eastAsia" w:eastAsia="宋体" w:cs="Times New Roman"/>
          <w:lang w:val="en-US" w:eastAsia="zh-Hans"/>
        </w:rPr>
      </w:pPr>
      <w:r>
        <w:rPr>
          <w:rFonts w:hint="eastAsia" w:eastAsia="宋体" w:cs="Times New Roman"/>
          <w:lang w:val="en-US" w:eastAsia="zh-Hans"/>
        </w:rPr>
        <w:t>通过对国内外“单元整体教学”</w:t>
      </w:r>
      <w:r>
        <w:rPr>
          <w:rFonts w:hint="default" w:eastAsia="宋体" w:cs="Times New Roman"/>
          <w:lang w:val="en-US" w:eastAsia="zh-Hans"/>
        </w:rPr>
        <w:t>、</w:t>
      </w:r>
      <w:r>
        <w:rPr>
          <w:rFonts w:hint="eastAsia" w:eastAsia="宋体" w:cs="Times New Roman"/>
          <w:lang w:val="en-US" w:eastAsia="zh-Hans"/>
        </w:rPr>
        <w:t>“课程内容六要素”等相关理论的文献查阅和研究，系统梳理课程内容六要素和单元整体教学的内涵与关系，进一步明确课程内容六要素整合下小学英语单元整体教学的内涵</w:t>
      </w:r>
      <w:r>
        <w:rPr>
          <w:rFonts w:hint="default" w:eastAsia="宋体" w:cs="Times New Roman"/>
          <w:lang w:val="en-US" w:eastAsia="zh-Hans"/>
        </w:rPr>
        <w:t>、</w:t>
      </w:r>
      <w:r>
        <w:rPr>
          <w:rFonts w:hint="eastAsia" w:eastAsia="宋体" w:cs="Times New Roman"/>
          <w:lang w:val="en-US" w:eastAsia="zh-Hans"/>
        </w:rPr>
        <w:t>特征和要求。</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ahoma"/>
          <w:b/>
          <w:bCs w:val="0"/>
          <w:color w:val="333333"/>
          <w:kern w:val="0"/>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default"/>
          <w:bCs w:val="0"/>
          <w:szCs w:val="24"/>
          <w:lang w:val="en-US" w:eastAsia="zh-CN"/>
        </w:rPr>
      </w:pPr>
      <w:r>
        <w:rPr>
          <w:rFonts w:hint="eastAsia"/>
          <w:b/>
          <w:bCs/>
          <w:sz w:val="24"/>
          <w:szCs w:val="32"/>
          <w:lang w:val="en-US" w:eastAsia="zh-CN"/>
        </w:rPr>
        <w:t>三、本学期课题研究计划</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419"/>
        <w:gridCol w:w="1419"/>
        <w:gridCol w:w="1420"/>
        <w:gridCol w:w="1420"/>
        <w:gridCol w:w="1420"/>
      </w:tblGrid>
      <w:tr>
        <w:tc>
          <w:tcPr>
            <w:tcW w:w="1419"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ascii="宋体" w:hAnsi="宋体" w:eastAsia="宋体"/>
                <w:b/>
                <w:bCs/>
                <w:color w:val="000000"/>
                <w:sz w:val="24"/>
                <w:szCs w:val="24"/>
              </w:rPr>
            </w:pPr>
          </w:p>
        </w:tc>
        <w:tc>
          <w:tcPr>
            <w:tcW w:w="1419"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b/>
                <w:bCs/>
                <w:szCs w:val="24"/>
                <w:vertAlign w:val="baseline"/>
                <w:lang w:val="en-US" w:eastAsia="zh-CN"/>
              </w:rPr>
            </w:pPr>
            <w:r>
              <w:rPr>
                <w:rFonts w:hint="eastAsia"/>
                <w:b/>
                <w:bCs/>
                <w:szCs w:val="24"/>
                <w:vertAlign w:val="baseline"/>
                <w:lang w:val="en-US" w:eastAsia="zh-CN"/>
              </w:rPr>
              <w:t>时间</w:t>
            </w:r>
          </w:p>
        </w:tc>
        <w:tc>
          <w:tcPr>
            <w:tcW w:w="1419"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b/>
                <w:bCs/>
                <w:szCs w:val="24"/>
                <w:vertAlign w:val="baseline"/>
                <w:lang w:val="en-US" w:eastAsia="zh-CN"/>
              </w:rPr>
            </w:pPr>
            <w:r>
              <w:rPr>
                <w:rFonts w:hint="eastAsia"/>
                <w:b/>
                <w:bCs/>
                <w:szCs w:val="24"/>
                <w:vertAlign w:val="baseline"/>
                <w:lang w:val="en-US" w:eastAsia="zh-CN"/>
              </w:rPr>
              <w:t>研究内容</w:t>
            </w:r>
          </w:p>
        </w:tc>
        <w:tc>
          <w:tcPr>
            <w:tcW w:w="142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b/>
                <w:bCs/>
                <w:szCs w:val="24"/>
                <w:vertAlign w:val="baseline"/>
                <w:lang w:val="en-US" w:eastAsia="zh-CN"/>
              </w:rPr>
            </w:pPr>
            <w:r>
              <w:rPr>
                <w:rFonts w:hint="eastAsia"/>
                <w:b/>
                <w:bCs/>
                <w:szCs w:val="24"/>
                <w:vertAlign w:val="baseline"/>
                <w:lang w:val="en-US" w:eastAsia="zh-CN"/>
              </w:rPr>
              <w:t>预计成果</w:t>
            </w:r>
          </w:p>
        </w:tc>
        <w:tc>
          <w:tcPr>
            <w:tcW w:w="142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b/>
                <w:bCs/>
                <w:szCs w:val="24"/>
                <w:vertAlign w:val="baseline"/>
                <w:lang w:val="en-US" w:eastAsia="zh-CN"/>
              </w:rPr>
            </w:pPr>
            <w:r>
              <w:rPr>
                <w:rFonts w:hint="eastAsia"/>
                <w:b/>
                <w:bCs/>
                <w:szCs w:val="24"/>
                <w:vertAlign w:val="baseline"/>
                <w:lang w:val="en-US" w:eastAsia="zh-CN"/>
              </w:rPr>
              <w:t>负责人</w:t>
            </w:r>
          </w:p>
        </w:tc>
        <w:tc>
          <w:tcPr>
            <w:tcW w:w="142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b/>
                <w:bCs/>
                <w:szCs w:val="24"/>
                <w:vertAlign w:val="baseline"/>
                <w:lang w:val="en-US" w:eastAsia="zh-CN"/>
              </w:rPr>
            </w:pPr>
            <w:r>
              <w:rPr>
                <w:rFonts w:hint="eastAsia"/>
                <w:b/>
                <w:bCs/>
                <w:szCs w:val="24"/>
                <w:vertAlign w:val="baseline"/>
                <w:lang w:val="en-US" w:eastAsia="zh-CN"/>
              </w:rPr>
              <w:t>网站上传</w:t>
            </w:r>
          </w:p>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b/>
                <w:bCs/>
                <w:szCs w:val="24"/>
                <w:vertAlign w:val="baseline"/>
                <w:lang w:val="en-US" w:eastAsia="zh-CN"/>
              </w:rPr>
            </w:pPr>
            <w:r>
              <w:rPr>
                <w:rFonts w:hint="eastAsia"/>
                <w:b/>
                <w:bCs/>
                <w:szCs w:val="24"/>
                <w:vertAlign w:val="baseline"/>
                <w:lang w:val="en-US" w:eastAsia="zh-CN"/>
              </w:rPr>
              <w:t>负责人</w:t>
            </w:r>
          </w:p>
        </w:tc>
      </w:tr>
      <w:tr>
        <w:tc>
          <w:tcPr>
            <w:tcW w:w="1419" w:type="dxa"/>
            <w:vAlign w:val="center"/>
          </w:tcPr>
          <w:p>
            <w:pPr>
              <w:spacing w:before="0" w:after="0" w:line="240" w:lineRule="auto"/>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第一次</w:t>
            </w:r>
          </w:p>
          <w:p>
            <w:pPr>
              <w:spacing w:before="0" w:after="0" w:line="240" w:lineRule="auto"/>
              <w:jc w:val="center"/>
              <w:rPr>
                <w:rFonts w:hint="eastAsia" w:ascii="宋体" w:hAnsi="宋体" w:eastAsia="宋体" w:cs="宋体"/>
                <w:bCs w:val="0"/>
                <w:sz w:val="21"/>
                <w:szCs w:val="21"/>
                <w:vertAlign w:val="baseline"/>
                <w:lang w:val="en-US" w:eastAsia="zh-CN"/>
              </w:rPr>
            </w:pPr>
            <w:r>
              <w:rPr>
                <w:rFonts w:hint="eastAsia" w:ascii="宋体" w:hAnsi="宋体" w:eastAsia="宋体" w:cs="宋体"/>
                <w:b/>
                <w:bCs/>
                <w:color w:val="000000"/>
                <w:sz w:val="21"/>
                <w:szCs w:val="21"/>
              </w:rPr>
              <w:t>活动</w:t>
            </w:r>
          </w:p>
        </w:tc>
        <w:tc>
          <w:tcPr>
            <w:tcW w:w="1419" w:type="dxa"/>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bCs w:val="0"/>
                <w:szCs w:val="24"/>
                <w:vertAlign w:val="baseline"/>
                <w:lang w:val="en-US" w:eastAsia="zh-CN"/>
              </w:rPr>
            </w:pPr>
            <w:r>
              <w:rPr>
                <w:rFonts w:hint="eastAsia"/>
                <w:bCs w:val="0"/>
                <w:szCs w:val="24"/>
                <w:vertAlign w:val="baseline"/>
                <w:lang w:val="en-US" w:eastAsia="zh-CN"/>
              </w:rPr>
              <w:t>202</w:t>
            </w:r>
            <w:r>
              <w:rPr>
                <w:rFonts w:hint="default"/>
                <w:bCs w:val="0"/>
                <w:szCs w:val="24"/>
                <w:vertAlign w:val="baseline"/>
                <w:lang w:eastAsia="zh-CN"/>
              </w:rPr>
              <w:t>3</w:t>
            </w:r>
            <w:r>
              <w:rPr>
                <w:rFonts w:hint="eastAsia"/>
                <w:bCs w:val="0"/>
                <w:szCs w:val="24"/>
                <w:vertAlign w:val="baseline"/>
                <w:lang w:val="en-US" w:eastAsia="zh-CN"/>
              </w:rPr>
              <w:t>年</w:t>
            </w:r>
            <w:r>
              <w:rPr>
                <w:rFonts w:hint="default"/>
                <w:bCs w:val="0"/>
                <w:szCs w:val="24"/>
                <w:vertAlign w:val="baseline"/>
                <w:lang w:eastAsia="zh-CN"/>
              </w:rPr>
              <w:t>2</w:t>
            </w:r>
            <w:r>
              <w:rPr>
                <w:rFonts w:hint="eastAsia"/>
                <w:bCs w:val="0"/>
                <w:szCs w:val="24"/>
                <w:vertAlign w:val="baseline"/>
                <w:lang w:val="en-US" w:eastAsia="zh-CN"/>
              </w:rPr>
              <w:t>月</w:t>
            </w:r>
            <w:r>
              <w:rPr>
                <w:rFonts w:hint="eastAsia"/>
                <w:bCs w:val="0"/>
                <w:szCs w:val="24"/>
                <w:vertAlign w:val="baseline"/>
                <w:lang w:val="en-US" w:eastAsia="zh-Hans"/>
              </w:rPr>
              <w:t>下</w:t>
            </w:r>
            <w:r>
              <w:rPr>
                <w:rFonts w:hint="eastAsia"/>
                <w:bCs w:val="0"/>
                <w:szCs w:val="24"/>
                <w:vertAlign w:val="baseline"/>
                <w:lang w:val="en-US" w:eastAsia="zh-CN"/>
              </w:rPr>
              <w:t>旬</w:t>
            </w:r>
          </w:p>
        </w:tc>
        <w:tc>
          <w:tcPr>
            <w:tcW w:w="1419" w:type="dxa"/>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eastAsia="宋体"/>
                <w:bCs w:val="0"/>
                <w:szCs w:val="24"/>
                <w:vertAlign w:val="baseline"/>
                <w:lang w:val="en-US" w:eastAsia="zh-Hans"/>
              </w:rPr>
            </w:pPr>
            <w:r>
              <w:rPr>
                <w:rFonts w:hint="eastAsia"/>
                <w:bCs w:val="0"/>
                <w:szCs w:val="24"/>
                <w:vertAlign w:val="baseline"/>
                <w:lang w:val="en-US" w:eastAsia="zh-Hans"/>
              </w:rPr>
              <w:t>课题初次会议</w:t>
            </w:r>
          </w:p>
        </w:tc>
        <w:tc>
          <w:tcPr>
            <w:tcW w:w="1420" w:type="dxa"/>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eastAsia="宋体"/>
                <w:bCs w:val="0"/>
                <w:szCs w:val="24"/>
                <w:vertAlign w:val="baseline"/>
                <w:lang w:val="en-US" w:eastAsia="zh-Hans"/>
              </w:rPr>
            </w:pPr>
            <w:r>
              <w:rPr>
                <w:rFonts w:hint="eastAsia"/>
                <w:bCs w:val="0"/>
                <w:szCs w:val="24"/>
                <w:vertAlign w:val="baseline"/>
                <w:lang w:val="en-US" w:eastAsia="zh-Hans"/>
              </w:rPr>
              <w:t>课题形成共识</w:t>
            </w:r>
          </w:p>
        </w:tc>
        <w:tc>
          <w:tcPr>
            <w:tcW w:w="1420" w:type="dxa"/>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eastAsia="宋体"/>
                <w:bCs w:val="0"/>
                <w:szCs w:val="24"/>
                <w:vertAlign w:val="baseline"/>
                <w:lang w:val="en-US" w:eastAsia="zh-Hans"/>
              </w:rPr>
            </w:pPr>
            <w:r>
              <w:rPr>
                <w:rFonts w:hint="eastAsia"/>
                <w:bCs w:val="0"/>
                <w:szCs w:val="24"/>
                <w:vertAlign w:val="baseline"/>
                <w:lang w:val="en-US" w:eastAsia="zh-Hans"/>
              </w:rPr>
              <w:t>杭燕楠</w:t>
            </w:r>
          </w:p>
        </w:tc>
        <w:tc>
          <w:tcPr>
            <w:tcW w:w="1420" w:type="dxa"/>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bCs w:val="0"/>
                <w:szCs w:val="24"/>
                <w:vertAlign w:val="baseline"/>
                <w:lang w:val="en-US" w:eastAsia="zh-CN"/>
              </w:rPr>
            </w:pPr>
            <w:r>
              <w:rPr>
                <w:rFonts w:hint="eastAsia"/>
                <w:bCs w:val="0"/>
                <w:szCs w:val="24"/>
                <w:vertAlign w:val="baseline"/>
                <w:lang w:val="en-US" w:eastAsia="zh-CN"/>
              </w:rPr>
              <w:t>张婷</w:t>
            </w:r>
          </w:p>
        </w:tc>
      </w:tr>
      <w:tr>
        <w:tc>
          <w:tcPr>
            <w:tcW w:w="1419" w:type="dxa"/>
            <w:vAlign w:val="center"/>
          </w:tcPr>
          <w:p>
            <w:pPr>
              <w:spacing w:before="0" w:after="0" w:line="240" w:lineRule="auto"/>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第二次</w:t>
            </w:r>
          </w:p>
          <w:p>
            <w:pPr>
              <w:spacing w:before="0" w:after="0" w:line="240" w:lineRule="auto"/>
              <w:jc w:val="center"/>
              <w:rPr>
                <w:rFonts w:hint="eastAsia" w:ascii="宋体" w:hAnsi="宋体" w:eastAsia="宋体" w:cs="宋体"/>
                <w:bCs w:val="0"/>
                <w:sz w:val="21"/>
                <w:szCs w:val="21"/>
                <w:vertAlign w:val="baseline"/>
                <w:lang w:val="en-US" w:eastAsia="zh-CN"/>
              </w:rPr>
            </w:pPr>
            <w:r>
              <w:rPr>
                <w:rFonts w:hint="eastAsia" w:ascii="宋体" w:hAnsi="宋体" w:eastAsia="宋体" w:cs="宋体"/>
                <w:b/>
                <w:bCs/>
                <w:color w:val="000000"/>
                <w:sz w:val="21"/>
                <w:szCs w:val="21"/>
              </w:rPr>
              <w:t>活动</w:t>
            </w:r>
          </w:p>
        </w:tc>
        <w:tc>
          <w:tcPr>
            <w:tcW w:w="1419" w:type="dxa"/>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bCs w:val="0"/>
                <w:szCs w:val="24"/>
                <w:vertAlign w:val="baseline"/>
                <w:lang w:val="en-US" w:eastAsia="zh-CN"/>
              </w:rPr>
            </w:pPr>
            <w:r>
              <w:rPr>
                <w:rFonts w:hint="eastAsia"/>
                <w:bCs w:val="0"/>
                <w:szCs w:val="24"/>
                <w:vertAlign w:val="baseline"/>
                <w:lang w:val="en-US" w:eastAsia="zh-CN"/>
              </w:rPr>
              <w:t>202</w:t>
            </w:r>
            <w:r>
              <w:rPr>
                <w:rFonts w:hint="default"/>
                <w:bCs w:val="0"/>
                <w:szCs w:val="24"/>
                <w:vertAlign w:val="baseline"/>
                <w:lang w:eastAsia="zh-CN"/>
              </w:rPr>
              <w:t>3</w:t>
            </w:r>
            <w:r>
              <w:rPr>
                <w:rFonts w:hint="eastAsia"/>
                <w:bCs w:val="0"/>
                <w:szCs w:val="24"/>
                <w:vertAlign w:val="baseline"/>
                <w:lang w:val="en-US" w:eastAsia="zh-CN"/>
              </w:rPr>
              <w:t>年</w:t>
            </w:r>
            <w:r>
              <w:rPr>
                <w:rFonts w:hint="default"/>
                <w:bCs w:val="0"/>
                <w:szCs w:val="24"/>
                <w:vertAlign w:val="baseline"/>
                <w:lang w:eastAsia="zh-CN"/>
              </w:rPr>
              <w:t>3</w:t>
            </w:r>
            <w:r>
              <w:rPr>
                <w:rFonts w:hint="eastAsia"/>
                <w:bCs w:val="0"/>
                <w:szCs w:val="24"/>
                <w:vertAlign w:val="baseline"/>
                <w:lang w:val="en-US" w:eastAsia="zh-CN"/>
              </w:rPr>
              <w:t>月</w:t>
            </w:r>
          </w:p>
        </w:tc>
        <w:tc>
          <w:tcPr>
            <w:tcW w:w="1419" w:type="dxa"/>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eastAsia="宋体"/>
                <w:bCs w:val="0"/>
                <w:szCs w:val="24"/>
                <w:vertAlign w:val="baseline"/>
                <w:lang w:val="en-US" w:eastAsia="zh-Hans"/>
              </w:rPr>
            </w:pPr>
            <w:r>
              <w:rPr>
                <w:rFonts w:hint="eastAsia"/>
                <w:bCs w:val="0"/>
                <w:szCs w:val="24"/>
                <w:lang w:val="en-US" w:eastAsia="zh-Hans"/>
              </w:rPr>
              <w:t>课题开题</w:t>
            </w:r>
          </w:p>
        </w:tc>
        <w:tc>
          <w:tcPr>
            <w:tcW w:w="1420" w:type="dxa"/>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eastAsia="宋体"/>
                <w:bCs w:val="0"/>
                <w:szCs w:val="24"/>
                <w:vertAlign w:val="baseline"/>
                <w:lang w:val="en-US" w:eastAsia="zh-Hans"/>
              </w:rPr>
            </w:pPr>
            <w:r>
              <w:rPr>
                <w:rFonts w:hint="eastAsia"/>
                <w:bCs w:val="0"/>
                <w:szCs w:val="24"/>
                <w:vertAlign w:val="baseline"/>
                <w:lang w:val="en-US" w:eastAsia="zh-Hans"/>
              </w:rPr>
              <w:t>课题通过论证</w:t>
            </w:r>
          </w:p>
        </w:tc>
        <w:tc>
          <w:tcPr>
            <w:tcW w:w="1420" w:type="dxa"/>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bCs w:val="0"/>
                <w:szCs w:val="24"/>
                <w:vertAlign w:val="baseline"/>
                <w:lang w:val="en-US" w:eastAsia="zh-CN"/>
              </w:rPr>
            </w:pPr>
            <w:r>
              <w:rPr>
                <w:rFonts w:hint="eastAsia"/>
                <w:bCs w:val="0"/>
                <w:szCs w:val="24"/>
                <w:vertAlign w:val="baseline"/>
                <w:lang w:val="en-US" w:eastAsia="zh-CN"/>
              </w:rPr>
              <w:t>杭燕楠</w:t>
            </w:r>
          </w:p>
        </w:tc>
        <w:tc>
          <w:tcPr>
            <w:tcW w:w="1420" w:type="dxa"/>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bCs w:val="0"/>
                <w:szCs w:val="24"/>
                <w:vertAlign w:val="baseline"/>
                <w:lang w:val="en-US" w:eastAsia="zh-CN"/>
              </w:rPr>
            </w:pPr>
            <w:r>
              <w:rPr>
                <w:rFonts w:hint="eastAsia"/>
                <w:bCs w:val="0"/>
                <w:szCs w:val="24"/>
                <w:vertAlign w:val="baseline"/>
                <w:lang w:val="en-US" w:eastAsia="zh-CN"/>
              </w:rPr>
              <w:t>张婷</w:t>
            </w:r>
          </w:p>
        </w:tc>
      </w:tr>
      <w:tr>
        <w:tc>
          <w:tcPr>
            <w:tcW w:w="1419" w:type="dxa"/>
            <w:vAlign w:val="center"/>
          </w:tcPr>
          <w:p>
            <w:pPr>
              <w:spacing w:before="0" w:after="0" w:line="240" w:lineRule="auto"/>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第三次</w:t>
            </w:r>
          </w:p>
          <w:p>
            <w:pPr>
              <w:spacing w:before="0" w:after="0" w:line="240" w:lineRule="auto"/>
              <w:jc w:val="center"/>
              <w:rPr>
                <w:rFonts w:hint="eastAsia" w:ascii="宋体" w:hAnsi="宋体" w:eastAsia="宋体" w:cs="宋体"/>
                <w:bCs w:val="0"/>
                <w:sz w:val="21"/>
                <w:szCs w:val="21"/>
                <w:vertAlign w:val="baseline"/>
                <w:lang w:val="en-US" w:eastAsia="zh-CN"/>
              </w:rPr>
            </w:pPr>
            <w:r>
              <w:rPr>
                <w:rFonts w:hint="eastAsia" w:ascii="宋体" w:hAnsi="宋体" w:eastAsia="宋体" w:cs="宋体"/>
                <w:b/>
                <w:bCs/>
                <w:color w:val="000000"/>
                <w:sz w:val="21"/>
                <w:szCs w:val="21"/>
              </w:rPr>
              <w:t>活动</w:t>
            </w:r>
          </w:p>
        </w:tc>
        <w:tc>
          <w:tcPr>
            <w:tcW w:w="1419" w:type="dxa"/>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bCs w:val="0"/>
                <w:szCs w:val="24"/>
                <w:vertAlign w:val="baseline"/>
                <w:lang w:val="en-US" w:eastAsia="zh-CN"/>
              </w:rPr>
            </w:pPr>
            <w:r>
              <w:rPr>
                <w:rFonts w:hint="eastAsia"/>
                <w:bCs w:val="0"/>
                <w:szCs w:val="24"/>
                <w:vertAlign w:val="baseline"/>
                <w:lang w:val="en-US" w:eastAsia="zh-CN"/>
              </w:rPr>
              <w:t>202</w:t>
            </w:r>
            <w:r>
              <w:rPr>
                <w:rFonts w:hint="default"/>
                <w:bCs w:val="0"/>
                <w:szCs w:val="24"/>
                <w:vertAlign w:val="baseline"/>
                <w:lang w:eastAsia="zh-CN"/>
              </w:rPr>
              <w:t>3</w:t>
            </w:r>
            <w:r>
              <w:rPr>
                <w:rFonts w:hint="eastAsia"/>
                <w:bCs w:val="0"/>
                <w:szCs w:val="24"/>
                <w:vertAlign w:val="baseline"/>
                <w:lang w:val="en-US" w:eastAsia="zh-CN"/>
              </w:rPr>
              <w:t>年</w:t>
            </w:r>
            <w:r>
              <w:rPr>
                <w:rFonts w:hint="default"/>
                <w:bCs w:val="0"/>
                <w:szCs w:val="24"/>
                <w:vertAlign w:val="baseline"/>
                <w:lang w:eastAsia="zh-CN"/>
              </w:rPr>
              <w:t>4</w:t>
            </w:r>
            <w:r>
              <w:rPr>
                <w:rFonts w:hint="eastAsia"/>
                <w:bCs w:val="0"/>
                <w:szCs w:val="24"/>
                <w:vertAlign w:val="baseline"/>
                <w:lang w:val="en-US" w:eastAsia="zh-CN"/>
              </w:rPr>
              <w:t>月</w:t>
            </w:r>
          </w:p>
        </w:tc>
        <w:tc>
          <w:tcPr>
            <w:tcW w:w="1419" w:type="dxa"/>
          </w:tcPr>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default" w:eastAsia="宋体"/>
                <w:bCs w:val="0"/>
                <w:szCs w:val="24"/>
                <w:vertAlign w:val="baseline"/>
                <w:lang w:val="en-US" w:eastAsia="zh-Hans"/>
              </w:rPr>
            </w:pPr>
            <w:r>
              <w:rPr>
                <w:rFonts w:hint="eastAsia"/>
                <w:bCs w:val="0"/>
                <w:szCs w:val="24"/>
                <w:vertAlign w:val="baseline"/>
                <w:lang w:val="en-US" w:eastAsia="zh-Hans"/>
              </w:rPr>
              <w:t>单元内课程内容六要素的分析</w:t>
            </w:r>
          </w:p>
        </w:tc>
        <w:tc>
          <w:tcPr>
            <w:tcW w:w="1420" w:type="dxa"/>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eastAsia="宋体"/>
                <w:bCs w:val="0"/>
                <w:szCs w:val="24"/>
                <w:vertAlign w:val="baseline"/>
                <w:lang w:val="en-US" w:eastAsia="zh-Hans"/>
              </w:rPr>
            </w:pPr>
            <w:r>
              <w:rPr>
                <w:rFonts w:hint="eastAsia"/>
                <w:bCs w:val="0"/>
                <w:szCs w:val="24"/>
                <w:vertAlign w:val="baseline"/>
                <w:lang w:val="en-US" w:eastAsia="zh-Hans"/>
              </w:rPr>
              <w:t>形成单元育人蓝图</w:t>
            </w:r>
          </w:p>
        </w:tc>
        <w:tc>
          <w:tcPr>
            <w:tcW w:w="1420" w:type="dxa"/>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eastAsia="宋体"/>
                <w:bCs w:val="0"/>
                <w:szCs w:val="24"/>
                <w:vertAlign w:val="baseline"/>
                <w:lang w:val="en-US" w:eastAsia="zh-Hans"/>
              </w:rPr>
            </w:pPr>
            <w:r>
              <w:rPr>
                <w:rFonts w:hint="eastAsia"/>
                <w:bCs w:val="0"/>
                <w:szCs w:val="24"/>
                <w:vertAlign w:val="baseline"/>
                <w:lang w:val="en-US" w:eastAsia="zh-Hans"/>
              </w:rPr>
              <w:t>杭燕楠</w:t>
            </w:r>
          </w:p>
        </w:tc>
        <w:tc>
          <w:tcPr>
            <w:tcW w:w="1420" w:type="dxa"/>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bCs w:val="0"/>
                <w:szCs w:val="24"/>
                <w:vertAlign w:val="baseline"/>
                <w:lang w:val="en-US" w:eastAsia="zh-CN"/>
              </w:rPr>
            </w:pPr>
            <w:r>
              <w:rPr>
                <w:rFonts w:hint="eastAsia"/>
                <w:bCs w:val="0"/>
                <w:szCs w:val="24"/>
                <w:vertAlign w:val="baseline"/>
                <w:lang w:val="en-US" w:eastAsia="zh-CN"/>
              </w:rPr>
              <w:t>张婷</w:t>
            </w:r>
          </w:p>
        </w:tc>
      </w:tr>
      <w:tr>
        <w:tc>
          <w:tcPr>
            <w:tcW w:w="1419" w:type="dxa"/>
            <w:vAlign w:val="center"/>
          </w:tcPr>
          <w:p>
            <w:pPr>
              <w:spacing w:before="0" w:after="0" w:line="240" w:lineRule="auto"/>
              <w:jc w:val="center"/>
              <w:rPr>
                <w:rFonts w:hint="eastAsia" w:ascii="宋体" w:hAnsi="宋体" w:cs="宋体"/>
                <w:b/>
                <w:bCs/>
                <w:color w:val="000000"/>
                <w:sz w:val="21"/>
                <w:szCs w:val="21"/>
                <w:lang w:val="en-US" w:eastAsia="zh-Hans"/>
              </w:rPr>
            </w:pPr>
            <w:r>
              <w:rPr>
                <w:rFonts w:hint="eastAsia" w:ascii="宋体" w:hAnsi="宋体" w:cs="宋体"/>
                <w:b/>
                <w:bCs/>
                <w:color w:val="000000"/>
                <w:sz w:val="21"/>
                <w:szCs w:val="21"/>
                <w:lang w:val="en-US" w:eastAsia="zh-Hans"/>
              </w:rPr>
              <w:t>第四次</w:t>
            </w:r>
          </w:p>
          <w:p>
            <w:pPr>
              <w:spacing w:before="0" w:after="0" w:line="240" w:lineRule="auto"/>
              <w:jc w:val="center"/>
              <w:rPr>
                <w:rFonts w:hint="default" w:ascii="宋体" w:hAnsi="宋体" w:eastAsia="宋体" w:cs="宋体"/>
                <w:bCs w:val="0"/>
                <w:sz w:val="21"/>
                <w:szCs w:val="21"/>
                <w:vertAlign w:val="baseline"/>
                <w:lang w:val="en-US" w:eastAsia="zh-Hans"/>
              </w:rPr>
            </w:pPr>
            <w:r>
              <w:rPr>
                <w:rFonts w:hint="eastAsia" w:ascii="宋体" w:hAnsi="宋体" w:cs="宋体"/>
                <w:b/>
                <w:bCs/>
                <w:color w:val="000000"/>
                <w:sz w:val="21"/>
                <w:szCs w:val="21"/>
                <w:lang w:val="en-US" w:eastAsia="zh-Hans"/>
              </w:rPr>
              <w:t>活动</w:t>
            </w:r>
          </w:p>
        </w:tc>
        <w:tc>
          <w:tcPr>
            <w:tcW w:w="1419" w:type="dxa"/>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bCs w:val="0"/>
                <w:szCs w:val="24"/>
                <w:vertAlign w:val="baseline"/>
                <w:lang w:val="en-US" w:eastAsia="zh-CN"/>
              </w:rPr>
            </w:pPr>
            <w:r>
              <w:rPr>
                <w:rFonts w:hint="eastAsia"/>
                <w:bCs w:val="0"/>
                <w:szCs w:val="24"/>
                <w:vertAlign w:val="baseline"/>
                <w:lang w:val="en-US" w:eastAsia="zh-CN"/>
              </w:rPr>
              <w:t>202</w:t>
            </w:r>
            <w:r>
              <w:rPr>
                <w:rFonts w:hint="default"/>
                <w:bCs w:val="0"/>
                <w:szCs w:val="24"/>
                <w:vertAlign w:val="baseline"/>
                <w:lang w:eastAsia="zh-CN"/>
              </w:rPr>
              <w:t>5</w:t>
            </w:r>
            <w:r>
              <w:rPr>
                <w:rFonts w:hint="eastAsia"/>
                <w:bCs w:val="0"/>
                <w:szCs w:val="24"/>
                <w:vertAlign w:val="baseline"/>
                <w:lang w:val="en-US" w:eastAsia="zh-CN"/>
              </w:rPr>
              <w:t>年</w:t>
            </w:r>
            <w:r>
              <w:rPr>
                <w:rFonts w:hint="default"/>
                <w:bCs w:val="0"/>
                <w:szCs w:val="24"/>
                <w:vertAlign w:val="baseline"/>
                <w:lang w:eastAsia="zh-CN"/>
              </w:rPr>
              <w:t>5</w:t>
            </w:r>
            <w:r>
              <w:rPr>
                <w:rFonts w:hint="eastAsia"/>
                <w:bCs w:val="0"/>
                <w:szCs w:val="24"/>
                <w:vertAlign w:val="baseline"/>
                <w:lang w:val="en-US" w:eastAsia="zh-CN"/>
              </w:rPr>
              <w:t>月中旬</w:t>
            </w:r>
          </w:p>
        </w:tc>
        <w:tc>
          <w:tcPr>
            <w:tcW w:w="1419" w:type="dxa"/>
            <w:vAlign w:val="top"/>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Cs w:val="0"/>
                <w:kern w:val="2"/>
                <w:sz w:val="21"/>
                <w:szCs w:val="24"/>
                <w:vertAlign w:val="baseline"/>
                <w:lang w:val="en-US" w:eastAsia="zh-Hans" w:bidi="ar-SA"/>
              </w:rPr>
            </w:pPr>
            <w:r>
              <w:rPr>
                <w:rFonts w:hint="eastAsia"/>
                <w:bCs w:val="0"/>
                <w:szCs w:val="24"/>
                <w:lang w:val="en-US" w:eastAsia="zh-Hans"/>
              </w:rPr>
              <w:t>课程内容六要素单元整体教学的实践</w:t>
            </w:r>
          </w:p>
        </w:tc>
        <w:tc>
          <w:tcPr>
            <w:tcW w:w="1420" w:type="dxa"/>
            <w:vAlign w:val="top"/>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Cs w:val="0"/>
                <w:kern w:val="2"/>
                <w:sz w:val="21"/>
                <w:szCs w:val="24"/>
                <w:vertAlign w:val="baseline"/>
                <w:lang w:val="en-US" w:eastAsia="zh-CN" w:bidi="ar-SA"/>
              </w:rPr>
            </w:pPr>
            <w:r>
              <w:rPr>
                <w:rFonts w:hint="eastAsia" w:ascii="宋体" w:hAnsi="宋体" w:cs="宋体"/>
                <w:color w:val="333333"/>
                <w:kern w:val="0"/>
                <w:szCs w:val="21"/>
                <w:lang w:val="en-US" w:eastAsia="zh-CN"/>
              </w:rPr>
              <w:t>课题组成员能在市、区进行公开课展示</w:t>
            </w:r>
          </w:p>
        </w:tc>
        <w:tc>
          <w:tcPr>
            <w:tcW w:w="1420" w:type="dxa"/>
            <w:vAlign w:val="top"/>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Cs w:val="0"/>
                <w:kern w:val="2"/>
                <w:sz w:val="21"/>
                <w:szCs w:val="24"/>
                <w:vertAlign w:val="baseline"/>
                <w:lang w:val="en-US" w:eastAsia="zh-Hans" w:bidi="ar-SA"/>
              </w:rPr>
            </w:pPr>
            <w:r>
              <w:rPr>
                <w:rFonts w:hint="eastAsia"/>
                <w:bCs w:val="0"/>
                <w:szCs w:val="24"/>
                <w:vertAlign w:val="baseline"/>
                <w:lang w:val="en-US" w:eastAsia="zh-Hans"/>
              </w:rPr>
              <w:t>杭燕楠</w:t>
            </w:r>
          </w:p>
        </w:tc>
        <w:tc>
          <w:tcPr>
            <w:tcW w:w="1420" w:type="dxa"/>
            <w:vAlign w:val="top"/>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Cs w:val="0"/>
                <w:kern w:val="2"/>
                <w:sz w:val="21"/>
                <w:szCs w:val="24"/>
                <w:vertAlign w:val="baseline"/>
                <w:lang w:val="en-US" w:eastAsia="zh-CN" w:bidi="ar-SA"/>
              </w:rPr>
            </w:pPr>
            <w:r>
              <w:rPr>
                <w:rFonts w:hint="eastAsia"/>
                <w:bCs w:val="0"/>
                <w:szCs w:val="24"/>
                <w:vertAlign w:val="baseline"/>
                <w:lang w:val="en-US" w:eastAsia="zh-CN"/>
              </w:rPr>
              <w:t>张婷</w:t>
            </w:r>
          </w:p>
        </w:tc>
      </w:tr>
      <w:tr>
        <w:tc>
          <w:tcPr>
            <w:tcW w:w="1419" w:type="dxa"/>
            <w:vAlign w:val="center"/>
          </w:tcPr>
          <w:p>
            <w:pPr>
              <w:spacing w:before="0" w:after="0" w:line="240" w:lineRule="auto"/>
              <w:jc w:val="center"/>
              <w:rPr>
                <w:rFonts w:hint="eastAsia" w:ascii="宋体" w:hAnsi="宋体" w:cs="宋体"/>
                <w:b/>
                <w:bCs/>
                <w:color w:val="000000"/>
                <w:sz w:val="21"/>
                <w:szCs w:val="21"/>
                <w:lang w:val="en-US" w:eastAsia="zh-Hans"/>
              </w:rPr>
            </w:pPr>
            <w:r>
              <w:rPr>
                <w:rFonts w:hint="eastAsia" w:ascii="宋体" w:hAnsi="宋体" w:cs="宋体"/>
                <w:b/>
                <w:bCs/>
                <w:color w:val="000000"/>
                <w:sz w:val="21"/>
                <w:szCs w:val="21"/>
                <w:lang w:val="en-US" w:eastAsia="zh-Hans"/>
              </w:rPr>
              <w:t>第五次</w:t>
            </w:r>
          </w:p>
          <w:p>
            <w:pPr>
              <w:spacing w:before="0" w:after="0" w:line="240" w:lineRule="auto"/>
              <w:jc w:val="center"/>
              <w:rPr>
                <w:rFonts w:hint="default" w:ascii="宋体" w:hAnsi="宋体" w:cs="宋体"/>
                <w:b/>
                <w:bCs/>
                <w:color w:val="000000"/>
                <w:sz w:val="21"/>
                <w:szCs w:val="21"/>
                <w:lang w:val="en-US" w:eastAsia="zh-Hans"/>
              </w:rPr>
            </w:pPr>
            <w:r>
              <w:rPr>
                <w:rFonts w:hint="eastAsia" w:ascii="宋体" w:hAnsi="宋体" w:cs="宋体"/>
                <w:b/>
                <w:bCs/>
                <w:color w:val="000000"/>
                <w:sz w:val="21"/>
                <w:szCs w:val="21"/>
                <w:lang w:val="en-US" w:eastAsia="zh-Hans"/>
              </w:rPr>
              <w:t>活动</w:t>
            </w:r>
          </w:p>
        </w:tc>
        <w:tc>
          <w:tcPr>
            <w:tcW w:w="1419" w:type="dxa"/>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eastAsia="宋体"/>
                <w:bCs w:val="0"/>
                <w:szCs w:val="24"/>
                <w:vertAlign w:val="baseline"/>
                <w:lang w:val="en-US" w:eastAsia="zh-Hans"/>
              </w:rPr>
            </w:pPr>
            <w:r>
              <w:rPr>
                <w:rFonts w:hint="default"/>
                <w:bCs w:val="0"/>
                <w:szCs w:val="24"/>
                <w:vertAlign w:val="baseline"/>
                <w:lang w:eastAsia="zh-CN"/>
              </w:rPr>
              <w:t>2025</w:t>
            </w:r>
            <w:r>
              <w:rPr>
                <w:rFonts w:hint="eastAsia"/>
                <w:bCs w:val="0"/>
                <w:szCs w:val="24"/>
                <w:vertAlign w:val="baseline"/>
                <w:lang w:val="en-US" w:eastAsia="zh-Hans"/>
              </w:rPr>
              <w:t>年</w:t>
            </w:r>
            <w:r>
              <w:rPr>
                <w:rFonts w:hint="default"/>
                <w:bCs w:val="0"/>
                <w:szCs w:val="24"/>
                <w:vertAlign w:val="baseline"/>
                <w:lang w:eastAsia="zh-Hans"/>
              </w:rPr>
              <w:t>6</w:t>
            </w:r>
            <w:r>
              <w:rPr>
                <w:rFonts w:hint="eastAsia"/>
                <w:bCs w:val="0"/>
                <w:szCs w:val="24"/>
                <w:vertAlign w:val="baseline"/>
                <w:lang w:val="en-US" w:eastAsia="zh-Hans"/>
              </w:rPr>
              <w:t>月底</w:t>
            </w:r>
          </w:p>
        </w:tc>
        <w:tc>
          <w:tcPr>
            <w:tcW w:w="1419" w:type="dxa"/>
            <w:vAlign w:val="top"/>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bCs w:val="0"/>
                <w:szCs w:val="24"/>
                <w:lang w:val="en-US" w:eastAsia="zh-Hans"/>
              </w:rPr>
            </w:pPr>
            <w:r>
              <w:rPr>
                <w:rFonts w:hint="eastAsia"/>
                <w:bCs w:val="0"/>
                <w:szCs w:val="24"/>
                <w:lang w:val="en-US" w:eastAsia="zh-Hans"/>
              </w:rPr>
              <w:t>课题复盘</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bCs w:val="0"/>
                <w:szCs w:val="24"/>
                <w:lang w:val="en-US" w:eastAsia="zh-Hans"/>
              </w:rPr>
            </w:pPr>
            <w:r>
              <w:rPr>
                <w:rFonts w:hint="eastAsia"/>
                <w:bCs w:val="0"/>
                <w:szCs w:val="24"/>
                <w:lang w:val="en-US" w:eastAsia="zh-Hans"/>
              </w:rPr>
              <w:t>总结</w:t>
            </w:r>
          </w:p>
        </w:tc>
        <w:tc>
          <w:tcPr>
            <w:tcW w:w="1420" w:type="dxa"/>
            <w:vAlign w:val="top"/>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333333"/>
                <w:kern w:val="0"/>
                <w:szCs w:val="21"/>
                <w:lang w:val="en-US" w:eastAsia="zh-Hans"/>
              </w:rPr>
            </w:pPr>
            <w:r>
              <w:rPr>
                <w:rFonts w:hint="eastAsia" w:ascii="宋体" w:hAnsi="宋体" w:cs="宋体"/>
                <w:color w:val="333333"/>
                <w:kern w:val="0"/>
                <w:szCs w:val="21"/>
                <w:lang w:val="en-US" w:eastAsia="zh-Hans"/>
              </w:rPr>
              <w:t>研究论文</w:t>
            </w:r>
          </w:p>
        </w:tc>
        <w:tc>
          <w:tcPr>
            <w:tcW w:w="1420" w:type="dxa"/>
            <w:vAlign w:val="top"/>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bCs w:val="0"/>
                <w:szCs w:val="24"/>
                <w:vertAlign w:val="baseline"/>
                <w:lang w:val="en-US" w:eastAsia="zh-Hans"/>
              </w:rPr>
            </w:pPr>
            <w:r>
              <w:rPr>
                <w:rFonts w:hint="eastAsia"/>
                <w:bCs w:val="0"/>
                <w:szCs w:val="24"/>
                <w:vertAlign w:val="baseline"/>
                <w:lang w:val="en-US" w:eastAsia="zh-Hans"/>
              </w:rPr>
              <w:t>杭燕楠</w:t>
            </w:r>
          </w:p>
        </w:tc>
        <w:tc>
          <w:tcPr>
            <w:tcW w:w="1420" w:type="dxa"/>
            <w:vAlign w:val="top"/>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宋体"/>
                <w:bCs w:val="0"/>
                <w:szCs w:val="24"/>
                <w:vertAlign w:val="baseline"/>
                <w:lang w:val="en-US" w:eastAsia="zh-Hans"/>
              </w:rPr>
            </w:pPr>
            <w:r>
              <w:rPr>
                <w:rFonts w:hint="eastAsia"/>
                <w:bCs w:val="0"/>
                <w:szCs w:val="24"/>
                <w:vertAlign w:val="baseline"/>
                <w:lang w:val="en-US" w:eastAsia="zh-Hans"/>
              </w:rPr>
              <w:t>张婷</w:t>
            </w:r>
          </w:p>
        </w:tc>
      </w:tr>
    </w:tbl>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default"/>
          <w:bCs w:val="0"/>
          <w:szCs w:val="24"/>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Tahoma">
    <w:panose1 w:val="020B0604030504040204"/>
    <w:charset w:val="00"/>
    <w:family w:val="swiss"/>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F07F9C"/>
    <w:rsid w:val="13C60B6C"/>
    <w:rsid w:val="28E16866"/>
    <w:rsid w:val="2E870232"/>
    <w:rsid w:val="3B7E76C1"/>
    <w:rsid w:val="3BE85836"/>
    <w:rsid w:val="3F6D1E3C"/>
    <w:rsid w:val="43051598"/>
    <w:rsid w:val="43C5148D"/>
    <w:rsid w:val="4FB6F0B6"/>
    <w:rsid w:val="5D292560"/>
    <w:rsid w:val="643450FB"/>
    <w:rsid w:val="7AAD4697"/>
    <w:rsid w:val="7AC651EF"/>
    <w:rsid w:val="7B210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Office_5.4.1.7920_F1E327BC-269C-435d-A152-05C5408002CA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杭燕楠</cp:lastModifiedBy>
  <dcterms:modified xsi:type="dcterms:W3CDTF">2023-06-29T16:36:39Z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6585D907D00AA15097429D64E2D7A06A_43</vt:lpwstr>
  </property>
</Properties>
</file>