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/>
          <w:sz w:val="24"/>
          <w:szCs w:val="22"/>
          <w:lang w:val="en-US" w:eastAsia="zh-CN"/>
        </w:rPr>
      </w:pPr>
      <w:r>
        <w:rPr>
          <w:rFonts w:hint="eastAsia" w:ascii="黑体" w:eastAsia="黑体"/>
          <w:b/>
          <w:sz w:val="32"/>
          <w:szCs w:val="28"/>
        </w:rPr>
        <w:t xml:space="preserve">     龙虎塘第二实验小学学业学业质量调研分析</w:t>
      </w:r>
      <w:r>
        <w:rPr>
          <w:rFonts w:hint="eastAsia" w:ascii="黑体" w:eastAsia="黑体"/>
          <w:b/>
          <w:sz w:val="24"/>
          <w:szCs w:val="22"/>
        </w:rPr>
        <w:t>2023.</w:t>
      </w:r>
      <w:r>
        <w:rPr>
          <w:rFonts w:hint="eastAsia" w:ascii="黑体" w:eastAsia="黑体"/>
          <w:b/>
          <w:sz w:val="24"/>
          <w:szCs w:val="22"/>
          <w:lang w:val="en-US" w:eastAsia="zh-CN"/>
        </w:rPr>
        <w:t>6</w:t>
      </w:r>
    </w:p>
    <w:p>
      <w:pPr>
        <w:pStyle w:val="2"/>
        <w:spacing w:before="0" w:after="0" w:line="240" w:lineRule="auto"/>
        <w:jc w:val="center"/>
        <w:rPr>
          <w:rFonts w:ascii="楷体" w:hAnsi="楷体" w:eastAsia="楷体" w:cs="楷体"/>
          <w:b w:val="0"/>
          <w:bCs w:val="0"/>
          <w:sz w:val="24"/>
          <w:szCs w:val="24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（  三 ）年级（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val="en-US" w:eastAsia="zh-CN"/>
        </w:rPr>
        <w:t>3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）班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  学科：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  数学 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</w:rPr>
        <w:t xml:space="preserve">  任课教师：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  <w:lang w:eastAsia="zh-CN"/>
        </w:rPr>
        <w:t>顾鹏飞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u w:val="single"/>
        </w:rPr>
        <w:t xml:space="preserve">   </w:t>
      </w:r>
    </w:p>
    <w:p>
      <w:pPr>
        <w:pStyle w:val="2"/>
        <w:spacing w:before="0" w:after="0" w:line="3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一、题型分析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spacing w:line="320" w:lineRule="exact"/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</w:t>
      </w:r>
      <w:r>
        <w:rPr>
          <w:rFonts w:ascii="宋体" w:hAnsi="宋体"/>
          <w:b/>
          <w:bCs/>
        </w:rPr>
        <w:t>逐题得分率统计</w:t>
      </w:r>
    </w:p>
    <w:tbl>
      <w:tblPr>
        <w:tblStyle w:val="5"/>
        <w:tblW w:w="978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1222"/>
        <w:gridCol w:w="1043"/>
        <w:gridCol w:w="1216"/>
        <w:gridCol w:w="1216"/>
        <w:gridCol w:w="1390"/>
        <w:gridCol w:w="1216"/>
        <w:gridCol w:w="1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4" w:hRule="atLeast"/>
        </w:trPr>
        <w:tc>
          <w:tcPr>
            <w:tcW w:w="1264" w:type="dxa"/>
            <w:vMerge w:val="restart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一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二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三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四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五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 w:ascii="楷体_GB2312" w:eastAsia="楷体_GB2312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 w:hRule="atLeast"/>
        </w:trPr>
        <w:tc>
          <w:tcPr>
            <w:tcW w:w="1264" w:type="dxa"/>
            <w:vMerge w:val="continue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 计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合计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hint="eastAsia" w:ascii="楷体_GB2312" w:eastAsia="楷体_GB2312"/>
                <w:spacing w:val="20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应得分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1320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1320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220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264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1276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实得分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1270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1185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179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ind w:firstLine="315" w:firstLineChars="150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243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1096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8" w:hRule="atLeast"/>
        </w:trPr>
        <w:tc>
          <w:tcPr>
            <w:tcW w:w="1264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得分率（</w:t>
            </w:r>
            <w:r>
              <w:t>%)</w:t>
            </w:r>
          </w:p>
        </w:tc>
        <w:tc>
          <w:tcPr>
            <w:tcW w:w="1222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96.2</w:t>
            </w:r>
          </w:p>
        </w:tc>
        <w:tc>
          <w:tcPr>
            <w:tcW w:w="1043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89.8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81.4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91.7</w:t>
            </w:r>
          </w:p>
        </w:tc>
        <w:tc>
          <w:tcPr>
            <w:tcW w:w="1390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  <w:r>
              <w:rPr>
                <w:rFonts w:hint="eastAsia" w:ascii="楷体_GB2312" w:eastAsia="楷体_GB2312"/>
                <w:lang w:val="en-US" w:eastAsia="zh-CN"/>
              </w:rPr>
              <w:t>85.9</w:t>
            </w: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hint="default" w:ascii="楷体_GB2312" w:eastAsia="楷体_GB2312"/>
                <w:lang w:val="en-US" w:eastAsia="zh-CN"/>
              </w:rPr>
            </w:pPr>
          </w:p>
        </w:tc>
        <w:tc>
          <w:tcPr>
            <w:tcW w:w="1216" w:type="dxa"/>
            <w:vAlign w:val="center"/>
          </w:tcPr>
          <w:p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</w:tbl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2.典型错误分析</w:t>
      </w:r>
    </w:p>
    <w:tbl>
      <w:tblPr>
        <w:tblStyle w:val="5"/>
        <w:tblpPr w:leftFromText="180" w:rightFromText="180" w:vertAnchor="text" w:horzAnchor="margin" w:tblpX="50" w:tblpY="106"/>
        <w:tblW w:w="98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1062"/>
        <w:gridCol w:w="4988"/>
        <w:gridCol w:w="2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60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题型</w:t>
            </w:r>
          </w:p>
        </w:tc>
        <w:tc>
          <w:tcPr>
            <w:tcW w:w="106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得分率</w:t>
            </w:r>
          </w:p>
        </w:tc>
        <w:tc>
          <w:tcPr>
            <w:tcW w:w="4988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典型错误</w:t>
            </w:r>
          </w:p>
        </w:tc>
        <w:tc>
          <w:tcPr>
            <w:tcW w:w="293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="420" w:firstLineChars="20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错误原因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填空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81.8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327660" cy="3090545"/>
                  <wp:effectExtent l="0" t="0" r="5080" b="5715"/>
                  <wp:docPr id="1" name="图片 1" descr="IMG_7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4746" t="3410" r="51925" b="228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7660" cy="30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部分同学看到大桥第一反应是生活中的大桥，所以会填成米。凸显出学生对生活实际感知的缺乏，反思教学中练习应进行优化。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填空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68.2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813435" cy="3844290"/>
                  <wp:effectExtent l="0" t="0" r="3810" b="5715"/>
                  <wp:docPr id="4" name="图片 4" descr="IMG_7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4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0343" t="1510" r="32499" b="22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13435" cy="384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第一空可以通过在图中画一画感知涂色与整体的关系。第二空有部分同学审题不认真，算的是阴影部分的面积。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选择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72.7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1095375" cy="3769995"/>
                  <wp:effectExtent l="0" t="0" r="1905" b="0"/>
                  <wp:docPr id="2" name="图片 2" descr="IMG_7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1806" t="2273" r="21624" b="333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5375" cy="376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学生受以往经验的负迁移影响，错误的同学大多选的B，因为以前做的类似题型，面积可以一眼看出不相等。这道题目虽然有共同边，但是上下两条边是不相等的。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60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解决问题</w:t>
            </w:r>
          </w:p>
        </w:tc>
        <w:tc>
          <w:tcPr>
            <w:tcW w:w="1062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81.8</w:t>
            </w:r>
          </w:p>
        </w:tc>
        <w:tc>
          <w:tcPr>
            <w:tcW w:w="4988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262380" cy="3768725"/>
                  <wp:effectExtent l="0" t="0" r="3175" b="13970"/>
                  <wp:docPr id="13" name="图片 5" descr="IMG_7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IMG_74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5397" t="5014" r="22954" b="176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2380" cy="376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生已经接触类似的题目好几次，大多知道要花最多的钱，就要挑最贵的，也知道找回的钱等于用一共的钱减去花掉的钱。所这道题错误原因大致有两种，一种是只买了一只钢笔，另一种是把3只钢笔理解成了把图中三种钢笔各买一只。</w:t>
            </w:r>
          </w:p>
        </w:tc>
      </w:tr>
    </w:tbl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学生分析</w:t>
      </w:r>
    </w:p>
    <w:p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1．等第分布情况统计</w:t>
      </w:r>
    </w:p>
    <w:tbl>
      <w:tblPr>
        <w:tblStyle w:val="5"/>
        <w:tblpPr w:leftFromText="180" w:rightFromText="180" w:vertAnchor="text" w:horzAnchor="margin" w:tblpX="108" w:tblpY="142"/>
        <w:tblW w:w="97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789"/>
        <w:gridCol w:w="589"/>
        <w:gridCol w:w="622"/>
        <w:gridCol w:w="744"/>
        <w:gridCol w:w="567"/>
        <w:gridCol w:w="522"/>
        <w:gridCol w:w="578"/>
        <w:gridCol w:w="511"/>
        <w:gridCol w:w="622"/>
        <w:gridCol w:w="522"/>
        <w:gridCol w:w="745"/>
        <w:gridCol w:w="544"/>
        <w:gridCol w:w="534"/>
        <w:gridCol w:w="466"/>
        <w:gridCol w:w="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学生人数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等级</w:t>
            </w:r>
          </w:p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分布</w:t>
            </w:r>
          </w:p>
        </w:tc>
        <w:tc>
          <w:tcPr>
            <w:tcW w:w="5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A+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优秀率</w:t>
            </w:r>
          </w:p>
        </w:tc>
        <w:tc>
          <w:tcPr>
            <w:tcW w:w="567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78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C+</w:t>
            </w:r>
          </w:p>
        </w:tc>
        <w:tc>
          <w:tcPr>
            <w:tcW w:w="5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D+</w:t>
            </w:r>
          </w:p>
        </w:tc>
        <w:tc>
          <w:tcPr>
            <w:tcW w:w="522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45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合格率</w:t>
            </w:r>
          </w:p>
        </w:tc>
        <w:tc>
          <w:tcPr>
            <w:tcW w:w="54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534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466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71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不合格率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31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789" w:type="dxa"/>
            <w:vAlign w:val="center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589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6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744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65.9</w:t>
            </w:r>
          </w:p>
        </w:tc>
        <w:tc>
          <w:tcPr>
            <w:tcW w:w="567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78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11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22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45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97.7</w:t>
            </w:r>
          </w:p>
        </w:tc>
        <w:tc>
          <w:tcPr>
            <w:tcW w:w="544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534" w:type="dxa"/>
            <w:vAlign w:val="top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466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1" w:type="dxa"/>
            <w:vAlign w:val="top"/>
          </w:tcPr>
          <w:p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</w:t>
            </w:r>
          </w:p>
        </w:tc>
      </w:tr>
    </w:tbl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</w:p>
    <w:p>
      <w:pPr>
        <w:pStyle w:val="2"/>
        <w:spacing w:before="0" w:after="0" w:line="240" w:lineRule="auto"/>
        <w:rPr>
          <w:rFonts w:ascii="宋体" w:hAnsi="宋体"/>
          <w:sz w:val="21"/>
          <w:szCs w:val="24"/>
        </w:rPr>
      </w:pPr>
      <w:r>
        <w:rPr>
          <w:rFonts w:hint="eastAsia" w:ascii="宋体" w:hAnsi="宋体"/>
          <w:sz w:val="21"/>
          <w:szCs w:val="24"/>
        </w:rPr>
        <w:t>2.学习困难学生及分析</w:t>
      </w:r>
    </w:p>
    <w:tbl>
      <w:tblPr>
        <w:tblStyle w:val="6"/>
        <w:tblW w:w="9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5400"/>
        <w:gridCol w:w="2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327" w:type="dxa"/>
          </w:tcPr>
          <w:p>
            <w:r>
              <w:rPr>
                <w:rFonts w:hint="eastAsia"/>
              </w:rPr>
              <w:t>学生姓名</w:t>
            </w:r>
          </w:p>
        </w:tc>
        <w:tc>
          <w:tcPr>
            <w:tcW w:w="5400" w:type="dxa"/>
          </w:tcPr>
          <w:p>
            <w:pPr>
              <w:jc w:val="center"/>
            </w:pPr>
            <w:r>
              <w:rPr>
                <w:rFonts w:hint="eastAsia"/>
              </w:rPr>
              <w:t>学习困难原因分析</w:t>
            </w:r>
          </w:p>
        </w:tc>
        <w:tc>
          <w:tcPr>
            <w:tcW w:w="2678" w:type="dxa"/>
          </w:tcPr>
          <w:p>
            <w:pPr>
              <w:jc w:val="center"/>
            </w:pPr>
            <w:r>
              <w:rPr>
                <w:rFonts w:hint="eastAsia"/>
              </w:rPr>
              <w:t>后续措施（含心理建设）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方浩然</w:t>
            </w:r>
          </w:p>
        </w:tc>
        <w:tc>
          <w:tcPr>
            <w:tcW w:w="5400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学习习惯不佳、懒惰</w:t>
            </w:r>
            <w:bookmarkStart w:id="0" w:name="_GoBack"/>
            <w:bookmarkEnd w:id="0"/>
          </w:p>
        </w:tc>
        <w:tc>
          <w:tcPr>
            <w:tcW w:w="2678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严格督促，多鼓励，</w:t>
            </w:r>
            <w:r>
              <w:rPr>
                <w:rFonts w:hint="eastAsia"/>
                <w:lang w:eastAsia="zh-CN"/>
              </w:rPr>
              <w:t>激发学习内驱力。</w:t>
            </w:r>
          </w:p>
        </w:tc>
      </w:tr>
    </w:tbl>
    <w:p>
      <w:pPr>
        <w:pStyle w:val="2"/>
        <w:numPr>
          <w:ilvl w:val="0"/>
          <w:numId w:val="1"/>
        </w:numPr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策略调整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1.分析计算错因，精准练习提升质量。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 xml:space="preserve">    引导学生根据自身计算情况反思计算错误原因，根据典型错误精心设计有针对性的巩固性练习，指导计算方法。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2.结合生活情境，强化分数理解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①课内，引导学生根据具体问题情境，结合生活经验，讲清分数的含义，根据分数的含义解决实际问题。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②课外，引导学生根据生活中的具体情境，收集素材，课内交流，指导学生把数学问题与生活实际相结合，进一步理解分数的含义。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>3.加强家校联系，开展提优补弱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t xml:space="preserve">    开展分层学习，对不同能力不同学情的学生设置不同的学习要求。本学期已有一定成效。例如，对有学习能力的学困生（E），重点关注学习习惯的矫正，家校合作，指导家长正确的评价方法与谈话方法，建立合理的家庭奖惩机制，评价标准由低开始，逐渐提高。重点在于每日向老师了解当天在校情况，每日在家与孩子谈话反馈当天表现，以放大亮点激发动力为主，表现不好之处也要指出说明缘由，进行合理奖惩。长期引导，帮助孩子养成良好的学习习惯，建立规则意识；对学习能力较弱的学生（FG），重点以计算、简单的解决问题等基础类习题为主，进行专项练习，切实有效地提升成绩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2"/>
          <w:szCs w:val="28"/>
        </w:rPr>
      </w:pPr>
      <w:r>
        <w:rPr>
          <w:rFonts w:hint="default"/>
          <w:vertAlign w:val="baseline"/>
          <w:lang w:val="en-US" w:eastAsia="zh-CN"/>
        </w:rPr>
        <w:t xml:space="preserve">    对学习优秀学生，保证基础知识高正确率的前提下，通过课堂、课后练习中的拓展习题，丰富学生的认识，提升他们对知识的理解。</w:t>
      </w:r>
    </w:p>
    <w:sectPr>
      <w:pgSz w:w="11906" w:h="16838"/>
      <w:pgMar w:top="907" w:right="1134" w:bottom="907" w:left="1134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A9D436"/>
    <w:multiLevelType w:val="singleLevel"/>
    <w:tmpl w:val="83A9D43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5ZDBlZWVmZDk2YmI0ZDY2YWEyMGM2N2U3ODllNjAifQ=="/>
    <w:docVar w:name="KSO_WPS_MARK_KEY" w:val="248d723e-01b7-4ca2-b522-a761da03a20b"/>
  </w:docVars>
  <w:rsids>
    <w:rsidRoot w:val="2CBC2FCC"/>
    <w:rsid w:val="0009516A"/>
    <w:rsid w:val="002776B6"/>
    <w:rsid w:val="00383141"/>
    <w:rsid w:val="00454A60"/>
    <w:rsid w:val="008C02DF"/>
    <w:rsid w:val="009053AF"/>
    <w:rsid w:val="00A85F43"/>
    <w:rsid w:val="00B90FB9"/>
    <w:rsid w:val="00F12F64"/>
    <w:rsid w:val="0958776C"/>
    <w:rsid w:val="1A390F73"/>
    <w:rsid w:val="1CA532CE"/>
    <w:rsid w:val="1FDF6B00"/>
    <w:rsid w:val="226D3D87"/>
    <w:rsid w:val="2CBC2FCC"/>
    <w:rsid w:val="3E486F6F"/>
    <w:rsid w:val="406215F8"/>
    <w:rsid w:val="41C81D6A"/>
    <w:rsid w:val="67A0092A"/>
    <w:rsid w:val="6D7A5B93"/>
    <w:rsid w:val="780A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1065</Words>
  <Characters>1141</Characters>
  <Lines>9</Lines>
  <Paragraphs>2</Paragraphs>
  <TotalTime>0</TotalTime>
  <ScaleCrop>false</ScaleCrop>
  <LinksUpToDate>false</LinksUpToDate>
  <CharactersWithSpaces>1183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2023-02-23T07:47:00Z</dcterms:created>
  <dc:creator>1</dc:creator>
  <cp:lastModifiedBy>Administrator</cp:lastModifiedBy>
  <cp:lastPrinted>2023-02-17T04:05:00Z</cp:lastPrinted>
  <dcterms:modified xsi:type="dcterms:W3CDTF">2023-06-29T02:36:41Z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FDC4BB97745F4C72A96C5E7FC02DA0B5_13</vt:lpwstr>
  </property>
</Properties>
</file>