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七彩阅读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宋玉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七彩阅读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三（3）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七彩阅读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鼓励学生课外阅读，积累语言，提高文学水平。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七彩阅读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及其他课外书，背诵经典文章，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学生向大家介绍自己阅读的课外书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一只鹅的尊严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马棚边上的油菜花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一只蝈蝈的老去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 w:eastAsia="zh-CN"/>
              </w:rPr>
              <w:t>江村即事、江上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一只想飞的猫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狐狸和公山羊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跟祖父学诗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清明节的故事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腊八粥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森林笔记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最佳住宅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泰戈尔散文诗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鹅，鹅，鹅……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溪边的小牧童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小时候的一些想法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为什么要保护海洋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水滴一样的汽车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邹梦茹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马欣妍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陆梓涵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王若伊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饶金蔓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沈淑晗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赖茵茵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曹梦娴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许乐涵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马梓芯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姜一琳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金子璇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刘文晴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王诗龄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许佳琪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卢语诺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蒋多加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凌一帆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张智宸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史易然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杨恺睿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孙宗泽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徐星辰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徐文森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王雨泽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刘嘉铭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程俞嘉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吴奕华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朗乐乐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王骏祥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耿以轩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丁宇贺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张昊宇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余子轩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康子豪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陈锦烁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 w:colFirst="17" w:colLast="20"/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张一驰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1. 老师讲读书故事。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名人读书小故事。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(学生介绍自己知道的名人读书小故事)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 我的读书故事 (学生讲讲自己的读书故事)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3、学生自主阅读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一只鹅的尊严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二、自主阅读《一只鹅的尊严》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三、思考：既然全文都是围绕“雁鹅”来写的，题目能否就改为“雁鹅”呢？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761"/>
        <w:gridCol w:w="81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马棚边上的油菜花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二、自主阅读《马棚边上的油菜花》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三、思考：“因为看上去太美丽了，所以花朵们为能降生到这样一个世界而感到高兴。”读读课文，说说你从哪些地方能感受到，这是一个美丽的世界？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一只蝈蝈的老去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二、自主阅读《一只蝈蝈的老去》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三、思考：为什么一只蝈蝈的丝网会让毛毛如此伤心呢？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江村即事、江上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二、自主阅读《江村即事》《江上》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1.如果不系船，那会影响诗人的睡眠吗？“不系船”的原因是什么呢？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2.结合《江上》诗句的意思，想象画面，说说你看到了怎样的景象？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一只想飞的猫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二、自主阅读《一只想飞的猫》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三、思考：老猫和喜鹊的性格特点。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五、分角色表演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520" w:firstLineChars="7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狐狸和公山羊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二、自主阅读《狐狸和公山羊》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三、不讲诚信的狐狸居然还对憨厚老实的公山羊发表一通“大道理”，请你帮公山羊驳斥一下狐狸的“大道理”，看能不能让狐狸回心转意。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跟祖父学诗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二、自主阅读《跟祖父学诗》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三、想一想你小时候学古诗的情形，那时几岁？读的什么诗？有什么特别的记忆吗？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240" w:firstLineChars="9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清明节的故事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二、自主阅读《清明节的故事》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三、和古诗《清明》结合起来读一读，能说一说清明节的来历和风俗习惯吗？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腊八粥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二、自主阅读《腊八粥》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三、思考：节日往往是为了纪念，你觉得冰心奶奶写这篇文章是为了纪念谁呢？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森林笔记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二、自主阅读《森林笔记》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三、思考：在本文的阅读中，你得到了怎样的启示？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最佳住宅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二、自主阅读《最佳住宅》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三、思考：如果请你来做评委，你会选谁的住宅为最佳住宅呢？说说你的理由，要有条理。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泰戈尔散文诗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二、自主阅读《泰戈尔散文诗两篇》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三、思考：如果你是一只萤火虫，或者是一株大榕树，你会对人类说些什么呢？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鹅，鹅，鹅……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二、自主阅读《鹅，鹅，鹅……》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三、思考：当家里来了客人时，你被逼着牵出过这只倒霉的“鹅”吗？如果被逼牵过，那么把这首诗大声地读给家长听，想象一下，他们会有怎样的反应？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溪边的小牧童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二、自主阅读《溪边的小牧童》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三、思考：文中说：同样吃草，为什么牛长这么大，兔子却那么小？很有趣的问题，你也来问一问吧！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小时候的一些想法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二、自主阅读《小时候的一些想法》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三、思考：读完这篇文章，你一定笑了吧？这就是童年。把你脑子里面一些奇奇怪怪的想法写下来，也一样会让人忍俊不禁。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为什么要保护海洋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二、自主阅读《为什么要保护海洋》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三、思考：保护海洋，我们可以做哪些事情？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水滴一样的汽车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二、自主阅读《水滴一样的汽车》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三、画一画这水滴一样的汽车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四、全班分享。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一、总结一学期的社团情况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二、学生谈收获成长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三、评选优秀社员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七彩阅读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宋玉</w:t>
      </w:r>
      <w:r>
        <w:rPr>
          <w:rFonts w:hint="eastAsia"/>
          <w:u w:val="single"/>
        </w:rPr>
        <w:t xml:space="preserve">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7810" cy="2661920"/>
                  <wp:effectExtent l="0" t="0" r="5715" b="5080"/>
                  <wp:docPr id="2" name="图片 2" descr="168733148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87331481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810" cy="266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7810" cy="2402205"/>
                  <wp:effectExtent l="0" t="0" r="5715" b="7620"/>
                  <wp:docPr id="3" name="图片 3" descr="1687331490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73314902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810" cy="240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511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4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15"/>
        <w:gridCol w:w="1225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张智宸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阅读，表现力强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王诗龄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徐文森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善于写作。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凌一帆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学员人数不超过总人数的15%。</w:t>
      </w:r>
      <w:r>
        <w:rPr>
          <w:rFonts w:hint="eastAsia"/>
          <w:sz w:val="28"/>
          <w:lang w:val="en-US" w:eastAsia="zh-CN"/>
        </w:rPr>
        <w:t>发展策划部</w:t>
      </w:r>
      <w:r>
        <w:rPr>
          <w:rFonts w:hint="eastAsia"/>
          <w:sz w:val="28"/>
        </w:rPr>
        <w:t>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Y4MmMzNmFjZTgzMDgxMTk4Mzg1YTNkNzFlYWYifQ=="/>
  </w:docVars>
  <w:rsids>
    <w:rsidRoot w:val="588C1839"/>
    <w:rsid w:val="058A40EC"/>
    <w:rsid w:val="0765053A"/>
    <w:rsid w:val="0B071D3B"/>
    <w:rsid w:val="0CB41A11"/>
    <w:rsid w:val="0D353011"/>
    <w:rsid w:val="0E792FDF"/>
    <w:rsid w:val="0EB85A16"/>
    <w:rsid w:val="16EE2756"/>
    <w:rsid w:val="19E9667C"/>
    <w:rsid w:val="1F164594"/>
    <w:rsid w:val="1F9029FE"/>
    <w:rsid w:val="202E111D"/>
    <w:rsid w:val="20743062"/>
    <w:rsid w:val="207569B0"/>
    <w:rsid w:val="224E2A75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D265818"/>
    <w:rsid w:val="4D493511"/>
    <w:rsid w:val="4EF47313"/>
    <w:rsid w:val="4F881896"/>
    <w:rsid w:val="520F2E21"/>
    <w:rsid w:val="54BC58D1"/>
    <w:rsid w:val="588C1839"/>
    <w:rsid w:val="61ED2B7A"/>
    <w:rsid w:val="65077FFA"/>
    <w:rsid w:val="654C4C3D"/>
    <w:rsid w:val="6CDF3625"/>
    <w:rsid w:val="70E648EF"/>
    <w:rsid w:val="71401A81"/>
    <w:rsid w:val="715B1CA5"/>
    <w:rsid w:val="73B16E4F"/>
    <w:rsid w:val="75EC3921"/>
    <w:rsid w:val="76E33828"/>
    <w:rsid w:val="770E11C5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3676</Words>
  <Characters>3850</Characters>
  <Lines>0</Lines>
  <Paragraphs>0</Paragraphs>
  <TotalTime>0</TotalTime>
  <ScaleCrop>false</ScaleCrop>
  <LinksUpToDate>false</LinksUpToDate>
  <CharactersWithSpaces>4027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Sue</cp:lastModifiedBy>
  <cp:lastPrinted>2020-08-31T00:47:00Z</cp:lastPrinted>
  <dcterms:modified xsi:type="dcterms:W3CDTF">2023-06-21T07:21:02Z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229A4F5D5603461A995075909BA88DAA</vt:lpwstr>
  </property>
</Properties>
</file>