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2"/>
        <w:spacing w:before="51" w:line="190" w:lineRule="auto"/>
        <w:rPr>
          <w:rFonts w:ascii="SimHei" w:hAnsi="SimHei" w:eastAsia="SimHei" w:cs="SimHei"/>
          <w:sz w:val="16"/>
          <w:szCs w:val="16"/>
        </w:rPr>
      </w:pPr>
      <w:r>
        <w:pict>
          <v:rect id="_x0000_s1" style="position:absolute;margin-left:134.1pt;margin-top:799.98pt;mso-position-vertical-relative:page;mso-position-horizontal-relative:page;width:4.1pt;height:5pt;z-index:251666432;" o:allowincell="f" fillcolor="#B2B2B2" filled="true" stroked="false"/>
        </w:pict>
      </w:r>
      <w:r>
        <w:pict>
          <v:shape id="_x0000_s2" style="position:absolute;margin-left:51.0251pt;margin-top:54.2098pt;mso-position-vertical-relative:page;mso-position-horizontal-relative:page;width:510.25pt;height:0.75pt;z-index:251660288;" o:allowincell="f" filled="false" strokecolor="#231F20" strokeweight="0.12pt" coordsize="10205,15" coordorigin="0,0" path="m0,1l10204,1m0,12l10204,12e">
            <v:stroke joinstyle="miter" miterlimit="4"/>
          </v:shape>
        </w:pict>
      </w:r>
      <w:r>
        <w:pict>
          <v:shape id="_x0000_s3" style="position:absolute;margin-left:51.0251pt;margin-top:771.021pt;mso-position-vertical-relative:page;mso-position-horizontal-relative:page;width:510.25pt;height:0.75pt;z-index:251659264;" o:allowincell="f" filled="false" strokecolor="#231F20" strokeweight="0.12pt" coordsize="10205,15" coordorigin="0,0" path="m0,1l10204,1m0,12l10204,12e">
            <v:stroke joinstyle="miter" miterlimit="4"/>
          </v:shape>
        </w:pict>
      </w:r>
      <w:r>
        <w:pict>
          <v:shape id="_x0000_s4" style="position:absolute;margin-left:119.3pt;margin-top:799.98pt;mso-position-vertical-relative:page;mso-position-horizontal-relative:page;width:9.2pt;height:5pt;z-index:251665408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5" style="position:absolute;margin-left:200.9pt;margin-top:799.98pt;mso-position-vertical-relative:page;mso-position-horizontal-relative:page;width:20.5pt;height:5pt;z-index:251662336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6" style="position:absolute;margin-left:304.5pt;margin-top:799.98pt;mso-position-vertical-relative:page;mso-position-horizontal-relative:page;width:10.3pt;height:5pt;z-index:251664384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194,75c197,75,200,77,202,80c204,82,205,85,205,87c205,92,204,93,202,97c200,100,197,100,194,100c190,100,187,100,185,97c184,93,182,92,182,87c182,85,184,82,185,80c187,77,190,75,194,75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"/>
        </w:pict>
      </w:r>
      <w:r>
        <w:pict>
          <v:shape id="_x0000_s7" style="position:absolute;margin-left:361.3pt;margin-top:799.98pt;mso-position-vertical-relative:page;mso-position-horizontal-relative:page;width:30.5pt;height:5pt;z-index:251661312;" o:allowincell="f" fillcolor="#B2B2B2" filled="true" stroked="false" coordsize="610,100" coordorigin="0,0" path="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"/>
        </w:pict>
      </w:r>
      <w:r>
        <w:pict>
          <v:shape id="_x0000_s8" style="position:absolute;margin-left:410.7pt;margin-top:797.48pt;mso-position-vertical-relative:page;mso-position-horizontal-relative:page;width:85.2pt;height:9.7pt;z-index:251658240;" o:allowincell="f" fillcolor="#B2B2B2" filled="true" stroked="false" coordsize="1703,193" coordorigin="0,0" path="m507,0l457,150l447,150l500,0l507,0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1417,125c1421,125,1423,127,1425,130c1427,132,1430,135,1430,137c1430,142,1427,143,1425,147c1423,150,1421,150,1417,150c1413,150,1411,150,1410,147c1407,143,1405,142,1405,137c1405,135,1407,132,1410,130c1411,127,1413,125,1417,125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450,0l397,150l390,150l441,0l450,0x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"/>
        </w:pict>
      </w:r>
      <w:r>
        <w:pict>
          <v:shape id="_x0000_s9" style="position:absolute;margin-left:460pt;margin-top:799.98pt;mso-position-vertical-relative:page;mso-position-horizontal-relative:page;width:11.9pt;height:5pt;z-index:251663360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>
        <w:rPr>
          <w:rFonts w:ascii="SimHei" w:hAnsi="SimHei" w:eastAsia="SimHei" w:cs="SimHei"/>
          <w:sz w:val="16"/>
          <w:szCs w:val="16"/>
          <w:color w:val="231F20"/>
          <w:spacing w:val="-1"/>
        </w:rPr>
        <w:t>教育论坛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18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科学咨询/教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育科研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196" w:lineRule="auto"/>
        <w:rPr>
          <w:rFonts w:ascii="NSimSun" w:hAnsi="NSimSun" w:eastAsia="NSimSun" w:cs="NSimSun"/>
          <w:sz w:val="16"/>
          <w:szCs w:val="16"/>
        </w:rPr>
      </w:pPr>
      <w:r>
        <w:rPr>
          <w:rFonts w:ascii="NSimSun" w:hAnsi="NSimSun" w:eastAsia="NSimSun" w:cs="NSimSun"/>
          <w:sz w:val="16"/>
          <w:szCs w:val="16"/>
          <w:color w:val="231F20"/>
          <w:spacing w:val="-6"/>
        </w:rPr>
        <w:t>2</w:t>
      </w:r>
      <w:r>
        <w:rPr>
          <w:rFonts w:ascii="NSimSun" w:hAnsi="NSimSun" w:eastAsia="NSimSun" w:cs="NSimSun"/>
          <w:sz w:val="16"/>
          <w:szCs w:val="16"/>
          <w:color w:val="231F20"/>
          <w:spacing w:val="-5"/>
        </w:rPr>
        <w:t>0</w:t>
      </w:r>
      <w:r>
        <w:rPr>
          <w:rFonts w:ascii="NSimSun" w:hAnsi="NSimSun" w:eastAsia="NSimSun" w:cs="NSimSun"/>
          <w:sz w:val="16"/>
          <w:szCs w:val="16"/>
          <w:color w:val="231F20"/>
          <w:spacing w:val="-3"/>
        </w:rPr>
        <w:t>20年第24期(总第692期)</w:t>
      </w:r>
    </w:p>
    <w:p>
      <w:pPr>
        <w:sectPr>
          <w:pgSz w:w="12246" w:h="16498"/>
          <w:pgMar w:top="767" w:right="1018" w:bottom="0" w:left="407" w:header="0" w:footer="0" w:gutter="0"/>
          <w:cols w:equalWidth="0" w:num="3">
            <w:col w:w="4867" w:space="100"/>
            <w:col w:w="3742" w:space="100"/>
            <w:col w:w="2011" w:space="0"/>
          </w:cols>
        </w:sectPr>
        <w:rPr/>
      </w:pPr>
    </w:p>
    <w:p>
      <w:pPr>
        <w:ind w:left="1743"/>
        <w:spacing w:before="262" w:line="219" w:lineRule="auto"/>
        <w:rPr>
          <w:rFonts w:ascii="NSimSun" w:hAnsi="NSimSun" w:eastAsia="NSimSun" w:cs="NSimSun"/>
          <w:sz w:val="42"/>
          <w:szCs w:val="42"/>
        </w:rPr>
      </w:pPr>
      <w:r>
        <w:rPr>
          <w:rFonts w:ascii="NSimSun" w:hAnsi="NSimSun" w:eastAsia="NSimSun" w:cs="NSimSun"/>
          <w:sz w:val="42"/>
          <w:szCs w:val="42"/>
          <w:color w:val="231F20"/>
          <w:spacing w:val="-1"/>
        </w:rPr>
        <w:t>策略引领，培养低年级学生的数学阅读能</w:t>
      </w:r>
      <w:r>
        <w:rPr>
          <w:rFonts w:ascii="NSimSun" w:hAnsi="NSimSun" w:eastAsia="NSimSun" w:cs="NSimSun"/>
          <w:sz w:val="42"/>
          <w:szCs w:val="42"/>
          <w:color w:val="231F20"/>
        </w:rPr>
        <w:t>力</w:t>
      </w:r>
    </w:p>
    <w:p>
      <w:pPr>
        <w:ind w:left="5381"/>
        <w:spacing w:before="238" w:line="22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color w:val="231F20"/>
          <w:spacing w:val="-7"/>
        </w:rPr>
        <w:t>陈</w:t>
      </w:r>
      <w:r>
        <w:rPr>
          <w:rFonts w:ascii="KaiTi" w:hAnsi="KaiTi" w:eastAsia="KaiTi" w:cs="KaiTi"/>
          <w:sz w:val="24"/>
          <w:szCs w:val="24"/>
          <w:color w:val="231F20"/>
          <w:spacing w:val="-6"/>
        </w:rPr>
        <w:t>双琴</w:t>
      </w:r>
    </w:p>
    <w:p>
      <w:pPr>
        <w:ind w:left="3006"/>
        <w:spacing w:line="224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4"/>
        </w:rPr>
        <w:t>(</w:t>
      </w:r>
      <w:r>
        <w:rPr>
          <w:rFonts w:ascii="KaiTi" w:hAnsi="KaiTi" w:eastAsia="KaiTi" w:cs="KaiTi"/>
          <w:sz w:val="21"/>
          <w:szCs w:val="21"/>
          <w:color w:val="231F20"/>
          <w:spacing w:val="3"/>
        </w:rPr>
        <w:t>江</w:t>
      </w:r>
      <w:r>
        <w:rPr>
          <w:rFonts w:ascii="KaiTi" w:hAnsi="KaiTi" w:eastAsia="KaiTi" w:cs="KaiTi"/>
          <w:sz w:val="21"/>
          <w:szCs w:val="21"/>
          <w:color w:val="231F20"/>
          <w:spacing w:val="2"/>
        </w:rPr>
        <w:t>苏省昆山市城北高科园中心小学</w:t>
      </w:r>
      <w:r>
        <w:rPr>
          <w:rFonts w:ascii="KaiTi" w:hAnsi="KaiTi" w:eastAsia="KaiTi" w:cs="KaiTi"/>
          <w:sz w:val="21"/>
          <w:szCs w:val="21"/>
          <w:color w:val="231F20"/>
          <w:spacing w:val="2"/>
        </w:rPr>
        <w:t xml:space="preserve">  </w:t>
      </w:r>
      <w:r>
        <w:rPr>
          <w:rFonts w:ascii="KaiTi" w:hAnsi="KaiTi" w:eastAsia="KaiTi" w:cs="KaiTi"/>
          <w:sz w:val="21"/>
          <w:szCs w:val="21"/>
          <w:color w:val="231F20"/>
          <w:spacing w:val="2"/>
        </w:rPr>
        <w:t>江苏昆山</w:t>
      </w:r>
      <w:r>
        <w:rPr>
          <w:rFonts w:ascii="KaiTi" w:hAnsi="KaiTi" w:eastAsia="KaiTi" w:cs="KaiTi"/>
          <w:sz w:val="21"/>
          <w:szCs w:val="21"/>
          <w:color w:val="231F20"/>
          <w:spacing w:val="2"/>
        </w:rPr>
        <w:t xml:space="preserve">  </w:t>
      </w:r>
      <w:r>
        <w:rPr>
          <w:rFonts w:ascii="KaiTi" w:hAnsi="KaiTi" w:eastAsia="KaiTi" w:cs="KaiTi"/>
          <w:sz w:val="21"/>
          <w:szCs w:val="21"/>
          <w:color w:val="231F20"/>
          <w:spacing w:val="2"/>
        </w:rPr>
        <w:t>215300)</w:t>
      </w:r>
    </w:p>
    <w:p>
      <w:pPr>
        <w:spacing w:line="199" w:lineRule="exact"/>
        <w:rPr/>
      </w:pPr>
      <w:r/>
    </w:p>
    <w:p>
      <w:pPr>
        <w:sectPr>
          <w:type w:val="continuous"/>
          <w:pgSz w:w="12246" w:h="16498"/>
          <w:pgMar w:top="767" w:right="1018" w:bottom="0" w:left="407" w:header="0" w:footer="0" w:gutter="0"/>
          <w:cols w:equalWidth="0" w:num="1">
            <w:col w:w="10819" w:space="0"/>
          </w:cols>
        </w:sectPr>
        <w:rPr/>
      </w:pPr>
    </w:p>
    <w:p>
      <w:pPr>
        <w:ind w:left="616" w:right="185" w:firstLine="399"/>
        <w:spacing w:before="40" w:line="256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  <w:spacing w:val="-2"/>
        </w:rPr>
        <w:t>摘</w:t>
      </w:r>
      <w:r>
        <w:rPr>
          <w:rFonts w:ascii="SimHei" w:hAnsi="SimHei" w:eastAsia="SimHei" w:cs="SimHei"/>
          <w:sz w:val="18"/>
          <w:szCs w:val="18"/>
          <w:color w:val="231F20"/>
          <w:spacing w:val="-2"/>
        </w:rPr>
        <w:t xml:space="preserve">  </w:t>
      </w:r>
      <w:r>
        <w:rPr>
          <w:rFonts w:ascii="SimHei" w:hAnsi="SimHei" w:eastAsia="SimHei" w:cs="SimHei"/>
          <w:sz w:val="18"/>
          <w:szCs w:val="18"/>
          <w:color w:val="231F20"/>
          <w:spacing w:val="-2"/>
        </w:rPr>
        <w:t>要：</w:t>
      </w:r>
      <w:r>
        <w:rPr>
          <w:rFonts w:ascii="SimHei" w:hAnsi="SimHei" w:eastAsia="SimHei" w:cs="SimHei"/>
          <w:sz w:val="18"/>
          <w:szCs w:val="18"/>
          <w:color w:val="231F20"/>
          <w:spacing w:val="-2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1"/>
        </w:rPr>
        <w:t>数学是小学阶段一门重要的学科，有着自身独特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>的语言、思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维</w:t>
      </w:r>
      <w:r>
        <w:rPr>
          <w:rFonts w:ascii="KaiTi" w:hAnsi="KaiTi" w:eastAsia="KaiTi" w:cs="KaiTi"/>
          <w:sz w:val="18"/>
          <w:szCs w:val="18"/>
          <w:color w:val="231F20"/>
          <w:spacing w:val="3"/>
        </w:rPr>
        <w:t>与规律，也是学习其他理科课程的关键。由于低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年级小学生的阅读</w:t>
      </w:r>
      <w:r>
        <w:rPr>
          <w:rFonts w:ascii="KaiTi" w:hAnsi="KaiTi" w:eastAsia="KaiTi" w:cs="KaiTi"/>
          <w:sz w:val="18"/>
          <w:szCs w:val="18"/>
          <w:color w:val="231F20"/>
          <w:spacing w:val="2"/>
        </w:rPr>
        <w:t>能力不强，在数学教学中，教师需在科学、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>合理的策略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引</w:t>
      </w:r>
      <w:r>
        <w:rPr>
          <w:rFonts w:ascii="KaiTi" w:hAnsi="KaiTi" w:eastAsia="KaiTi" w:cs="KaiTi"/>
          <w:sz w:val="18"/>
          <w:szCs w:val="18"/>
          <w:color w:val="231F20"/>
          <w:spacing w:val="3"/>
        </w:rPr>
        <w:t>领下，培养他们的数学阅读能力，使其正确理解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3"/>
        </w:rPr>
        <w:t>数学语言的含义。</w:t>
      </w:r>
    </w:p>
    <w:p>
      <w:pPr>
        <w:ind w:left="1023"/>
        <w:spacing w:before="1" w:line="221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  <w:spacing w:val="-8"/>
        </w:rPr>
        <w:t>关键词：</w:t>
      </w:r>
      <w:r>
        <w:rPr>
          <w:rFonts w:ascii="SimHei" w:hAnsi="SimHei" w:eastAsia="SimHei" w:cs="SimHei"/>
          <w:sz w:val="18"/>
          <w:szCs w:val="18"/>
          <w:color w:val="231F20"/>
          <w:spacing w:val="-4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4"/>
        </w:rPr>
        <w:t>策略引领；低年级学生；数学阅读能力</w:t>
      </w:r>
    </w:p>
    <w:p>
      <w:pPr>
        <w:ind w:left="615" w:right="184" w:firstLine="398"/>
        <w:spacing w:before="36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在传统的教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育观念中，很多人认为阅读属于语文教学的范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畴。其实，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这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是对数学阅读的一种误解。无论是学习，还是解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题，都需要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相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应的阅读能力和技巧做支撑。特别是在低年级小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学数学教学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中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，不少学生难以正确、快速、合理地理解数学文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本意义，不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利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于其后续学习。因此，教师要重视对学生阅读能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力的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培养，利用多元化的策略，提高他们的数学阅读能力。</w:t>
      </w:r>
    </w:p>
    <w:p>
      <w:pPr>
        <w:ind w:left="1020"/>
        <w:spacing w:before="1" w:line="21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1"/>
        </w:rPr>
        <w:t>一、巧妙设置多样问题，</w:t>
      </w:r>
      <w:r>
        <w:rPr>
          <w:rFonts w:ascii="SimHei" w:hAnsi="SimHei" w:eastAsia="SimHei" w:cs="SimHei"/>
          <w:sz w:val="20"/>
          <w:szCs w:val="20"/>
          <w:color w:val="231F20"/>
        </w:rPr>
        <w:t>吸引学生主动阅读</w:t>
      </w:r>
    </w:p>
    <w:p>
      <w:pPr>
        <w:ind w:left="616" w:right="185" w:firstLine="405"/>
        <w:spacing w:before="24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长</w:t>
      </w:r>
      <w:r>
        <w:rPr>
          <w:rFonts w:ascii="NSimSun" w:hAnsi="NSimSun" w:eastAsia="NSimSun" w:cs="NSimSun"/>
          <w:sz w:val="18"/>
          <w:szCs w:val="18"/>
          <w:color w:val="231F20"/>
          <w:spacing w:val="15"/>
        </w:rPr>
        <w:t>期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以来，数学都给人以机械、枯燥的感觉，学起来乏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味</w:t>
      </w:r>
      <w:r>
        <w:rPr>
          <w:rFonts w:ascii="NSimSun" w:hAnsi="NSimSun" w:eastAsia="NSimSun" w:cs="NSimSun"/>
          <w:sz w:val="18"/>
          <w:szCs w:val="18"/>
          <w:color w:val="231F20"/>
          <w:spacing w:val="15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文本阅读起来更是无趣。在低年级小学数学教学中，要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想培养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生的数学阅读能力，教师就要转变他们的传统观念，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将多样化的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问题穿插至数学阅读中，为其指明阅读和思考的方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向，促使其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产生主动阅读的渴望。低年级小学数学教师在日常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教学中应结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合书本内容与教学目标设计一系列问题，让学生在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阅读中质疑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，发散他们思维，使其阅读行为变得更具针对性和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目的性，还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要鼓励小学生在阅读中探疑和释疑，为他们提供广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阔的思维空间，从而发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展其独创性思维。</w:t>
      </w:r>
    </w:p>
    <w:p>
      <w:pPr>
        <w:ind w:left="614" w:right="184" w:firstLine="399"/>
        <w:spacing w:before="6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在“认位置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”的教学中，教师利用游戏导入，提问：谁来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说一说哪边是上</w:t>
      </w:r>
      <w:r>
        <w:rPr>
          <w:rFonts w:ascii="NSimSun" w:hAnsi="NSimSun" w:eastAsia="NSimSun" w:cs="NSimSun"/>
          <w:sz w:val="18"/>
          <w:szCs w:val="18"/>
          <w:color w:val="231F20"/>
        </w:rPr>
        <w:t>/下/前/后？教师先要求学生相互交流，再随机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抽学生汇报交流情况</w:t>
      </w:r>
      <w:r>
        <w:rPr>
          <w:rFonts w:ascii="NSimSun" w:hAnsi="NSimSun" w:eastAsia="NSimSun" w:cs="NSimSun"/>
          <w:sz w:val="18"/>
          <w:szCs w:val="18"/>
          <w:color w:val="231F20"/>
        </w:rPr>
        <w:t>，然后询问：上课时想发言怎么办？(要举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手。)想发言，举哪</w:t>
      </w:r>
      <w:r>
        <w:rPr>
          <w:rFonts w:ascii="NSimSun" w:hAnsi="NSimSun" w:eastAsia="NSimSun" w:cs="NSimSun"/>
          <w:sz w:val="18"/>
          <w:szCs w:val="18"/>
          <w:color w:val="231F20"/>
        </w:rPr>
        <w:t>只手？学生阅读教材上的情境图，发现是举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右手。教师追问：哪只手是右手？你是怎么知道的？学生自由</w:t>
      </w:r>
      <w:r>
        <w:rPr>
          <w:rFonts w:ascii="NSimSun" w:hAnsi="NSimSun" w:eastAsia="NSimSun" w:cs="NSimSun"/>
          <w:sz w:val="18"/>
          <w:szCs w:val="18"/>
          <w:color w:val="231F20"/>
        </w:rPr>
        <w:t>交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谈。教师要求学生继续阅读主题图，并设疑：图中小朋友在干</w:t>
      </w:r>
      <w:r>
        <w:rPr>
          <w:rFonts w:ascii="NSimSun" w:hAnsi="NSimSun" w:eastAsia="NSimSun" w:cs="NSimSun"/>
          <w:sz w:val="18"/>
          <w:szCs w:val="18"/>
          <w:color w:val="231F20"/>
        </w:rPr>
        <w:t>什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么？他们举起的是哪只手？分别叫什么？学生在问题引领下认</w:t>
      </w:r>
      <w:r>
        <w:rPr>
          <w:rFonts w:ascii="NSimSun" w:hAnsi="NSimSun" w:eastAsia="NSimSun" w:cs="NSimSun"/>
          <w:sz w:val="18"/>
          <w:szCs w:val="18"/>
          <w:color w:val="231F20"/>
        </w:rPr>
        <w:t>真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阅读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和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思考。之后，教师设问：小刚和小芳的桌上放的是什么？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是怎样放的？学生通过阅读可知道是练习本与数学书，练习本</w:t>
      </w:r>
      <w:r>
        <w:rPr>
          <w:rFonts w:ascii="NSimSun" w:hAnsi="NSimSun" w:eastAsia="NSimSun" w:cs="NSimSun"/>
          <w:sz w:val="18"/>
          <w:szCs w:val="18"/>
          <w:color w:val="231F20"/>
        </w:rPr>
        <w:t>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数学书的左边，数学书在练习本的右边。随后，教师组织学生</w:t>
      </w:r>
      <w:r>
        <w:rPr>
          <w:rFonts w:ascii="NSimSun" w:hAnsi="NSimSun" w:eastAsia="NSimSun" w:cs="NSimSun"/>
          <w:sz w:val="18"/>
          <w:szCs w:val="18"/>
          <w:color w:val="231F20"/>
        </w:rPr>
        <w:t>结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合主题图相互交流四个小朋友坐的位置，提问：国旗在黑板的</w:t>
      </w:r>
      <w:r>
        <w:rPr>
          <w:rFonts w:ascii="NSimSun" w:hAnsi="NSimSun" w:eastAsia="NSimSun" w:cs="NSimSun"/>
          <w:sz w:val="18"/>
          <w:szCs w:val="18"/>
          <w:color w:val="231F20"/>
        </w:rPr>
        <w:t>什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么位置？小明在小军的什么位置？图中哪些物体有上下、前后</w:t>
      </w:r>
      <w:r>
        <w:rPr>
          <w:rFonts w:ascii="NSimSun" w:hAnsi="NSimSun" w:eastAsia="NSimSun" w:cs="NSimSun"/>
          <w:sz w:val="18"/>
          <w:szCs w:val="18"/>
          <w:color w:val="231F20"/>
        </w:rPr>
        <w:t>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位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置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关系？学生在教师的带领下继续认位置。</w:t>
      </w:r>
    </w:p>
    <w:p>
      <w:pPr>
        <w:ind w:left="620" w:right="184" w:firstLine="392"/>
        <w:spacing w:before="2" w:line="25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在上述案例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中，教师围绕“认位置”巧妙设置多种多样的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问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题，以问题为导向，调动学生的阅读兴趣和积极性，使他们初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步学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会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用上下、前后、左右等描述物体之间相对位置关系的词。</w:t>
      </w:r>
    </w:p>
    <w:p>
      <w:pPr>
        <w:ind w:left="1020"/>
        <w:spacing w:before="1" w:line="21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1"/>
        </w:rPr>
        <w:t>二、加强数学阅读指导，</w:t>
      </w:r>
      <w:r>
        <w:rPr>
          <w:rFonts w:ascii="SimHei" w:hAnsi="SimHei" w:eastAsia="SimHei" w:cs="SimHei"/>
          <w:sz w:val="20"/>
          <w:szCs w:val="20"/>
          <w:color w:val="231F20"/>
        </w:rPr>
        <w:t>促使学生掌握方法</w:t>
      </w:r>
    </w:p>
    <w:p>
      <w:pPr>
        <w:ind w:left="617" w:right="185" w:firstLine="396"/>
        <w:spacing w:before="24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数学阅读与语文阅读明显不同，整个阅读过程包括对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文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字</w:t>
      </w:r>
      <w:r>
        <w:rPr>
          <w:rFonts w:ascii="NSimSun" w:hAnsi="NSimSun" w:eastAsia="NSimSun" w:cs="NSimSun"/>
          <w:sz w:val="18"/>
          <w:szCs w:val="18"/>
          <w:color w:val="231F20"/>
          <w:spacing w:val="13"/>
        </w:rPr>
        <w:t>、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图表、公式、术语、符号等的认读、感知、理解与记忆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等</w:t>
      </w:r>
      <w:r>
        <w:rPr>
          <w:rFonts w:ascii="NSimSun" w:hAnsi="NSimSun" w:eastAsia="NSimSun" w:cs="NSimSun"/>
          <w:sz w:val="10"/>
          <w:szCs w:val="10"/>
          <w:color w:val="231F20"/>
          <w:spacing w:val="4"/>
          <w:position w:val="7"/>
        </w:rPr>
        <w:t>[1]</w:t>
      </w:r>
      <w:r>
        <w:rPr>
          <w:rFonts w:ascii="NSimSun" w:hAnsi="NSimSun" w:eastAsia="NSimSun" w:cs="NSimSun"/>
          <w:sz w:val="10"/>
          <w:szCs w:val="10"/>
          <w:color w:val="231F20"/>
          <w:spacing w:val="4"/>
          <w:position w:val="7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，显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得单调而复杂，对学生的阅读能力要求更高。教师需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加强指导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促使他们掌握更多的数学阅读方法。在低年级小学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数学教学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中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，数学知识以图文结合或图画的表达形式为主。教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师应当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指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导学生理解图片的含义，从中找出隐性条件。同时，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低年级小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数学教师需尽力调动学生的多重感官参与阅读，除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用眼阅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览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文字和图画外，还要鼓励他们动手操作、动脑思考、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动口交流和动笔演练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。</w:t>
      </w:r>
    </w:p>
    <w:p>
      <w:pPr>
        <w:ind w:left="632" w:right="184" w:firstLine="381"/>
        <w:spacing w:before="1" w:line="22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例如，在“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分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与合”教学实践中，教师先在多媒体课件中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出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示4个桃子、2个盘子的图片，启发学生：要把4个桃子放在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" w:firstLine="1"/>
        <w:spacing w:before="42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两个盘子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里，可以怎样放？随后，教师组织学生阅读教材第34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页例1的情境</w:t>
      </w:r>
      <w:r>
        <w:rPr>
          <w:rFonts w:ascii="NSimSun" w:hAnsi="NSimSun" w:eastAsia="NSimSun" w:cs="NSimSun"/>
          <w:sz w:val="18"/>
          <w:szCs w:val="18"/>
          <w:color w:val="231F20"/>
        </w:rPr>
        <w:t>图，并动手操作：用4个圆片代替4个桃子，分成两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堆。他们在</w:t>
      </w:r>
      <w:r>
        <w:rPr>
          <w:rFonts w:ascii="NSimSun" w:hAnsi="NSimSun" w:eastAsia="NSimSun" w:cs="NSimSun"/>
          <w:sz w:val="18"/>
          <w:szCs w:val="18"/>
          <w:color w:val="231F20"/>
        </w:rPr>
        <w:t>操作后，交流各自操作的结果，一共有三种，即1和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3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、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2和2、3和1，并分别说出4个桃子可以分成几个和几个。接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着，教师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设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疑：大家能根据4的不同分法说出几和几可以合成4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吗？教师组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织学生逆向阅读主题图，交流各自的想法，使其明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确4的分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与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合，然后“试一试”，结合图片探索5的分与合。之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后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教师可带领学生运用同样的方法学习6、7、8、9、10的分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与合，指导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他们有条理地慢速阅读各幅图画，做到不添字、不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漏字，引导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其动手操作尝试练习各个例题，动脑思考，动口交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流各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自学会的知识与技能。</w:t>
      </w:r>
    </w:p>
    <w:p>
      <w:pPr>
        <w:ind w:left="3" w:firstLine="395"/>
        <w:spacing w:before="3" w:line="25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在上述案例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中，教师结合教材中图文并茂的材料强化阅读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指导，引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导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学生在手、口、脑的相互配合下准确阅读，使其正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确理解文字和图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画的含义，掌握相应的数学阅读方法。</w:t>
      </w:r>
    </w:p>
    <w:p>
      <w:pPr>
        <w:ind w:left="406"/>
        <w:spacing w:before="1" w:line="21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1"/>
        </w:rPr>
        <w:t>三、丰富数学阅读形式，提</w:t>
      </w:r>
      <w:r>
        <w:rPr>
          <w:rFonts w:ascii="SimHei" w:hAnsi="SimHei" w:eastAsia="SimHei" w:cs="SimHei"/>
          <w:sz w:val="20"/>
          <w:szCs w:val="20"/>
          <w:color w:val="231F20"/>
        </w:rPr>
        <w:t>高学生阅读水平</w:t>
      </w:r>
    </w:p>
    <w:p>
      <w:pPr>
        <w:ind w:right="1" w:firstLine="398"/>
        <w:spacing w:before="24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小学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生喜欢有趣、新奇的学习方式。在数学阅读教学中，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如果教师只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让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他们单纯地阅读文本内容，不仅难以调动他们的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阅</w:t>
      </w:r>
      <w:r>
        <w:rPr>
          <w:rFonts w:ascii="NSimSun" w:hAnsi="NSimSun" w:eastAsia="NSimSun" w:cs="NSimSun"/>
          <w:sz w:val="18"/>
          <w:szCs w:val="18"/>
          <w:color w:val="231F20"/>
          <w:spacing w:val="15"/>
        </w:rPr>
        <w:t>读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兴趣，而且会影响阅读的效果，甚至引发学生的厌学情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绪。在低年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级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小学数学教学过程中，教师需不断丰富数学阅读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内容，除传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统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的文本性材料外，还应结合低年级小学生的心理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特点和认知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规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律引入图片、符号、图形、动画、视频等，或可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将阅读融入游戏、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竞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赛中</w:t>
      </w:r>
      <w:r>
        <w:rPr>
          <w:rFonts w:ascii="NSimSun" w:hAnsi="NSimSun" w:eastAsia="NSimSun" w:cs="NSimSun"/>
          <w:sz w:val="10"/>
          <w:szCs w:val="10"/>
          <w:color w:val="231F20"/>
          <w:spacing w:val="2"/>
          <w:position w:val="7"/>
        </w:rPr>
        <w:t>[2]</w:t>
      </w:r>
      <w:r>
        <w:rPr>
          <w:rFonts w:ascii="NSimSun" w:hAnsi="NSimSun" w:eastAsia="NSimSun" w:cs="NSimSun"/>
          <w:sz w:val="10"/>
          <w:szCs w:val="10"/>
          <w:color w:val="231F20"/>
          <w:spacing w:val="2"/>
          <w:position w:val="7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，或可引用一些生活现象，使学生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对数学阅读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始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终保持浓厚的兴趣和无限的热情，让他们在多样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化的阅读活动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中保持足够的耐心，提高阅读水平。</w:t>
      </w:r>
    </w:p>
    <w:p>
      <w:pPr>
        <w:ind w:firstLine="399"/>
        <w:spacing w:before="6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在教学“认识方向”时，教师激趣导入：大家喜欢看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画片《猫狗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》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吗？听说猫、狗最近要上学了，你们想看看它们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的新学校吗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？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教师利用多媒体设备播放动画片《猫狗》中上学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的片段，截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取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学校周边的建筑物图片，要求学生认真观看和阅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读，依次指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出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东、南、西、北四个方向的建筑物。接着，教师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结合教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材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第23页的例3开展竞赛活动，提问：超市在学校的哪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一面？你是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如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何知道的？通过快速抢答，学生将能结合阅读材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料，知道超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市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在学校的东北方，但表述方法不同。比如，超市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在学校东面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和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北面中间的夹角上；超市既在学校的东面，又在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学校的北面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。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教师根据学生的回答，运用信息技术手段，在相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应位置出示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“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东北”。随后，教师同样用竞赛的方式带领学生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认识西北、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东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南和西南这三个方向，再变换参照物，让学生以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其他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建筑为中心，再次认识这些方向，体会方向的相对性。</w:t>
      </w:r>
    </w:p>
    <w:p>
      <w:pPr>
        <w:ind w:left="1" w:firstLine="397"/>
        <w:spacing w:before="1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在上述案例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中，教师利用丰富多样的形式指导学生进行数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学阅读，从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基础的文字、图画和符号等数学信息着手，训练他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们应用多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种思维方式来理解文本的内容，达到阅读目的。</w:t>
      </w:r>
    </w:p>
    <w:p>
      <w:pPr>
        <w:ind w:left="1" w:firstLine="401"/>
        <w:spacing w:before="1"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总之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在低年级小学数学教学活动中，培养学生的数学阅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读能力是数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学教学的基本要求。教师需贯彻落实至实践中，灵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活运用多样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化的问题、材料和方式，加强指导，让学生进一步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理解和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感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知数学图表、符号和文字等信息，把握知识的内涵，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感受数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学的魅力和精彩。</w:t>
      </w:r>
    </w:p>
    <w:p>
      <w:pPr>
        <w:ind w:left="401"/>
        <w:spacing w:line="22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  <w:spacing w:val="-9"/>
        </w:rPr>
        <w:t>参</w:t>
      </w:r>
      <w:r>
        <w:rPr>
          <w:rFonts w:ascii="SimHei" w:hAnsi="SimHei" w:eastAsia="SimHei" w:cs="SimHei"/>
          <w:sz w:val="18"/>
          <w:szCs w:val="18"/>
          <w:color w:val="231F20"/>
          <w:spacing w:val="-6"/>
        </w:rPr>
        <w:t>考文献：</w:t>
      </w:r>
    </w:p>
    <w:p>
      <w:pPr>
        <w:ind w:left="14" w:right="1" w:firstLine="415"/>
        <w:spacing w:before="35" w:line="256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color w:val="231F20"/>
          <w:spacing w:val="1"/>
        </w:rPr>
        <w:t>[1]</w:t>
      </w:r>
      <w:r>
        <w:rPr>
          <w:rFonts w:ascii="KaiTi" w:hAnsi="KaiTi" w:eastAsia="KaiTi" w:cs="KaiTi"/>
          <w:sz w:val="18"/>
          <w:szCs w:val="18"/>
          <w:color w:val="231F20"/>
          <w:spacing w:val="1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1"/>
        </w:rPr>
        <w:t>王明东.小学数学需要“阅读理解”:浅谈如何培养小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1"/>
        </w:rPr>
        <w:t>学数学的阅</w:t>
      </w:r>
      <w:r>
        <w:rPr>
          <w:rFonts w:ascii="KaiTi" w:hAnsi="KaiTi" w:eastAsia="KaiTi" w:cs="KaiTi"/>
          <w:sz w:val="18"/>
          <w:szCs w:val="18"/>
          <w:color w:val="231F20"/>
        </w:rPr>
        <w:t>读能力[J].中华少年,2019(27):54.</w:t>
      </w:r>
    </w:p>
    <w:p>
      <w:pPr>
        <w:ind w:left="2" w:firstLine="427"/>
        <w:spacing w:before="1" w:line="224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color w:val="231F20"/>
          <w:spacing w:val="8"/>
        </w:rPr>
        <w:t>[</w:t>
      </w:r>
      <w:r>
        <w:rPr>
          <w:rFonts w:ascii="KaiTi" w:hAnsi="KaiTi" w:eastAsia="KaiTi" w:cs="KaiTi"/>
          <w:sz w:val="18"/>
          <w:szCs w:val="18"/>
          <w:color w:val="231F20"/>
          <w:spacing w:val="7"/>
        </w:rPr>
        <w:t>2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]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段桂花.课堂四步曲,能力得提升:浅探如何提高小学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1"/>
        </w:rPr>
        <w:t>数学阅读能力[</w:t>
      </w:r>
      <w:r>
        <w:rPr>
          <w:rFonts w:ascii="KaiTi" w:hAnsi="KaiTi" w:eastAsia="KaiTi" w:cs="KaiTi"/>
          <w:sz w:val="18"/>
          <w:szCs w:val="18"/>
          <w:color w:val="231F20"/>
        </w:rPr>
        <w:t>J].青少年日记(教育教学研究),2019(11):171.</w:t>
      </w:r>
    </w:p>
    <w:p>
      <w:pPr>
        <w:sectPr>
          <w:type w:val="continuous"/>
          <w:pgSz w:w="12246" w:h="16498"/>
          <w:pgMar w:top="767" w:right="1018" w:bottom="0" w:left="407" w:header="0" w:footer="0" w:gutter="0"/>
          <w:cols w:equalWidth="0" w:num="2">
            <w:col w:w="5759" w:space="100"/>
            <w:col w:w="4960" w:space="0"/>
          </w:cols>
        </w:sectPr>
        <w:rPr/>
      </w:pPr>
    </w:p>
    <w:p>
      <w:pPr>
        <w:ind w:left="645"/>
        <w:spacing w:before="269" w:line="194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6"/>
          <w:w w:val="96"/>
        </w:rPr>
        <w:t>·</w:t>
      </w:r>
      <w:r>
        <w:rPr>
          <w:rFonts w:ascii="Arial" w:hAnsi="Arial" w:eastAsia="Arial" w:cs="Arial"/>
          <w:sz w:val="20"/>
          <w:szCs w:val="20"/>
          <w:color w:val="231F20"/>
          <w:spacing w:val="-3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6"/>
          <w:w w:val="96"/>
        </w:rPr>
        <w:t>140</w:t>
      </w:r>
      <w:r>
        <w:rPr>
          <w:rFonts w:ascii="Arial" w:hAnsi="Arial" w:eastAsia="Arial" w:cs="Arial"/>
          <w:sz w:val="20"/>
          <w:szCs w:val="20"/>
          <w:color w:val="231F20"/>
          <w:spacing w:val="-32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6"/>
          <w:w w:val="96"/>
        </w:rPr>
        <w:t>·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194" w:lineRule="exact"/>
        <w:textAlignment w:val="center"/>
        <w:rPr/>
      </w:pPr>
      <w:r>
        <w:pict>
          <v:shape id="_x0000_s10" style="mso-position-vertical-relative:line;mso-position-horizontal-relative:char;width:378.9pt;height:9.7pt;" fillcolor="#B2B2B2" filled="true" stroked="false" coordsize="7577,193" coordorigin="0,0" path="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1101,77c1101,62,1103,47,1108,35c1113,25,1120,15,1128,10c1133,5,1140,3,1145,3c1155,3,1165,10,1173,20c1185,33,1190,52,1190,75c1190,92,1188,105,1183,117c1178,130,1173,137,1165,142c1158,147,1151,150,1145,150c1131,150,1121,142,1111,125c1105,113,1101,97,1101,77m1121,80c1121,100,1123,115,1128,127c1131,137,1138,143,1145,143c1150,143,1153,142,1155,137c1160,135,1163,130,1165,122c1168,110,1170,93,1170,72c1170,55,1168,42,1165,32c1163,23,1160,17,1155,13c1153,12,1150,10,1145,10c1141,10,1138,12,1133,17c1130,22,1125,32,1123,43c1121,55,1121,67,1121,80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693,95l693,110l673,110l673,147l658,147l658,110l600,110l600,97l663,3l673,3l673,95l693,95xm658,95l658,23l610,95l658,95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710,90l763,90l763,107l710,107l710,90xem7566,125c7570,125,7572,127,7576,130c7577,132,7577,135,7577,137c7577,142,7577,143,7576,147c7572,150,7570,150,7566,150c7564,150,7560,150,7557,147c7556,143,7554,142,7554,137c7554,135,7556,132,7557,130c7560,127,7564,125,7566,125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7,190l57,193c46,187,37,182,32,173c22,163,14,153,7,140c2,125,0,112,0,97c0,75,6,55,16,40c26,22,40,10,57,2l57,5c47,10,42,15,36,23c30,32,26,43,24,55c22,67,20,82,20,93c20,110,22,122,24,133c26,143,27,152,30,157c32,163,36,167,40,173c44,180,50,183,57,190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"/>
        </w:pict>
      </w:r>
    </w:p>
    <w:sectPr>
      <w:type w:val="continuous"/>
      <w:pgSz w:w="12246" w:h="16498"/>
      <w:pgMar w:top="767" w:right="1018" w:bottom="0" w:left="407" w:header="0" w:footer="0" w:gutter="0"/>
      <w:cols w:equalWidth="0" w:num="1">
        <w:col w:w="1081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2020-07-10T15:45:19Z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2023-06-26T15:34:41</vt:filetime>
  </op:property>
</op:Properties>
</file>