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b/>
          <w:sz w:val="24"/>
          <w:szCs w:val="22"/>
          <w:lang w:val="en-US" w:eastAsia="zh-CN"/>
        </w:rPr>
      </w:pPr>
      <w:r>
        <w:rPr>
          <w:rFonts w:hint="eastAsia" w:ascii="黑体" w:eastAsia="黑体"/>
          <w:b/>
          <w:sz w:val="32"/>
          <w:szCs w:val="28"/>
        </w:rPr>
        <w:t xml:space="preserve">     龙虎塘第二实验小学学业质量调研分析</w:t>
      </w:r>
      <w:r>
        <w:rPr>
          <w:rFonts w:hint="eastAsia" w:ascii="黑体" w:eastAsia="黑体"/>
          <w:b/>
          <w:sz w:val="24"/>
          <w:szCs w:val="22"/>
        </w:rPr>
        <w:t>2023.</w:t>
      </w:r>
      <w:r>
        <w:rPr>
          <w:rFonts w:hint="eastAsia" w:ascii="黑体" w:eastAsia="黑体"/>
          <w:b/>
          <w:sz w:val="24"/>
          <w:szCs w:val="22"/>
          <w:lang w:val="en-US" w:eastAsia="zh-CN"/>
        </w:rPr>
        <w:t>6</w:t>
      </w:r>
    </w:p>
    <w:p>
      <w:pPr>
        <w:pStyle w:val="2"/>
        <w:spacing w:before="0" w:after="0" w:line="240" w:lineRule="auto"/>
        <w:jc w:val="center"/>
        <w:rPr>
          <w:rFonts w:ascii="楷体" w:hAnsi="楷体" w:eastAsia="楷体" w:cs="楷体"/>
          <w:b w:val="0"/>
          <w:bCs w:val="0"/>
          <w:sz w:val="24"/>
          <w:szCs w:val="24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（ 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val="en-US" w:eastAsia="zh-CN"/>
        </w:rPr>
        <w:t>六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）年级（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val="en-US" w:eastAsia="zh-CN"/>
        </w:rPr>
        <w:t>4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）班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 xml:space="preserve">    学科：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数学    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 xml:space="preserve">  任课教师：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val="en-US" w:eastAsia="zh-CN"/>
        </w:rPr>
        <w:t>叶朝阳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   </w:t>
      </w:r>
    </w:p>
    <w:p>
      <w:pPr>
        <w:pStyle w:val="2"/>
        <w:spacing w:before="0" w:after="0" w:line="3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一、题型分析</w:t>
      </w:r>
    </w:p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spacing w:line="320" w:lineRule="exact"/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1．</w:t>
      </w:r>
      <w:r>
        <w:rPr>
          <w:rFonts w:ascii="宋体" w:hAnsi="宋体"/>
          <w:b/>
          <w:bCs/>
        </w:rPr>
        <w:t>逐题得分率统计</w:t>
      </w:r>
    </w:p>
    <w:tbl>
      <w:tblPr>
        <w:tblStyle w:val="6"/>
        <w:tblW w:w="978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222"/>
        <w:gridCol w:w="1043"/>
        <w:gridCol w:w="1216"/>
        <w:gridCol w:w="1216"/>
        <w:gridCol w:w="1390"/>
        <w:gridCol w:w="1216"/>
        <w:gridCol w:w="1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4" w:hRule="atLeast"/>
        </w:trPr>
        <w:tc>
          <w:tcPr>
            <w:tcW w:w="1264" w:type="dxa"/>
            <w:vMerge w:val="restart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一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二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三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四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五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六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" w:hRule="atLeast"/>
        </w:trPr>
        <w:tc>
          <w:tcPr>
            <w:tcW w:w="1264" w:type="dxa"/>
            <w:vMerge w:val="continue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 计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应得分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1008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756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180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432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1224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实得分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923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589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</w:rPr>
              <w:t>1</w:t>
            </w:r>
            <w:r>
              <w:rPr>
                <w:rFonts w:hint="eastAsia" w:ascii="楷体_GB2312" w:eastAsia="楷体_GB2312"/>
                <w:lang w:val="en-US" w:eastAsia="zh-CN"/>
              </w:rPr>
              <w:t>34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ind w:firstLine="315" w:firstLineChars="150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366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998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8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得分率（</w:t>
            </w:r>
            <w:r>
              <w:t>%)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eastAsia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</w:rPr>
              <w:t>9</w:t>
            </w:r>
            <w:r>
              <w:rPr>
                <w:rFonts w:hint="eastAsia" w:ascii="楷体_GB2312" w:eastAsia="楷体_GB2312"/>
                <w:lang w:val="en-US" w:eastAsia="zh-CN"/>
              </w:rPr>
              <w:t>1</w:t>
            </w:r>
            <w:r>
              <w:rPr>
                <w:rFonts w:hint="eastAsia" w:ascii="楷体_GB2312" w:eastAsia="楷体_GB2312"/>
              </w:rPr>
              <w:t>.</w:t>
            </w:r>
            <w:r>
              <w:rPr>
                <w:rFonts w:hint="eastAsia" w:ascii="楷体_GB2312" w:eastAsia="楷体_GB2312"/>
                <w:lang w:val="en-US" w:eastAsia="zh-CN"/>
              </w:rPr>
              <w:t>6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77</w:t>
            </w:r>
            <w:r>
              <w:rPr>
                <w:rFonts w:hint="eastAsia" w:ascii="楷体_GB2312" w:eastAsia="楷体_GB2312"/>
              </w:rPr>
              <w:t>.</w:t>
            </w:r>
            <w:r>
              <w:rPr>
                <w:rFonts w:hint="eastAsia" w:ascii="楷体_GB2312" w:eastAsia="楷体_GB2312"/>
                <w:lang w:val="en-US" w:eastAsia="zh-CN"/>
              </w:rPr>
              <w:t>94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eastAsia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74</w:t>
            </w:r>
            <w:r>
              <w:rPr>
                <w:rFonts w:hint="eastAsia" w:ascii="楷体_GB2312" w:eastAsia="楷体_GB2312"/>
              </w:rPr>
              <w:t>.</w:t>
            </w:r>
            <w:r>
              <w:rPr>
                <w:rFonts w:hint="eastAsia" w:ascii="楷体_GB2312" w:eastAsia="楷体_GB2312"/>
                <w:lang w:val="en-US" w:eastAsia="zh-CN"/>
              </w:rPr>
              <w:t>5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84</w:t>
            </w:r>
            <w:r>
              <w:rPr>
                <w:rFonts w:hint="eastAsia" w:ascii="楷体_GB2312" w:eastAsia="楷体_GB2312"/>
              </w:rPr>
              <w:t>.</w:t>
            </w:r>
            <w:r>
              <w:rPr>
                <w:rFonts w:hint="eastAsia" w:ascii="楷体_GB2312" w:eastAsia="楷体_GB2312"/>
                <w:lang w:val="en-US" w:eastAsia="zh-CN"/>
              </w:rPr>
              <w:t>7</w:t>
            </w:r>
            <w:r>
              <w:rPr>
                <w:rFonts w:hint="eastAsia" w:ascii="楷体_GB2312" w:eastAsia="楷体_GB2312"/>
              </w:rPr>
              <w:t>4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8</w:t>
            </w:r>
            <w:r>
              <w:rPr>
                <w:rFonts w:hint="eastAsia" w:ascii="楷体_GB2312" w:eastAsia="楷体_GB2312"/>
                <w:lang w:val="en-US" w:eastAsia="zh-CN"/>
              </w:rPr>
              <w:t>1</w:t>
            </w:r>
            <w:r>
              <w:rPr>
                <w:rFonts w:hint="eastAsia" w:ascii="楷体_GB2312" w:eastAsia="楷体_GB2312"/>
              </w:rPr>
              <w:t>.55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</w:tbl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2.典型错误分析</w:t>
      </w:r>
    </w:p>
    <w:tbl>
      <w:tblPr>
        <w:tblStyle w:val="6"/>
        <w:tblpPr w:leftFromText="180" w:rightFromText="180" w:vertAnchor="text" w:horzAnchor="margin" w:tblpX="50" w:tblpY="106"/>
        <w:tblW w:w="98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1062"/>
        <w:gridCol w:w="4145"/>
        <w:gridCol w:w="37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60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题型</w:t>
            </w:r>
          </w:p>
        </w:tc>
        <w:tc>
          <w:tcPr>
            <w:tcW w:w="106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得分率</w:t>
            </w:r>
          </w:p>
        </w:tc>
        <w:tc>
          <w:tcPr>
            <w:tcW w:w="4145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="420" w:firstLineChars="20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典型错误</w:t>
            </w:r>
          </w:p>
        </w:tc>
        <w:tc>
          <w:tcPr>
            <w:tcW w:w="3777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="420" w:firstLineChars="20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错误原因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一、计算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楷体_GB2312" w:eastAsia="楷体_GB2312"/>
              </w:rPr>
              <w:t>9</w:t>
            </w:r>
            <w:r>
              <w:rPr>
                <w:rFonts w:hint="eastAsia" w:ascii="楷体_GB2312" w:eastAsia="楷体_GB2312"/>
                <w:lang w:val="en-US" w:eastAsia="zh-CN"/>
              </w:rPr>
              <w:t>1</w:t>
            </w:r>
            <w:r>
              <w:rPr>
                <w:rFonts w:hint="eastAsia" w:ascii="楷体_GB2312" w:eastAsia="楷体_GB2312"/>
              </w:rPr>
              <w:t>.</w:t>
            </w:r>
            <w:r>
              <w:rPr>
                <w:rFonts w:hint="eastAsia" w:ascii="楷体_GB2312" w:eastAsia="楷体_GB2312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2491105" cy="1306830"/>
                  <wp:effectExtent l="0" t="0" r="4445" b="7620"/>
                  <wp:docPr id="10" name="图片 10" descr="IMG_20230620_1447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620_144759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分数加减法</w:t>
            </w:r>
            <w:r>
              <w:rPr>
                <w:rFonts w:hint="eastAsia" w:ascii="宋体" w:hAnsi="宋体"/>
                <w:szCs w:val="21"/>
              </w:rPr>
              <w:t>计算错误。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二、填空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77</w:t>
            </w:r>
            <w:r>
              <w:rPr>
                <w:rFonts w:hint="eastAsia" w:ascii="楷体_GB2312" w:eastAsia="楷体_GB2312"/>
              </w:rPr>
              <w:t>.</w:t>
            </w:r>
            <w:r>
              <w:rPr>
                <w:rFonts w:hint="eastAsia" w:ascii="楷体_GB2312" w:eastAsia="楷体_GB2312"/>
                <w:lang w:val="en-US" w:eastAsia="zh-CN"/>
              </w:rPr>
              <w:t>94</w:t>
            </w:r>
            <w:r>
              <w:rPr>
                <w:rFonts w:hint="eastAsia" w:ascii="宋体" w:hAnsi="宋体"/>
                <w:szCs w:val="21"/>
              </w:rPr>
              <w:t>0%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2484120" cy="610235"/>
                  <wp:effectExtent l="0" t="0" r="11430" b="18415"/>
                  <wp:docPr id="7" name="图片 7" descr="IMG_20230620_14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620_1414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2493010" cy="675640"/>
                  <wp:effectExtent l="0" t="0" r="2540" b="10160"/>
                  <wp:docPr id="8" name="图片 8" descr="IMG_20230620_14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620_1415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图能力较弱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没有能看出里面的三角形和平行四边形，及其底和高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/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认真探究规律的能力较弱，思维能力有待提高。</w:t>
            </w: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三、选择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92.38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2477770" cy="1249045"/>
                  <wp:effectExtent l="0" t="0" r="17780" b="8255"/>
                  <wp:docPr id="12" name="图片 12" descr="IMG_20230620_14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620_1413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看</w:t>
            </w:r>
            <w:r>
              <w:rPr>
                <w:rFonts w:hint="eastAsia" w:ascii="宋体" w:hAnsi="宋体"/>
                <w:szCs w:val="21"/>
              </w:rPr>
              <w:t>图理解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能力较弱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r>
              <w:rPr>
                <w:rFonts w:hint="eastAsia"/>
              </w:rPr>
              <w:t>2、审题不清，没理解</w:t>
            </w:r>
            <w:r>
              <w:rPr>
                <w:rFonts w:hint="eastAsia"/>
                <w:lang w:val="en-US" w:eastAsia="zh-CN"/>
              </w:rPr>
              <w:t>考量的是估算的上限和下限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四、操作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69．84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2489200" cy="440690"/>
                  <wp:effectExtent l="0" t="0" r="6350" b="16510"/>
                  <wp:docPr id="11" name="图片 11" descr="IMG_20230620_14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20_1415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77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1、读不懂题意，不知道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是求七分之六公顷是2公顷的几分之几，所以画图有一定困难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五、解决问题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89.55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2480310" cy="662305"/>
                  <wp:effectExtent l="0" t="0" r="15240" b="4445"/>
                  <wp:docPr id="14" name="图片 14" descr="IMG_20230620_14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620_141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2473325" cy="1012190"/>
                  <wp:effectExtent l="0" t="0" r="3175" b="16510"/>
                  <wp:docPr id="15" name="图片 15" descr="IMG_20230620_14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620_1412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2486025" cy="897255"/>
                  <wp:effectExtent l="0" t="0" r="9525" b="17145"/>
                  <wp:docPr id="16" name="图片 16" descr="IMG_20230620_14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620_1413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1、不理解题目的要求。</w:t>
            </w:r>
          </w:p>
          <w:p>
            <w:r>
              <w:rPr>
                <w:rFonts w:hint="eastAsia"/>
              </w:rPr>
              <w:t>2、缺乏</w:t>
            </w:r>
            <w:r>
              <w:rPr>
                <w:rFonts w:hint="eastAsia"/>
                <w:lang w:val="en-US" w:eastAsia="zh-CN"/>
              </w:rPr>
              <w:t>画图分析数量关系解决问题的能力</w:t>
            </w:r>
            <w:r>
              <w:rPr>
                <w:rFonts w:hint="eastAsia"/>
              </w:rPr>
              <w:t>。</w:t>
            </w:r>
          </w:p>
          <w:p/>
          <w:p/>
          <w:p/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1、题目读不懂，</w:t>
            </w:r>
            <w:r>
              <w:rPr>
                <w:rFonts w:hint="eastAsia"/>
                <w:lang w:val="en-US" w:eastAsia="zh-CN"/>
              </w:rPr>
              <w:t>公式用错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2、</w:t>
            </w:r>
            <w:r>
              <w:rPr>
                <w:rFonts w:hint="eastAsia"/>
                <w:lang w:val="en-US" w:eastAsia="zh-CN"/>
              </w:rPr>
              <w:t>数量关系分析不对</w:t>
            </w:r>
            <w:r>
              <w:rPr>
                <w:rFonts w:hint="eastAsia"/>
              </w:rPr>
              <w:t>。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横轴和纵轴的意义，没有真正弄明白，理解题意，抓关键能力弱。</w:t>
            </w:r>
          </w:p>
        </w:tc>
      </w:tr>
    </w:tbl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学生分析</w:t>
      </w:r>
    </w:p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1．等第分布情况统计</w:t>
      </w:r>
    </w:p>
    <w:tbl>
      <w:tblPr>
        <w:tblStyle w:val="6"/>
        <w:tblpPr w:leftFromText="180" w:rightFromText="180" w:vertAnchor="text" w:horzAnchor="margin" w:tblpX="108" w:tblpY="142"/>
        <w:tblW w:w="97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1"/>
        <w:gridCol w:w="789"/>
        <w:gridCol w:w="589"/>
        <w:gridCol w:w="622"/>
        <w:gridCol w:w="744"/>
        <w:gridCol w:w="567"/>
        <w:gridCol w:w="522"/>
        <w:gridCol w:w="578"/>
        <w:gridCol w:w="511"/>
        <w:gridCol w:w="622"/>
        <w:gridCol w:w="522"/>
        <w:gridCol w:w="745"/>
        <w:gridCol w:w="544"/>
        <w:gridCol w:w="534"/>
        <w:gridCol w:w="466"/>
        <w:gridCol w:w="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</w:trPr>
        <w:tc>
          <w:tcPr>
            <w:tcW w:w="73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学生人数</w:t>
            </w:r>
          </w:p>
        </w:tc>
        <w:tc>
          <w:tcPr>
            <w:tcW w:w="7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等级</w:t>
            </w:r>
          </w:p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分布</w:t>
            </w:r>
          </w:p>
        </w:tc>
        <w:tc>
          <w:tcPr>
            <w:tcW w:w="5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A+</w:t>
            </w:r>
          </w:p>
        </w:tc>
        <w:tc>
          <w:tcPr>
            <w:tcW w:w="6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4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优秀率</w:t>
            </w:r>
          </w:p>
        </w:tc>
        <w:tc>
          <w:tcPr>
            <w:tcW w:w="567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B+</w:t>
            </w:r>
          </w:p>
        </w:tc>
        <w:tc>
          <w:tcPr>
            <w:tcW w:w="5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78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C+</w:t>
            </w:r>
          </w:p>
        </w:tc>
        <w:tc>
          <w:tcPr>
            <w:tcW w:w="51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D+</w:t>
            </w:r>
          </w:p>
        </w:tc>
        <w:tc>
          <w:tcPr>
            <w:tcW w:w="5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45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合格率</w:t>
            </w:r>
          </w:p>
        </w:tc>
        <w:tc>
          <w:tcPr>
            <w:tcW w:w="54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E</w:t>
            </w:r>
          </w:p>
        </w:tc>
        <w:tc>
          <w:tcPr>
            <w:tcW w:w="53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466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71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不合格率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3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7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589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22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44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spacing w:line="360" w:lineRule="auto"/>
              <w:jc w:val="left"/>
            </w:pPr>
            <w:r>
              <w:rPr>
                <w:rFonts w:hint="eastAsia"/>
                <w:lang w:val="en-US" w:eastAsia="zh-CN"/>
              </w:rPr>
              <w:t>44.4</w:t>
            </w:r>
            <w:r>
              <w:rPr>
                <w:rFonts w:hint="eastAsia"/>
              </w:rPr>
              <w:t>%</w:t>
            </w:r>
          </w:p>
        </w:tc>
        <w:tc>
          <w:tcPr>
            <w:tcW w:w="567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522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78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11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22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22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5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  <w:lang w:val="en-US" w:eastAsia="zh-CN"/>
              </w:rPr>
              <w:t>94.4</w:t>
            </w:r>
            <w:r>
              <w:rPr>
                <w:rFonts w:hint="eastAsia"/>
              </w:rPr>
              <w:t>%</w:t>
            </w:r>
          </w:p>
        </w:tc>
        <w:tc>
          <w:tcPr>
            <w:tcW w:w="544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34" w:type="dxa"/>
          </w:tcPr>
          <w:p>
            <w:pPr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466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</w:p>
        </w:tc>
        <w:tc>
          <w:tcPr>
            <w:tcW w:w="711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5.6%</w:t>
            </w:r>
          </w:p>
        </w:tc>
      </w:tr>
    </w:tbl>
    <w:p>
      <w:pPr>
        <w:pStyle w:val="2"/>
        <w:spacing w:before="0" w:after="0" w:line="240" w:lineRule="auto"/>
        <w:rPr>
          <w:rFonts w:ascii="宋体" w:hAnsi="宋体"/>
          <w:sz w:val="21"/>
          <w:szCs w:val="24"/>
        </w:rPr>
      </w:pPr>
    </w:p>
    <w:p>
      <w:pPr>
        <w:pStyle w:val="2"/>
        <w:spacing w:before="0" w:after="0" w:line="24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2.学习困难学生及分析</w:t>
      </w:r>
    </w:p>
    <w:tbl>
      <w:tblPr>
        <w:tblStyle w:val="7"/>
        <w:tblW w:w="94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5400"/>
        <w:gridCol w:w="2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327" w:type="dxa"/>
          </w:tcPr>
          <w:p>
            <w:r>
              <w:rPr>
                <w:rFonts w:hint="eastAsia"/>
              </w:rPr>
              <w:t>学生姓名</w:t>
            </w:r>
          </w:p>
        </w:tc>
        <w:tc>
          <w:tcPr>
            <w:tcW w:w="5400" w:type="dxa"/>
          </w:tcPr>
          <w:p>
            <w:pPr>
              <w:jc w:val="center"/>
            </w:pPr>
            <w:r>
              <w:rPr>
                <w:rFonts w:hint="eastAsia"/>
              </w:rPr>
              <w:t>学习困难原因分析</w:t>
            </w:r>
          </w:p>
        </w:tc>
        <w:tc>
          <w:tcPr>
            <w:tcW w:w="2678" w:type="dxa"/>
          </w:tcPr>
          <w:p>
            <w:pPr>
              <w:jc w:val="center"/>
            </w:pPr>
            <w:r>
              <w:rPr>
                <w:rFonts w:hint="eastAsia"/>
              </w:rPr>
              <w:t>后续措施（含心理建设）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彭子成</w:t>
            </w:r>
          </w:p>
        </w:tc>
        <w:tc>
          <w:tcPr>
            <w:tcW w:w="5400" w:type="dxa"/>
          </w:tcPr>
          <w:p>
            <w:r>
              <w:rPr>
                <w:rFonts w:hint="eastAsia"/>
              </w:rPr>
              <w:t>学生分析理解能力差</w:t>
            </w:r>
          </w:p>
        </w:tc>
        <w:tc>
          <w:tcPr>
            <w:tcW w:w="2678" w:type="dxa"/>
          </w:tcPr>
          <w:p>
            <w:r>
              <w:rPr>
                <w:rFonts w:hint="eastAsia"/>
              </w:rPr>
              <w:t>从生活实际中找到所学知识，并解决实际问题。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刘宇翔</w:t>
            </w:r>
          </w:p>
        </w:tc>
        <w:tc>
          <w:tcPr>
            <w:tcW w:w="5400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学生分析理解能力差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学习态度不端正</w:t>
            </w:r>
          </w:p>
        </w:tc>
        <w:tc>
          <w:tcPr>
            <w:tcW w:w="2678" w:type="dxa"/>
          </w:tcPr>
          <w:p>
            <w:r>
              <w:rPr>
                <w:rFonts w:hint="eastAsia"/>
                <w:lang w:val="en-US" w:eastAsia="zh-CN"/>
              </w:rPr>
              <w:t>加强思想教育，</w:t>
            </w:r>
            <w:bookmarkStart w:id="0" w:name="_GoBack"/>
            <w:bookmarkEnd w:id="0"/>
            <w:r>
              <w:rPr>
                <w:rFonts w:hint="eastAsia"/>
              </w:rPr>
              <w:t>从生活实际中找到所学知识，并解决实际问题。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/>
        </w:tc>
        <w:tc>
          <w:tcPr>
            <w:tcW w:w="5400" w:type="dxa"/>
          </w:tcPr>
          <w:p/>
        </w:tc>
        <w:tc>
          <w:tcPr>
            <w:tcW w:w="2678" w:type="dxa"/>
          </w:tcPr>
          <w:p/>
        </w:tc>
      </w:tr>
    </w:tbl>
    <w:p>
      <w:pPr>
        <w:pStyle w:val="2"/>
        <w:numPr>
          <w:ilvl w:val="0"/>
          <w:numId w:val="1"/>
        </w:numPr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策略调整</w:t>
      </w:r>
    </w:p>
    <w:p>
      <w:pPr>
        <w:numPr>
          <w:ilvl w:val="0"/>
          <w:numId w:val="2"/>
        </w:num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提优策略</w:t>
      </w:r>
    </w:p>
    <w:p>
      <w:pPr>
        <w:pStyle w:val="2"/>
        <w:numPr>
          <w:ilvl w:val="0"/>
          <w:numId w:val="3"/>
        </w:numPr>
        <w:spacing w:before="0" w:after="0" w:line="320" w:lineRule="exact"/>
        <w:rPr>
          <w:b w:val="0"/>
          <w:sz w:val="22"/>
          <w:szCs w:val="28"/>
        </w:rPr>
      </w:pPr>
      <w:r>
        <w:rPr>
          <w:rFonts w:hint="eastAsia"/>
          <w:b w:val="0"/>
          <w:sz w:val="22"/>
          <w:szCs w:val="28"/>
        </w:rPr>
        <w:t>扎实上好每节课，课堂上照顾到后进生，及时关注他们出现的错误，并个别指导。</w:t>
      </w:r>
    </w:p>
    <w:p>
      <w:pPr>
        <w:pStyle w:val="9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对于课堂作业要严要求，不能有丝毫放松和低要求。书写规范，字迹端正，横线养成用尺画的习惯。</w:t>
      </w:r>
    </w:p>
    <w:p>
      <w:pPr>
        <w:pStyle w:val="9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老师学会抽象和逆向逻辑思维的方式引导学生分析，不拘泥于一道题目、一个类型、一张试卷。</w:t>
      </w:r>
    </w:p>
    <w:p>
      <w:r>
        <w:rPr>
          <w:rFonts w:hint="eastAsia"/>
        </w:rPr>
        <w:t>4、针对学生分析理解能力差的实际情况，要在今后的解决问题的教学中培养学生从多方面、多角度去思考，多带学生从生活实际中找到所学知识，并解决实际问题。</w:t>
      </w:r>
    </w:p>
    <w:p>
      <w:pPr>
        <w:numPr>
          <w:ilvl w:val="0"/>
          <w:numId w:val="4"/>
        </w:num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补缺策略</w:t>
      </w:r>
    </w:p>
    <w:p>
      <w:pPr>
        <w:pStyle w:val="9"/>
        <w:numPr>
          <w:ilvl w:val="0"/>
          <w:numId w:val="5"/>
        </w:numPr>
        <w:tabs>
          <w:tab w:val="left" w:pos="312"/>
        </w:tabs>
        <w:ind w:firstLineChars="0"/>
        <w:rPr>
          <w:bCs/>
          <w:sz w:val="22"/>
          <w:szCs w:val="28"/>
        </w:rPr>
      </w:pPr>
      <w:r>
        <w:rPr>
          <w:rFonts w:hint="eastAsia"/>
          <w:bCs/>
          <w:sz w:val="22"/>
          <w:szCs w:val="28"/>
        </w:rPr>
        <w:t>认真分析错因，针对错因进行个别指导。</w:t>
      </w:r>
    </w:p>
    <w:p>
      <w:pPr>
        <w:pStyle w:val="9"/>
        <w:numPr>
          <w:ilvl w:val="0"/>
          <w:numId w:val="5"/>
        </w:numPr>
        <w:tabs>
          <w:tab w:val="left" w:pos="312"/>
        </w:tabs>
        <w:ind w:firstLineChars="0"/>
        <w:rPr>
          <w:bCs/>
          <w:sz w:val="22"/>
          <w:szCs w:val="28"/>
        </w:rPr>
      </w:pPr>
      <w:r>
        <w:rPr>
          <w:rFonts w:hint="eastAsia"/>
          <w:bCs/>
          <w:sz w:val="22"/>
          <w:szCs w:val="28"/>
        </w:rPr>
        <w:t>强化练习：和孩子一起分析错因后，及时给与练习，在练习中进行巩固。</w:t>
      </w:r>
    </w:p>
    <w:p>
      <w:pPr>
        <w:pStyle w:val="9"/>
        <w:numPr>
          <w:ilvl w:val="0"/>
          <w:numId w:val="5"/>
        </w:numPr>
        <w:tabs>
          <w:tab w:val="left" w:pos="312"/>
        </w:tabs>
        <w:ind w:firstLineChars="0"/>
        <w:rPr>
          <w:rFonts w:hint="eastAsia"/>
          <w:bCs/>
          <w:sz w:val="22"/>
          <w:szCs w:val="28"/>
        </w:rPr>
      </w:pPr>
      <w:r>
        <w:rPr>
          <w:rFonts w:hint="eastAsia"/>
          <w:bCs/>
          <w:sz w:val="22"/>
          <w:szCs w:val="28"/>
        </w:rPr>
        <w:t>课堂上多关注后进生，多提问，发现问题及时纠正。</w:t>
      </w:r>
    </w:p>
    <w:p>
      <w:pPr>
        <w:pStyle w:val="9"/>
        <w:numPr>
          <w:ilvl w:val="0"/>
          <w:numId w:val="5"/>
        </w:numPr>
        <w:tabs>
          <w:tab w:val="left" w:pos="312"/>
        </w:tabs>
        <w:ind w:firstLineChars="0"/>
        <w:rPr>
          <w:rFonts w:hint="eastAsia"/>
          <w:bCs/>
          <w:sz w:val="22"/>
          <w:szCs w:val="28"/>
        </w:rPr>
      </w:pPr>
      <w:r>
        <w:rPr>
          <w:rFonts w:hint="eastAsia"/>
          <w:bCs/>
          <w:sz w:val="22"/>
          <w:szCs w:val="28"/>
        </w:rPr>
        <w:t>加强学生的学习习惯和学习策略的培养，有意识地对学生进行分析问题、解决问题的方法和策略的指导。</w:t>
      </w:r>
    </w:p>
    <w:p>
      <w:pPr>
        <w:pStyle w:val="9"/>
        <w:numPr>
          <w:ilvl w:val="0"/>
          <w:numId w:val="5"/>
        </w:numPr>
        <w:tabs>
          <w:tab w:val="left" w:pos="312"/>
        </w:tabs>
        <w:ind w:firstLineChars="0"/>
        <w:rPr>
          <w:bCs/>
          <w:sz w:val="22"/>
          <w:szCs w:val="28"/>
        </w:rPr>
      </w:pPr>
      <w:r>
        <w:rPr>
          <w:rFonts w:hint="eastAsia"/>
          <w:bCs/>
          <w:sz w:val="22"/>
          <w:szCs w:val="28"/>
        </w:rPr>
        <w:t>和家长多沟通，尽量做到家校指导的方法一致。</w:t>
      </w:r>
    </w:p>
    <w:sectPr>
      <w:pgSz w:w="11906" w:h="16838"/>
      <w:pgMar w:top="907" w:right="1134" w:bottom="907" w:left="1134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A9D436"/>
    <w:multiLevelType w:val="singleLevel"/>
    <w:tmpl w:val="83A9D43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F68C394"/>
    <w:multiLevelType w:val="singleLevel"/>
    <w:tmpl w:val="8F68C39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1F12F01"/>
    <w:multiLevelType w:val="multilevel"/>
    <w:tmpl w:val="31F12F0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F35EBD"/>
    <w:multiLevelType w:val="multilevel"/>
    <w:tmpl w:val="4BF35EB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0A4F76"/>
    <w:multiLevelType w:val="singleLevel"/>
    <w:tmpl w:val="5F0A4F7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mYjA5OGI3YzBhNTlkYzM3NDczYzAxYmZjYmNiZTQifQ=="/>
    <w:docVar w:name="KSO_WPS_MARK_KEY" w:val="248d723e-01b7-4ca2-b522-a761da03a20b"/>
  </w:docVars>
  <w:rsids>
    <w:rsidRoot w:val="2CBC2FCC"/>
    <w:rsid w:val="00001D20"/>
    <w:rsid w:val="000743ED"/>
    <w:rsid w:val="002812A6"/>
    <w:rsid w:val="002D1D0A"/>
    <w:rsid w:val="003C4CE5"/>
    <w:rsid w:val="005658D0"/>
    <w:rsid w:val="00592981"/>
    <w:rsid w:val="005A6589"/>
    <w:rsid w:val="00610C84"/>
    <w:rsid w:val="006336A1"/>
    <w:rsid w:val="0073352E"/>
    <w:rsid w:val="008C1EAF"/>
    <w:rsid w:val="00940511"/>
    <w:rsid w:val="00A61189"/>
    <w:rsid w:val="00B05DE2"/>
    <w:rsid w:val="00D6347F"/>
    <w:rsid w:val="00D90AA5"/>
    <w:rsid w:val="00F94BBB"/>
    <w:rsid w:val="00FD1618"/>
    <w:rsid w:val="1CA532CE"/>
    <w:rsid w:val="2CBC2FCC"/>
    <w:rsid w:val="406215F8"/>
    <w:rsid w:val="7CD7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unhideWhenUsed/>
    <w:uiPriority w:val="99"/>
    <w:pPr>
      <w:ind w:firstLine="420" w:firstLineChars="200"/>
    </w:pPr>
  </w:style>
  <w:style w:type="character" w:customStyle="1" w:styleId="10">
    <w:name w:val="批注框文本 Char"/>
    <w:basedOn w:val="8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910</Words>
  <Characters>992</Characters>
  <Lines>8</Lines>
  <Paragraphs>2</Paragraphs>
  <TotalTime>1</TotalTime>
  <ScaleCrop>false</ScaleCrop>
  <LinksUpToDate>false</LinksUpToDate>
  <CharactersWithSpaces>1021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2023-03-28T07:21:00Z</dcterms:created>
  <dc:creator>1</dc:creator>
  <cp:lastModifiedBy>Administrator</cp:lastModifiedBy>
  <cp:lastPrinted>2023-02-17T04:05:00Z</cp:lastPrinted>
  <dcterms:modified xsi:type="dcterms:W3CDTF">2023-06-20T08:23:45Z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A67025F4E3274D29868C7D310F8E3FDF_13</vt:lpwstr>
  </property>
</Properties>
</file>