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FC" w:rsidRDefault="000410FC" w:rsidP="000410FC">
      <w:pPr>
        <w:spacing w:line="420" w:lineRule="exact"/>
        <w:jc w:val="left"/>
        <w:rPr>
          <w:rFonts w:ascii="宋体" w:hAnsi="宋体"/>
          <w:b/>
          <w:sz w:val="28"/>
          <w:szCs w:val="28"/>
        </w:rPr>
      </w:pPr>
      <w:r>
        <w:rPr>
          <w:rFonts w:ascii="宋体" w:hAnsi="宋体" w:hint="eastAsia"/>
          <w:b/>
          <w:sz w:val="28"/>
          <w:szCs w:val="28"/>
        </w:rPr>
        <w:t>附件1</w:t>
      </w:r>
    </w:p>
    <w:p w:rsidR="000410FC" w:rsidRDefault="000410FC" w:rsidP="000410FC">
      <w:pPr>
        <w:spacing w:line="420" w:lineRule="exact"/>
        <w:jc w:val="center"/>
        <w:rPr>
          <w:rFonts w:ascii="宋体" w:hAnsi="宋体"/>
          <w:b/>
          <w:sz w:val="28"/>
          <w:szCs w:val="28"/>
        </w:rPr>
      </w:pPr>
      <w:r>
        <w:rPr>
          <w:rFonts w:ascii="宋体" w:hAnsi="宋体" w:hint="eastAsia"/>
          <w:b/>
          <w:sz w:val="28"/>
          <w:szCs w:val="28"/>
        </w:rPr>
        <w:t xml:space="preserve">    </w:t>
      </w:r>
    </w:p>
    <w:p w:rsidR="000410FC" w:rsidRDefault="000410FC" w:rsidP="000410FC">
      <w:pPr>
        <w:spacing w:line="420" w:lineRule="exact"/>
        <w:jc w:val="center"/>
        <w:rPr>
          <w:rFonts w:ascii="宋体" w:hAnsi="宋体"/>
          <w:b/>
          <w:sz w:val="28"/>
          <w:szCs w:val="28"/>
        </w:rPr>
      </w:pPr>
      <w:r>
        <w:rPr>
          <w:rFonts w:ascii="宋体" w:hAnsi="宋体" w:hint="eastAsia"/>
          <w:b/>
          <w:sz w:val="28"/>
          <w:szCs w:val="28"/>
        </w:rPr>
        <w:t xml:space="preserve">   武进区融合教育优秀巡回指导教师评选基本条件</w:t>
      </w:r>
    </w:p>
    <w:tbl>
      <w:tblPr>
        <w:tblStyle w:val="a5"/>
        <w:tblpPr w:leftFromText="180" w:rightFromText="180" w:vertAnchor="text" w:horzAnchor="page" w:tblpX="1710" w:tblpY="220"/>
        <w:tblOverlap w:val="never"/>
        <w:tblW w:w="8739" w:type="dxa"/>
        <w:tblLook w:val="0000" w:firstRow="0" w:lastRow="0" w:firstColumn="0" w:lastColumn="0" w:noHBand="0" w:noVBand="0"/>
      </w:tblPr>
      <w:tblGrid>
        <w:gridCol w:w="1656"/>
        <w:gridCol w:w="7083"/>
      </w:tblGrid>
      <w:tr w:rsidR="000410FC" w:rsidTr="00DA1F75">
        <w:trPr>
          <w:trHeight w:val="695"/>
        </w:trPr>
        <w:tc>
          <w:tcPr>
            <w:tcW w:w="1656" w:type="dxa"/>
            <w:vAlign w:val="center"/>
          </w:tcPr>
          <w:p w:rsidR="000410FC" w:rsidRDefault="000410FC" w:rsidP="00304F0B">
            <w:pPr>
              <w:spacing w:line="420" w:lineRule="exact"/>
              <w:jc w:val="center"/>
              <w:rPr>
                <w:rFonts w:ascii="宋体" w:hAnsi="宋体"/>
                <w:sz w:val="24"/>
              </w:rPr>
            </w:pPr>
            <w:r>
              <w:rPr>
                <w:rFonts w:ascii="宋体" w:hAnsi="宋体" w:hint="eastAsia"/>
                <w:sz w:val="24"/>
              </w:rPr>
              <w:t>一级指标</w:t>
            </w:r>
          </w:p>
        </w:tc>
        <w:tc>
          <w:tcPr>
            <w:tcW w:w="7083" w:type="dxa"/>
            <w:vAlign w:val="center"/>
          </w:tcPr>
          <w:p w:rsidR="000410FC" w:rsidRDefault="000410FC" w:rsidP="00304F0B">
            <w:pPr>
              <w:spacing w:line="420" w:lineRule="exact"/>
              <w:jc w:val="center"/>
              <w:rPr>
                <w:rFonts w:ascii="宋体" w:hAnsi="宋体"/>
                <w:sz w:val="24"/>
              </w:rPr>
            </w:pPr>
            <w:r>
              <w:rPr>
                <w:rFonts w:ascii="宋体" w:hAnsi="宋体" w:hint="eastAsia"/>
                <w:sz w:val="24"/>
              </w:rPr>
              <w:t>二级指标</w:t>
            </w:r>
          </w:p>
        </w:tc>
      </w:tr>
      <w:tr w:rsidR="000410FC" w:rsidTr="00DA1F75">
        <w:trPr>
          <w:trHeight w:val="829"/>
        </w:trPr>
        <w:tc>
          <w:tcPr>
            <w:tcW w:w="1656" w:type="dxa"/>
            <w:vAlign w:val="center"/>
          </w:tcPr>
          <w:p w:rsidR="000410FC" w:rsidRDefault="000410FC" w:rsidP="00304F0B">
            <w:pPr>
              <w:spacing w:line="420" w:lineRule="exact"/>
              <w:jc w:val="center"/>
              <w:rPr>
                <w:rFonts w:ascii="宋体" w:hAnsi="宋体"/>
                <w:sz w:val="24"/>
              </w:rPr>
            </w:pPr>
            <w:r>
              <w:rPr>
                <w:rFonts w:ascii="宋体" w:hAnsi="宋体" w:hint="eastAsia"/>
                <w:sz w:val="24"/>
              </w:rPr>
              <w:t>政治思想</w:t>
            </w:r>
          </w:p>
        </w:tc>
        <w:tc>
          <w:tcPr>
            <w:tcW w:w="7083" w:type="dxa"/>
            <w:vAlign w:val="center"/>
          </w:tcPr>
          <w:p w:rsidR="000410FC" w:rsidRDefault="000410FC" w:rsidP="00304F0B">
            <w:pPr>
              <w:spacing w:line="420" w:lineRule="exact"/>
              <w:rPr>
                <w:rFonts w:ascii="宋体" w:hAnsi="宋体"/>
                <w:sz w:val="24"/>
              </w:rPr>
            </w:pPr>
            <w:r>
              <w:rPr>
                <w:rFonts w:ascii="宋体" w:hAnsi="宋体" w:hint="eastAsia"/>
                <w:sz w:val="24"/>
              </w:rPr>
              <w:t>热爱特殊教育事业,关心特殊教育需要学生,为人师表，无私奉献。</w:t>
            </w:r>
          </w:p>
        </w:tc>
      </w:tr>
      <w:tr w:rsidR="000410FC" w:rsidTr="00DA1F75">
        <w:trPr>
          <w:trHeight w:val="4828"/>
        </w:trPr>
        <w:tc>
          <w:tcPr>
            <w:tcW w:w="1656" w:type="dxa"/>
            <w:vAlign w:val="center"/>
          </w:tcPr>
          <w:p w:rsidR="000410FC" w:rsidRDefault="000410FC" w:rsidP="00304F0B">
            <w:pPr>
              <w:spacing w:line="420" w:lineRule="exact"/>
              <w:jc w:val="center"/>
              <w:rPr>
                <w:rFonts w:ascii="宋体" w:hAnsi="宋体"/>
                <w:sz w:val="24"/>
              </w:rPr>
            </w:pPr>
            <w:r>
              <w:rPr>
                <w:rFonts w:ascii="宋体" w:hAnsi="宋体" w:hint="eastAsia"/>
                <w:sz w:val="24"/>
              </w:rPr>
              <w:t>工作能力</w:t>
            </w:r>
          </w:p>
        </w:tc>
        <w:tc>
          <w:tcPr>
            <w:tcW w:w="7083" w:type="dxa"/>
          </w:tcPr>
          <w:p w:rsidR="000410FC" w:rsidRDefault="000410FC" w:rsidP="00304F0B">
            <w:pPr>
              <w:numPr>
                <w:ilvl w:val="0"/>
                <w:numId w:val="1"/>
              </w:numPr>
              <w:tabs>
                <w:tab w:val="left" w:pos="312"/>
              </w:tabs>
              <w:spacing w:line="440" w:lineRule="exact"/>
              <w:rPr>
                <w:rFonts w:ascii="宋体" w:hAnsi="宋体"/>
                <w:sz w:val="24"/>
              </w:rPr>
            </w:pPr>
            <w:r>
              <w:rPr>
                <w:rFonts w:ascii="宋体" w:hAnsi="宋体" w:hint="eastAsia"/>
                <w:sz w:val="24"/>
              </w:rPr>
              <w:t>指导普通学校或幼儿园建好资源教室。</w:t>
            </w:r>
          </w:p>
          <w:p w:rsidR="000410FC" w:rsidRDefault="000410FC" w:rsidP="00304F0B">
            <w:pPr>
              <w:numPr>
                <w:ilvl w:val="0"/>
                <w:numId w:val="1"/>
              </w:numPr>
              <w:tabs>
                <w:tab w:val="left" w:pos="312"/>
              </w:tabs>
              <w:spacing w:line="440" w:lineRule="exact"/>
              <w:rPr>
                <w:rFonts w:ascii="宋体" w:hAnsi="宋体"/>
                <w:sz w:val="24"/>
              </w:rPr>
            </w:pPr>
            <w:r>
              <w:rPr>
                <w:rFonts w:ascii="宋体" w:hAnsi="宋体" w:hint="eastAsia"/>
                <w:sz w:val="24"/>
              </w:rPr>
              <w:t>能基于医学诊断，使用相关的评估量表对学生进行筛选，筛选出特殊教育需要学生。</w:t>
            </w:r>
          </w:p>
          <w:p w:rsidR="000410FC" w:rsidRDefault="000410FC" w:rsidP="00304F0B">
            <w:pPr>
              <w:numPr>
                <w:ilvl w:val="0"/>
                <w:numId w:val="1"/>
              </w:numPr>
              <w:tabs>
                <w:tab w:val="left" w:pos="312"/>
              </w:tabs>
              <w:spacing w:line="420" w:lineRule="exact"/>
              <w:rPr>
                <w:rFonts w:ascii="宋体" w:hAnsi="宋体"/>
                <w:sz w:val="24"/>
              </w:rPr>
            </w:pPr>
            <w:r>
              <w:rPr>
                <w:rFonts w:ascii="宋体" w:hAnsi="宋体" w:hint="eastAsia"/>
                <w:sz w:val="24"/>
              </w:rPr>
              <w:t>利用教育发展相关评估量表对特殊教育需要学生进行教育发展评估，评估其能力发展水平，基于评估结果，撰写评估报告书。</w:t>
            </w:r>
          </w:p>
          <w:p w:rsidR="000410FC" w:rsidRDefault="000410FC" w:rsidP="00304F0B">
            <w:pPr>
              <w:numPr>
                <w:ilvl w:val="0"/>
                <w:numId w:val="1"/>
              </w:numPr>
              <w:tabs>
                <w:tab w:val="left" w:pos="312"/>
              </w:tabs>
              <w:spacing w:line="420" w:lineRule="exact"/>
              <w:rPr>
                <w:rFonts w:ascii="宋体" w:hAnsi="宋体"/>
                <w:sz w:val="24"/>
              </w:rPr>
            </w:pPr>
            <w:r>
              <w:rPr>
                <w:rFonts w:ascii="宋体" w:hAnsi="宋体" w:hint="eastAsia"/>
                <w:sz w:val="24"/>
              </w:rPr>
              <w:t>基于评估结果，撰写个别化教育计划，组织召开个别化教育计划会议，确定个别化教育计划内容。</w:t>
            </w:r>
          </w:p>
          <w:p w:rsidR="000410FC" w:rsidRDefault="000410FC" w:rsidP="00304F0B">
            <w:pPr>
              <w:numPr>
                <w:ilvl w:val="0"/>
                <w:numId w:val="1"/>
              </w:numPr>
              <w:tabs>
                <w:tab w:val="left" w:pos="312"/>
              </w:tabs>
              <w:spacing w:line="440" w:lineRule="exact"/>
              <w:rPr>
                <w:rFonts w:ascii="宋体" w:hAnsi="宋体"/>
                <w:sz w:val="24"/>
              </w:rPr>
            </w:pPr>
            <w:r>
              <w:rPr>
                <w:rFonts w:ascii="宋体" w:hAnsi="宋体" w:hint="eastAsia"/>
                <w:sz w:val="24"/>
              </w:rPr>
              <w:t>了解普通学校或幼儿园开展特殊教育工作的情况，对融合教育对象安置以及教育资源的配置和使用等工作提供咨询服务。</w:t>
            </w:r>
          </w:p>
          <w:p w:rsidR="000410FC" w:rsidRDefault="000410FC" w:rsidP="00304F0B">
            <w:pPr>
              <w:numPr>
                <w:ilvl w:val="0"/>
                <w:numId w:val="1"/>
              </w:numPr>
              <w:tabs>
                <w:tab w:val="left" w:pos="312"/>
              </w:tabs>
              <w:spacing w:line="440" w:lineRule="exact"/>
              <w:rPr>
                <w:rFonts w:ascii="宋体" w:hAnsi="宋体"/>
                <w:sz w:val="24"/>
              </w:rPr>
            </w:pPr>
            <w:r>
              <w:rPr>
                <w:rFonts w:ascii="宋体" w:hAnsi="宋体" w:hint="eastAsia"/>
                <w:sz w:val="24"/>
              </w:rPr>
              <w:t>促进资源教师专业发展，针对某种障碍儿童的问题行为，向教师提供教学策略。</w:t>
            </w:r>
          </w:p>
        </w:tc>
      </w:tr>
      <w:tr w:rsidR="000410FC" w:rsidTr="00DA1F75">
        <w:trPr>
          <w:trHeight w:val="1687"/>
        </w:trPr>
        <w:tc>
          <w:tcPr>
            <w:tcW w:w="1656" w:type="dxa"/>
            <w:vAlign w:val="center"/>
          </w:tcPr>
          <w:p w:rsidR="000410FC" w:rsidRDefault="000410FC" w:rsidP="00304F0B">
            <w:pPr>
              <w:spacing w:line="420" w:lineRule="exact"/>
              <w:jc w:val="center"/>
              <w:rPr>
                <w:rFonts w:ascii="宋体" w:hAnsi="宋体"/>
                <w:sz w:val="24"/>
              </w:rPr>
            </w:pPr>
            <w:r>
              <w:rPr>
                <w:rFonts w:ascii="宋体" w:hAnsi="宋体" w:hint="eastAsia"/>
                <w:sz w:val="24"/>
              </w:rPr>
              <w:t>教育研究</w:t>
            </w:r>
          </w:p>
        </w:tc>
        <w:tc>
          <w:tcPr>
            <w:tcW w:w="7083" w:type="dxa"/>
            <w:vAlign w:val="center"/>
          </w:tcPr>
          <w:p w:rsidR="000410FC" w:rsidRDefault="000410FC" w:rsidP="00304F0B">
            <w:pPr>
              <w:spacing w:line="420" w:lineRule="exact"/>
              <w:rPr>
                <w:rFonts w:ascii="宋体" w:hAnsi="宋体"/>
                <w:sz w:val="24"/>
              </w:rPr>
            </w:pPr>
            <w:r>
              <w:rPr>
                <w:rFonts w:ascii="宋体" w:hAnsi="宋体" w:hint="eastAsia"/>
                <w:sz w:val="24"/>
              </w:rPr>
              <w:t>注重融合教育工作研究，积极参加区融合教育课堂教学研讨活动，善于反思总结，坚持撰写融合教育工作论文或案例，并发表或获奖。主持或参于融合教育课题研究。</w:t>
            </w:r>
          </w:p>
        </w:tc>
      </w:tr>
      <w:tr w:rsidR="000410FC" w:rsidTr="00DA1F75">
        <w:trPr>
          <w:trHeight w:val="1262"/>
        </w:trPr>
        <w:tc>
          <w:tcPr>
            <w:tcW w:w="1656" w:type="dxa"/>
            <w:vAlign w:val="center"/>
          </w:tcPr>
          <w:p w:rsidR="000410FC" w:rsidRDefault="000410FC" w:rsidP="00304F0B">
            <w:pPr>
              <w:spacing w:line="420" w:lineRule="exact"/>
              <w:jc w:val="center"/>
              <w:rPr>
                <w:rFonts w:ascii="宋体" w:hAnsi="宋体"/>
                <w:sz w:val="24"/>
              </w:rPr>
            </w:pPr>
            <w:r>
              <w:rPr>
                <w:rFonts w:ascii="宋体" w:hAnsi="宋体" w:hint="eastAsia"/>
                <w:sz w:val="24"/>
              </w:rPr>
              <w:t>教育实绩</w:t>
            </w:r>
          </w:p>
        </w:tc>
        <w:tc>
          <w:tcPr>
            <w:tcW w:w="7083" w:type="dxa"/>
            <w:vAlign w:val="center"/>
          </w:tcPr>
          <w:p w:rsidR="000410FC" w:rsidRDefault="000410FC" w:rsidP="00304F0B">
            <w:pPr>
              <w:spacing w:line="420" w:lineRule="exact"/>
              <w:rPr>
                <w:rFonts w:ascii="宋体" w:hAnsi="宋体"/>
                <w:sz w:val="24"/>
              </w:rPr>
            </w:pPr>
            <w:r>
              <w:rPr>
                <w:rFonts w:ascii="宋体" w:hAnsi="宋体" w:hint="eastAsia"/>
                <w:sz w:val="24"/>
              </w:rPr>
              <w:t>巡回指导的融合教育资源中心承担区级融合教育教研活动，巡回指导的融合教育资源中心、资源教师在各类比赛中获奖。</w:t>
            </w:r>
          </w:p>
        </w:tc>
      </w:tr>
    </w:tbl>
    <w:p w:rsidR="000410FC" w:rsidRPr="00DA1F75" w:rsidRDefault="000410FC" w:rsidP="000410FC">
      <w:pPr>
        <w:spacing w:line="420" w:lineRule="exact"/>
        <w:jc w:val="center"/>
        <w:rPr>
          <w:rFonts w:ascii="宋体" w:hAnsi="宋体"/>
          <w:b/>
          <w:sz w:val="28"/>
          <w:szCs w:val="28"/>
        </w:rPr>
      </w:pPr>
    </w:p>
    <w:p w:rsidR="000410FC" w:rsidRDefault="000410FC" w:rsidP="000410FC">
      <w:pPr>
        <w:spacing w:line="420" w:lineRule="exact"/>
        <w:jc w:val="center"/>
        <w:rPr>
          <w:rFonts w:ascii="宋体" w:hAnsi="宋体"/>
          <w:b/>
          <w:sz w:val="28"/>
          <w:szCs w:val="28"/>
        </w:rPr>
      </w:pPr>
      <w:r>
        <w:rPr>
          <w:rFonts w:ascii="宋体" w:hAnsi="宋体" w:hint="eastAsia"/>
          <w:b/>
          <w:sz w:val="28"/>
          <w:szCs w:val="28"/>
        </w:rPr>
        <w:t xml:space="preserve"> </w:t>
      </w:r>
    </w:p>
    <w:p w:rsidR="000410FC" w:rsidRDefault="000410FC" w:rsidP="000410FC">
      <w:pPr>
        <w:spacing w:line="420" w:lineRule="exact"/>
        <w:jc w:val="center"/>
        <w:rPr>
          <w:rFonts w:ascii="宋体" w:hAnsi="宋体"/>
          <w:b/>
          <w:sz w:val="28"/>
          <w:szCs w:val="28"/>
        </w:rPr>
      </w:pPr>
      <w:bookmarkStart w:id="0" w:name="_GoBack"/>
      <w:bookmarkEnd w:id="0"/>
    </w:p>
    <w:p w:rsidR="000410FC" w:rsidRDefault="000410FC" w:rsidP="000410FC">
      <w:pPr>
        <w:spacing w:line="420" w:lineRule="exact"/>
        <w:jc w:val="center"/>
        <w:rPr>
          <w:rFonts w:ascii="宋体" w:hAnsi="宋体"/>
          <w:b/>
          <w:sz w:val="28"/>
          <w:szCs w:val="28"/>
        </w:rPr>
      </w:pPr>
    </w:p>
    <w:p w:rsidR="000410FC" w:rsidRDefault="000410FC" w:rsidP="000410FC">
      <w:pPr>
        <w:spacing w:line="420" w:lineRule="exact"/>
        <w:jc w:val="center"/>
        <w:rPr>
          <w:rFonts w:ascii="宋体" w:hAnsi="宋体"/>
          <w:b/>
          <w:sz w:val="28"/>
          <w:szCs w:val="28"/>
        </w:rPr>
      </w:pPr>
    </w:p>
    <w:p w:rsidR="000410FC" w:rsidRDefault="000410FC" w:rsidP="000410FC">
      <w:pPr>
        <w:spacing w:line="420" w:lineRule="exact"/>
        <w:jc w:val="center"/>
        <w:rPr>
          <w:rFonts w:ascii="宋体" w:hAnsi="宋体"/>
          <w:b/>
          <w:sz w:val="28"/>
          <w:szCs w:val="28"/>
        </w:rPr>
      </w:pPr>
    </w:p>
    <w:p w:rsidR="000410FC" w:rsidRDefault="000410FC" w:rsidP="000410FC">
      <w:pPr>
        <w:spacing w:line="420" w:lineRule="exact"/>
        <w:jc w:val="center"/>
        <w:rPr>
          <w:rFonts w:ascii="宋体" w:hAnsi="宋体"/>
          <w:b/>
          <w:sz w:val="28"/>
          <w:szCs w:val="28"/>
        </w:rPr>
      </w:pPr>
    </w:p>
    <w:p w:rsidR="000410FC" w:rsidRDefault="000410FC" w:rsidP="00DA1F75">
      <w:pPr>
        <w:spacing w:line="420" w:lineRule="exact"/>
        <w:rPr>
          <w:rFonts w:ascii="宋体" w:hAnsi="宋体" w:hint="eastAsia"/>
          <w:b/>
          <w:sz w:val="28"/>
          <w:szCs w:val="28"/>
        </w:rPr>
      </w:pPr>
    </w:p>
    <w:p w:rsidR="00DA1F75" w:rsidRDefault="00DA1F75" w:rsidP="00DA1F75">
      <w:pPr>
        <w:spacing w:line="420" w:lineRule="exact"/>
        <w:rPr>
          <w:rFonts w:ascii="宋体" w:hAnsi="宋体"/>
          <w:b/>
          <w:sz w:val="28"/>
          <w:szCs w:val="28"/>
        </w:rPr>
      </w:pPr>
    </w:p>
    <w:p w:rsidR="000410FC" w:rsidRDefault="000410FC" w:rsidP="000410FC">
      <w:pPr>
        <w:spacing w:line="420" w:lineRule="exact"/>
        <w:jc w:val="center"/>
        <w:rPr>
          <w:rFonts w:ascii="宋体" w:hAnsi="宋体"/>
          <w:b/>
          <w:sz w:val="28"/>
          <w:szCs w:val="28"/>
        </w:rPr>
      </w:pPr>
      <w:r>
        <w:rPr>
          <w:rFonts w:ascii="宋体" w:hAnsi="宋体" w:hint="eastAsia"/>
          <w:b/>
          <w:sz w:val="28"/>
          <w:szCs w:val="28"/>
        </w:rPr>
        <w:t xml:space="preserve">  </w:t>
      </w:r>
      <w:r>
        <w:rPr>
          <w:rFonts w:ascii="宋体" w:hAnsi="宋体" w:hint="eastAsia"/>
          <w:b/>
          <w:sz w:val="32"/>
          <w:szCs w:val="32"/>
        </w:rPr>
        <w:t>武进区融合教育优秀资源教师评选基本条件</w:t>
      </w:r>
    </w:p>
    <w:tbl>
      <w:tblPr>
        <w:tblStyle w:val="a5"/>
        <w:tblpPr w:leftFromText="180" w:rightFromText="180" w:vertAnchor="text" w:horzAnchor="page" w:tblpX="1605" w:tblpY="84"/>
        <w:tblOverlap w:val="never"/>
        <w:tblW w:w="8939" w:type="dxa"/>
        <w:tblLook w:val="0000" w:firstRow="0" w:lastRow="0" w:firstColumn="0" w:lastColumn="0" w:noHBand="0" w:noVBand="0"/>
      </w:tblPr>
      <w:tblGrid>
        <w:gridCol w:w="1643"/>
        <w:gridCol w:w="7296"/>
      </w:tblGrid>
      <w:tr w:rsidR="000410FC" w:rsidTr="00DA1F75">
        <w:trPr>
          <w:trHeight w:val="847"/>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一级指标</w:t>
            </w:r>
          </w:p>
        </w:tc>
        <w:tc>
          <w:tcPr>
            <w:tcW w:w="7296" w:type="dxa"/>
            <w:vAlign w:val="center"/>
          </w:tcPr>
          <w:p w:rsidR="000410FC" w:rsidRDefault="000410FC" w:rsidP="00304F0B">
            <w:pPr>
              <w:spacing w:line="420" w:lineRule="exact"/>
              <w:jc w:val="center"/>
              <w:rPr>
                <w:rFonts w:ascii="宋体" w:hAnsi="宋体"/>
                <w:sz w:val="24"/>
              </w:rPr>
            </w:pPr>
            <w:r>
              <w:rPr>
                <w:rFonts w:ascii="宋体" w:hAnsi="宋体" w:hint="eastAsia"/>
                <w:sz w:val="24"/>
              </w:rPr>
              <w:t>二级指标</w:t>
            </w:r>
          </w:p>
        </w:tc>
      </w:tr>
      <w:tr w:rsidR="000410FC" w:rsidTr="00DA1F75">
        <w:trPr>
          <w:trHeight w:val="831"/>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政治思想</w:t>
            </w:r>
          </w:p>
        </w:tc>
        <w:tc>
          <w:tcPr>
            <w:tcW w:w="7296" w:type="dxa"/>
            <w:vAlign w:val="center"/>
          </w:tcPr>
          <w:p w:rsidR="000410FC" w:rsidRDefault="000410FC" w:rsidP="00304F0B">
            <w:pPr>
              <w:spacing w:line="420" w:lineRule="exact"/>
              <w:rPr>
                <w:rFonts w:ascii="宋体" w:hAnsi="宋体"/>
                <w:sz w:val="24"/>
              </w:rPr>
            </w:pPr>
            <w:r>
              <w:rPr>
                <w:rFonts w:ascii="宋体" w:hAnsi="宋体" w:hint="eastAsia"/>
                <w:sz w:val="24"/>
              </w:rPr>
              <w:t>热爱特殊教育事业,关心特殊教育需要学生,为人师表，无私奉献。</w:t>
            </w:r>
          </w:p>
        </w:tc>
      </w:tr>
      <w:tr w:rsidR="000410FC" w:rsidTr="00DA1F75">
        <w:trPr>
          <w:trHeight w:val="2272"/>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工作能力</w:t>
            </w:r>
          </w:p>
        </w:tc>
        <w:tc>
          <w:tcPr>
            <w:tcW w:w="7296" w:type="dxa"/>
            <w:vAlign w:val="center"/>
          </w:tcPr>
          <w:p w:rsidR="000410FC" w:rsidRDefault="000410FC" w:rsidP="00304F0B">
            <w:pPr>
              <w:spacing w:line="420" w:lineRule="exact"/>
              <w:rPr>
                <w:rFonts w:ascii="宋体" w:hAnsi="宋体"/>
                <w:sz w:val="24"/>
              </w:rPr>
            </w:pPr>
            <w:r>
              <w:rPr>
                <w:rFonts w:ascii="宋体" w:hAnsi="宋体" w:hint="eastAsia"/>
                <w:sz w:val="24"/>
              </w:rPr>
              <w:t xml:space="preserve">具有一定的特殊教育专业理论，能结合工作岗位和特殊教育需要学生的实际情况，对特殊教育学生进行教育评估，制定个别化教育计划，开展个别化教育工作。在班级中营造关心、帮助特殊教育需要学生的班级氛围。 </w:t>
            </w:r>
          </w:p>
        </w:tc>
      </w:tr>
      <w:tr w:rsidR="000410FC" w:rsidTr="00DA1F75">
        <w:trPr>
          <w:trHeight w:val="1694"/>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资源利用</w:t>
            </w:r>
          </w:p>
        </w:tc>
        <w:tc>
          <w:tcPr>
            <w:tcW w:w="7296" w:type="dxa"/>
            <w:vAlign w:val="center"/>
          </w:tcPr>
          <w:p w:rsidR="000410FC" w:rsidRDefault="000410FC" w:rsidP="00304F0B">
            <w:pPr>
              <w:spacing w:line="420" w:lineRule="exact"/>
              <w:rPr>
                <w:rFonts w:ascii="宋体" w:hAnsi="宋体"/>
                <w:sz w:val="24"/>
              </w:rPr>
            </w:pPr>
            <w:r>
              <w:rPr>
                <w:rFonts w:ascii="宋体" w:hAnsi="宋体" w:hint="eastAsia"/>
                <w:sz w:val="24"/>
              </w:rPr>
              <w:t>能利用武进区特殊教育服务平台（璟云）上的资源对特殊教育需要学生进行个别化教育。善于拓展班级育人空间，充分利用各种教育资源，有效开展融合教育活动。</w:t>
            </w:r>
          </w:p>
        </w:tc>
      </w:tr>
      <w:tr w:rsidR="000410FC" w:rsidTr="00DA1F75">
        <w:trPr>
          <w:trHeight w:val="1690"/>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教育研究</w:t>
            </w:r>
          </w:p>
        </w:tc>
        <w:tc>
          <w:tcPr>
            <w:tcW w:w="7296" w:type="dxa"/>
            <w:vAlign w:val="center"/>
          </w:tcPr>
          <w:p w:rsidR="000410FC" w:rsidRDefault="000410FC" w:rsidP="00304F0B">
            <w:pPr>
              <w:spacing w:line="420" w:lineRule="exact"/>
              <w:rPr>
                <w:rFonts w:ascii="宋体" w:hAnsi="宋体"/>
                <w:sz w:val="24"/>
              </w:rPr>
            </w:pPr>
            <w:r>
              <w:rPr>
                <w:rFonts w:ascii="宋体" w:hAnsi="宋体" w:hint="eastAsia"/>
                <w:sz w:val="24"/>
              </w:rPr>
              <w:t>注重融合教育工作研究，积极参加区融合教育课堂教学研讨活动，善于反思总结，坚持撰写融合教育工作论文或案例，并发表或获奖。主持或参于融合教育课题研究。</w:t>
            </w:r>
          </w:p>
        </w:tc>
      </w:tr>
      <w:tr w:rsidR="000410FC" w:rsidTr="00DA1F75">
        <w:trPr>
          <w:trHeight w:val="1969"/>
        </w:trPr>
        <w:tc>
          <w:tcPr>
            <w:tcW w:w="1643" w:type="dxa"/>
            <w:vAlign w:val="center"/>
          </w:tcPr>
          <w:p w:rsidR="000410FC" w:rsidRDefault="000410FC" w:rsidP="00304F0B">
            <w:pPr>
              <w:spacing w:line="420" w:lineRule="exact"/>
              <w:jc w:val="center"/>
              <w:rPr>
                <w:rFonts w:ascii="宋体" w:hAnsi="宋体"/>
                <w:sz w:val="24"/>
              </w:rPr>
            </w:pPr>
            <w:r>
              <w:rPr>
                <w:rFonts w:ascii="宋体" w:hAnsi="宋体" w:hint="eastAsia"/>
                <w:sz w:val="24"/>
              </w:rPr>
              <w:t>教育实绩</w:t>
            </w:r>
          </w:p>
        </w:tc>
        <w:tc>
          <w:tcPr>
            <w:tcW w:w="7296" w:type="dxa"/>
            <w:vAlign w:val="center"/>
          </w:tcPr>
          <w:p w:rsidR="000410FC" w:rsidRDefault="000410FC" w:rsidP="00304F0B">
            <w:pPr>
              <w:spacing w:line="420" w:lineRule="exact"/>
              <w:rPr>
                <w:rFonts w:ascii="宋体" w:hAnsi="宋体"/>
                <w:sz w:val="24"/>
              </w:rPr>
            </w:pPr>
            <w:r>
              <w:rPr>
                <w:rFonts w:ascii="宋体" w:hAnsi="宋体" w:hint="eastAsia"/>
                <w:sz w:val="24"/>
              </w:rPr>
              <w:t>从事融合教育工作两年以上，取得“江苏省融合教育资源中心特教专职教师”上岗证，其融合教育工作获得学校、家长和学生的好评。在融合教育青年教师基本功比赛中获奖。</w:t>
            </w:r>
          </w:p>
        </w:tc>
      </w:tr>
    </w:tbl>
    <w:p w:rsidR="005D1DDC" w:rsidRPr="000410FC" w:rsidRDefault="005D1DDC"/>
    <w:sectPr w:rsidR="005D1DDC" w:rsidRPr="00041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DE" w:rsidRDefault="009E36DE" w:rsidP="000410FC">
      <w:r>
        <w:separator/>
      </w:r>
    </w:p>
  </w:endnote>
  <w:endnote w:type="continuationSeparator" w:id="0">
    <w:p w:rsidR="009E36DE" w:rsidRDefault="009E36DE" w:rsidP="0004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DE" w:rsidRDefault="009E36DE" w:rsidP="000410FC">
      <w:r>
        <w:separator/>
      </w:r>
    </w:p>
  </w:footnote>
  <w:footnote w:type="continuationSeparator" w:id="0">
    <w:p w:rsidR="009E36DE" w:rsidRDefault="009E36DE" w:rsidP="0004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05C2F"/>
    <w:multiLevelType w:val="singleLevel"/>
    <w:tmpl w:val="4EF05C2F"/>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C9"/>
    <w:rsid w:val="000410FC"/>
    <w:rsid w:val="00591AA8"/>
    <w:rsid w:val="005D1DDC"/>
    <w:rsid w:val="006D29C9"/>
    <w:rsid w:val="009E36DE"/>
    <w:rsid w:val="00DA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0FC"/>
    <w:rPr>
      <w:sz w:val="18"/>
      <w:szCs w:val="18"/>
    </w:rPr>
  </w:style>
  <w:style w:type="paragraph" w:styleId="a4">
    <w:name w:val="footer"/>
    <w:basedOn w:val="a"/>
    <w:link w:val="Char0"/>
    <w:uiPriority w:val="99"/>
    <w:unhideWhenUsed/>
    <w:rsid w:val="000410FC"/>
    <w:pPr>
      <w:tabs>
        <w:tab w:val="center" w:pos="4153"/>
        <w:tab w:val="right" w:pos="8306"/>
      </w:tabs>
      <w:snapToGrid w:val="0"/>
      <w:jc w:val="left"/>
    </w:pPr>
    <w:rPr>
      <w:sz w:val="18"/>
      <w:szCs w:val="18"/>
    </w:rPr>
  </w:style>
  <w:style w:type="character" w:customStyle="1" w:styleId="Char0">
    <w:name w:val="页脚 Char"/>
    <w:basedOn w:val="a0"/>
    <w:link w:val="a4"/>
    <w:uiPriority w:val="99"/>
    <w:rsid w:val="000410FC"/>
    <w:rPr>
      <w:sz w:val="18"/>
      <w:szCs w:val="18"/>
    </w:rPr>
  </w:style>
  <w:style w:type="table" w:styleId="a5">
    <w:name w:val="Table Grid"/>
    <w:basedOn w:val="a1"/>
    <w:rsid w:val="000410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0FC"/>
    <w:rPr>
      <w:sz w:val="18"/>
      <w:szCs w:val="18"/>
    </w:rPr>
  </w:style>
  <w:style w:type="paragraph" w:styleId="a4">
    <w:name w:val="footer"/>
    <w:basedOn w:val="a"/>
    <w:link w:val="Char0"/>
    <w:uiPriority w:val="99"/>
    <w:unhideWhenUsed/>
    <w:rsid w:val="000410FC"/>
    <w:pPr>
      <w:tabs>
        <w:tab w:val="center" w:pos="4153"/>
        <w:tab w:val="right" w:pos="8306"/>
      </w:tabs>
      <w:snapToGrid w:val="0"/>
      <w:jc w:val="left"/>
    </w:pPr>
    <w:rPr>
      <w:sz w:val="18"/>
      <w:szCs w:val="18"/>
    </w:rPr>
  </w:style>
  <w:style w:type="character" w:customStyle="1" w:styleId="Char0">
    <w:name w:val="页脚 Char"/>
    <w:basedOn w:val="a0"/>
    <w:link w:val="a4"/>
    <w:uiPriority w:val="99"/>
    <w:rsid w:val="000410FC"/>
    <w:rPr>
      <w:sz w:val="18"/>
      <w:szCs w:val="18"/>
    </w:rPr>
  </w:style>
  <w:style w:type="table" w:styleId="a5">
    <w:name w:val="Table Grid"/>
    <w:basedOn w:val="a1"/>
    <w:rsid w:val="000410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吴珍</dc:creator>
  <cp:keywords/>
  <dc:description/>
  <cp:lastModifiedBy>吴珍</cp:lastModifiedBy>
  <cp:revision>4</cp:revision>
  <dcterms:created xsi:type="dcterms:W3CDTF">2023-06-12T05:57:00Z</dcterms:created>
  <dcterms:modified xsi:type="dcterms:W3CDTF">2023-06-12T06:22:00Z</dcterms:modified>
</cp:coreProperties>
</file>