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00" w:lineRule="atLeast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2022-2023学年第二学期期末结束工作安排（6.1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—7.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60"/>
        <w:gridCol w:w="1255"/>
        <w:gridCol w:w="11"/>
        <w:gridCol w:w="7329"/>
        <w:gridCol w:w="30"/>
        <w:gridCol w:w="15"/>
        <w:gridCol w:w="1725"/>
        <w:gridCol w:w="1"/>
        <w:gridCol w:w="1904"/>
        <w:gridCol w:w="25"/>
        <w:gridCol w:w="1475"/>
      </w:tblGrid>
      <w:tr>
        <w:trPr>
          <w:trHeight w:val="450" w:hRule="atLeast"/>
        </w:trPr>
        <w:tc>
          <w:tcPr>
            <w:tcW w:w="2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3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  作  内  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567" w:hRule="exact"/>
        </w:trPr>
        <w:tc>
          <w:tcPr>
            <w:tcW w:w="25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重点工作</w:t>
            </w:r>
          </w:p>
        </w:tc>
        <w:tc>
          <w:tcPr>
            <w:tcW w:w="73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新北区教育系统安全生产月系列活动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后勤保障中心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郭建刚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杨阳</w:t>
            </w:r>
            <w:r>
              <w:br w:type="textWrapping"/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刘宇婷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苗小芬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6月23号上报</w:t>
            </w:r>
          </w:p>
        </w:tc>
      </w:tr>
      <w:tr>
        <w:trPr>
          <w:trHeight w:val="567" w:hRule="exact"/>
        </w:trPr>
        <w:tc>
          <w:tcPr>
            <w:tcW w:w="251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3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准备区帮困助学工作督查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学生发展中心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刘宇婷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苗小芬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</w:trPr>
        <w:tc>
          <w:tcPr>
            <w:tcW w:w="251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修订完善《中小学校党组织会议讨论决定事项清单》等5类制度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副校长室（1）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姚建法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6月30号上报</w:t>
            </w:r>
          </w:p>
        </w:tc>
      </w:tr>
      <w:tr>
        <w:trPr>
          <w:trHeight w:val="567" w:hRule="exact"/>
        </w:trPr>
        <w:tc>
          <w:tcPr>
            <w:tcW w:w="2515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准备学生餐费学期退费工作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人力资源中心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财务管理中心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周雨龙 黄桂华 张荔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全体班主任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6月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</w:t>
            </w:r>
          </w:p>
          <w:p>
            <w:pPr>
              <w:snapToGrid w:val="0"/>
              <w:spacing w:before="0" w:after="0" w:line="240" w:lineRule="auto"/>
              <w:ind w:firstLineChars="100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（周一）</w:t>
            </w: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19-20日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u w:val="none"/>
                <w:lang w:val="en-US" w:eastAsia="zh-CN"/>
              </w:rPr>
              <w:t>五、六年级全体教师回小学部学习、工作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00" w:lineRule="exact"/>
              <w:jc w:val="center"/>
              <w:textAlignment w:val="auto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Hans" w:bidi="ar-SA"/>
              </w:rPr>
              <w:t>全体五六年级教师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详见安排</w:t>
            </w:r>
          </w:p>
        </w:tc>
      </w:tr>
      <w:tr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10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上报小升初信息更改（二）材料及离常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学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生汇总表（二）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黄益芬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10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升旗仪式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学生发展中心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10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9：40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行政管理团队共享共创会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校长室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全体行政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会议室（1）</w:t>
            </w:r>
          </w:p>
        </w:tc>
      </w:tr>
      <w:tr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10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图书馆设计论证推进会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Hans"/>
              </w:rPr>
              <w:t>副校长室</w:t>
            </w:r>
            <w:r>
              <w:rPr>
                <w:rFonts w:hint="default" w:eastAsia="宋体"/>
                <w:color w:val="auto"/>
                <w:sz w:val="21"/>
                <w:szCs w:val="21"/>
                <w:lang w:eastAsia="zh-Hans"/>
              </w:rPr>
              <w:t>（3）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Hans"/>
              </w:rPr>
              <w:t>高春媛</w:t>
            </w:r>
            <w:r>
              <w:rPr>
                <w:rFonts w:hint="default" w:eastAsia="宋体"/>
                <w:color w:val="auto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Hans"/>
              </w:rPr>
              <w:t>张丽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罗雯娟 孙雯嘉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会议室（1）</w:t>
            </w:r>
          </w:p>
        </w:tc>
      </w:tr>
      <w:tr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10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16：10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全体教师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会议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副校长室（4）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教师发展中心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全体教师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报告厅</w:t>
            </w:r>
          </w:p>
        </w:tc>
      </w:tr>
      <w:tr>
        <w:trPr>
          <w:trHeight w:val="57" w:hRule="exact"/>
        </w:trPr>
        <w:tc>
          <w:tcPr>
            <w:tcW w:w="1503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397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6月2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（周二）</w:t>
            </w: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毕业考试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语文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阅卷及上传毕业考试成绩、照片、评语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毕业班全体教师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rPr>
          <w:trHeight w:val="39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五常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管理现场推进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人力资源中心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姚建法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周雨龙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食堂用餐满意度测评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人力资源中心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周雨龙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待定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全体党员会议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党支部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全体党员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详见通知</w:t>
            </w:r>
          </w:p>
        </w:tc>
      </w:tr>
      <w:tr>
        <w:trPr>
          <w:trHeight w:val="39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参加江湾社区“从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‘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'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出发，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‘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'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有精彩”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主题活动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学生发展中心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唐畅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9:40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一二年级语文阅读专项调研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一二年级语文教师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rPr>
          <w:trHeight w:val="57" w:hRule="exact"/>
        </w:trPr>
        <w:tc>
          <w:tcPr>
            <w:tcW w:w="1503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397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6月2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（周三）</w:t>
            </w: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学生期末评语审核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全体副班及行政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六年级语、数、英毕业考试补考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六年级语数英教研组长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科学学科质量分析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  <w:t>副校长室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eastAsia="zh-Hans"/>
              </w:rPr>
              <w:t>（4）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全体科学教师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会议室（1）</w:t>
            </w:r>
          </w:p>
        </w:tc>
      </w:tr>
      <w:tr>
        <w:trPr>
          <w:trHeight w:val="39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11:20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“1530”安全行动之午会播报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后勤保障中心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金梦亚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rPr>
          <w:trHeight w:val="39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中午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（暂定）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6月文明办公检查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人力资源中心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详见通知</w:t>
            </w:r>
          </w:p>
        </w:tc>
      </w:tr>
      <w:tr>
        <w:trPr>
          <w:trHeight w:val="510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12:20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全校大扫除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完成教室课桌椅窗户全面清洁）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后勤保障中心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全体师生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参加市区“名班主任”评选专题会议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学生发展中心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相关教师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510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eastAsia="zh-CN" w:bidi="ar-SA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参加新北区第五批优秀教师培育室专项课题结题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副校长室（4）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Hans" w:bidi="ar-SA"/>
              </w:rPr>
              <w:t>相关人员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三井实小</w:t>
            </w:r>
          </w:p>
        </w:tc>
      </w:tr>
      <w:tr>
        <w:trPr>
          <w:trHeight w:val="39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暂定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ind w:left="0" w:right="0"/>
              <w:jc w:val="both"/>
              <w:textAlignment w:val="auto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三至五年级英语口语测试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三至五年级英语教师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下班前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报送安全生产月相关材料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后勤保障中心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杨阳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下班前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各班上交专用教室日常安全记录表与安全考核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后勤保障中心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郭建刚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下班前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完成各暑期项目招投标材料准备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后勤保障中心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相关行政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 w:bidi="ar-SA"/>
              </w:rPr>
              <w:t>下班前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上交班主任总结和班主任手册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学生发展中心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全体班主任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57" w:hRule="exact"/>
        </w:trPr>
        <w:tc>
          <w:tcPr>
            <w:tcW w:w="1503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315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6月2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2-24日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（周四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-周六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77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  <w:t>端 午 节 放 假</w:t>
            </w:r>
          </w:p>
        </w:tc>
      </w:tr>
      <w:tr>
        <w:trPr>
          <w:trHeight w:val="315" w:hRule="atLeast"/>
        </w:trPr>
        <w:tc>
          <w:tcPr>
            <w:tcW w:w="12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32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校园安全大检查</w:t>
            </w:r>
          </w:p>
        </w:tc>
        <w:tc>
          <w:tcPr>
            <w:tcW w:w="177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副校长室（1）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后勤保障中心</w:t>
            </w:r>
          </w:p>
        </w:tc>
        <w:tc>
          <w:tcPr>
            <w:tcW w:w="192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郭建刚 杨阳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57" w:hRule="exact"/>
        </w:trPr>
        <w:tc>
          <w:tcPr>
            <w:tcW w:w="1503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6月2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全天</w:t>
            </w:r>
          </w:p>
        </w:tc>
        <w:tc>
          <w:tcPr>
            <w:tcW w:w="1251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调 上 周 五 的 课</w:t>
            </w:r>
          </w:p>
        </w:tc>
      </w:tr>
      <w:tr>
        <w:trPr>
          <w:trHeight w:val="315" w:hRule="atLeas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: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暑假生活指南研讨活动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  <w:t>副校长室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eastAsia="zh-Hans"/>
              </w:rPr>
              <w:t>（2）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课程责任人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会议室（1）</w:t>
            </w:r>
          </w:p>
        </w:tc>
      </w:tr>
      <w:tr>
        <w:trPr>
          <w:trHeight w:val="315" w:hRule="atLeast"/>
        </w:trPr>
        <w:tc>
          <w:tcPr>
            <w:tcW w:w="12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13:00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一二年级积累运用过关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一二年级语文教师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rPr>
          <w:trHeight w:val="57" w:hRule="exact"/>
        </w:trPr>
        <w:tc>
          <w:tcPr>
            <w:tcW w:w="1503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315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6月2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（周一）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三至五年级期末考试及阅卷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  <w:t>副校长室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eastAsia="zh-Hans"/>
              </w:rPr>
              <w:t>（2）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详见安排</w:t>
            </w:r>
          </w:p>
        </w:tc>
      </w:tr>
      <w:tr>
        <w:trPr>
          <w:trHeight w:val="315" w:hRule="atLeas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一二年级学生学业素养展评活动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一二年级教师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具体见方案</w:t>
            </w:r>
          </w:p>
        </w:tc>
      </w:tr>
      <w:tr>
        <w:trPr>
          <w:trHeight w:val="315" w:hRule="atLeas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 w:bidi="ar-SA"/>
              </w:rPr>
              <w:t>校园文化建设论证推进会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jc w:val="center"/>
              <w:rPr>
                <w:rFonts w:hint="default" w:eastAsia="宋体" w:cstheme="minorBidi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eastAsia" w:eastAsia="宋体" w:cstheme="minorBidi"/>
                <w:color w:val="auto"/>
                <w:kern w:val="2"/>
                <w:sz w:val="21"/>
                <w:szCs w:val="21"/>
                <w:lang w:val="en-US" w:eastAsia="zh-Hans" w:bidi="ar-SA"/>
              </w:rPr>
              <w:t>副校长室</w:t>
            </w:r>
            <w:r>
              <w:rPr>
                <w:rFonts w:hint="default" w:eastAsia="宋体" w:cstheme="minorBidi"/>
                <w:color w:val="auto"/>
                <w:kern w:val="2"/>
                <w:sz w:val="21"/>
                <w:szCs w:val="21"/>
                <w:lang w:eastAsia="zh-Hans" w:bidi="ar-SA"/>
              </w:rPr>
              <w:t>（3）</w:t>
            </w:r>
          </w:p>
          <w:p>
            <w:pPr>
              <w:widowControl w:val="0"/>
              <w:spacing w:before="0" w:beforeAutospacing="0" w:after="0" w:afterAutospacing="0"/>
              <w:jc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教师发展中心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 w:bidi="ar-SA"/>
              </w:rPr>
              <w:t>罗雯娟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会议室（1）</w:t>
            </w:r>
          </w:p>
        </w:tc>
      </w:tr>
      <w:tr>
        <w:trPr>
          <w:trHeight w:val="315" w:hRule="atLeas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上报参加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江苏省少年儿童研究会少年科学院专业委员会第二十二次年会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学生发展中心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 w:bidi="ar-SA"/>
              </w:rPr>
              <w:t>刘宇婷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315" w:hRule="atLeas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下班前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做好汽车报废、固定资产报废等准备工作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后勤保障中心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郭建刚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rPr>
          <w:trHeight w:val="57" w:hRule="exact"/>
        </w:trPr>
        <w:tc>
          <w:tcPr>
            <w:tcW w:w="1503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567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6月2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（周二）</w:t>
            </w: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一至五年级学生期末评优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详见方案</w:t>
            </w:r>
          </w:p>
        </w:tc>
      </w:tr>
      <w:tr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组织报名参加暑期“常州名师大学堂”研修活动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副校长室（4）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教师发展中心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全体教师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网络选修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参加新北区中小学幼儿园校园安全检查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副校长室（1）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姚建法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13：30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（暂定）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安全法制讲座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全体师生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详见安排</w:t>
            </w:r>
          </w:p>
        </w:tc>
      </w:tr>
      <w:tr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毕业证书验证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黄益芬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13:00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六年级毕业典礼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彩排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  <w:t>副校长室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eastAsia="zh-Hans"/>
              </w:rPr>
              <w:t>（2）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相关教师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三楼报告厅</w:t>
            </w:r>
          </w:p>
        </w:tc>
      </w:tr>
      <w:tr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申报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市区名班主任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材料初审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学生发展中心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相关教师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上交“新北区德育示范学校申报材料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学生发展中心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刘宇婷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苗小芬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完成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各教室辅房</w:t>
            </w: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清理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后勤保障中心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各班主任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归还学生借书及教师用书、教具、教学仪器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exact"/>
        </w:trPr>
        <w:tc>
          <w:tcPr>
            <w:tcW w:w="1503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567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6月2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（周三）</w:t>
            </w: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承办新北区中小学生篮球比赛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Hans"/>
              </w:rPr>
              <w:t>副校长室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Hans"/>
              </w:rPr>
              <w:t>（1）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后勤保障中心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相关师生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承办新北区中小学生足球比赛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Hans"/>
              </w:rPr>
              <w:t>副校长室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Hans"/>
              </w:rPr>
              <w:t>（1）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勤保障中心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相关教师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六年级毕业典礼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  <w:t>校长室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全体六年级老师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三楼报告厅</w:t>
            </w:r>
          </w:p>
        </w:tc>
      </w:tr>
      <w:tr>
        <w:trPr>
          <w:trHeight w:val="80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清洁工、保安、食堂员工期末会议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Hans"/>
              </w:rPr>
              <w:t>副校长室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Hans"/>
              </w:rPr>
              <w:t>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人力资源中心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后勤保障中心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杨阳 郭建刚 周雨龙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13：00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2023年校级微型课题中期评估预备会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副校长室（4）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教师发展中心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课题组教师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15:00前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各年级上交学生期末评优记载表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全体班主任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各学科教师完成珠峰平台《学生素质报告单》相关数据导入与填写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13:00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Hans" w:bidi="ar-SA"/>
              </w:rPr>
              <w:t>学科组总结会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  <w:t>副校长室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eastAsia="zh-Hans"/>
              </w:rPr>
              <w:t>（2）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详见安排</w:t>
            </w:r>
          </w:p>
        </w:tc>
      </w:tr>
      <w:tr>
        <w:trPr>
          <w:trHeight w:val="57" w:hRule="exact"/>
        </w:trPr>
        <w:tc>
          <w:tcPr>
            <w:tcW w:w="1503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567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6月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（周四）</w:t>
            </w: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各年级打印学生荣誉证书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班主任打印学生素质报告单、交互审核、盖印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全体班主任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制定暑期校本培训方案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副校长室（4）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教师发展中心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章丽红 罗雯娟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承办新北区中小学生篮球比赛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后勤保障中心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相关师生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承办新北区中小学生足球比赛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后勤保障中心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相关教师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8:30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班主任期末总结会议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学生发展中心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全体班主任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录播教室</w:t>
            </w:r>
          </w:p>
        </w:tc>
      </w:tr>
      <w:tr>
        <w:trPr>
          <w:trHeight w:val="567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下班前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上报党组织领导的校长负责制系列制度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副校长室（1）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姚建法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组织人事处</w:t>
            </w:r>
          </w:p>
        </w:tc>
      </w:tr>
      <w:tr>
        <w:trPr>
          <w:trHeight w:val="567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下班前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各部门上交学期存档资料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后勤保障中心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郭建刚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完成学籍卡填写，并以年级为单位交课程教学中心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全体班主任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6月30日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（周五）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承办新北区中小学生篮球比赛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后勤保障中心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相关师生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承办新北区中小学生足球比赛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后勤保障中心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相关教师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一至五年级休业式暨法制、安全教育讲座、“七彩假日”暑期活动发布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详见安排</w:t>
            </w:r>
          </w:p>
        </w:tc>
      </w:tr>
      <w:tr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eastAsia="zh-CN" w:bidi="ar-SA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Hans" w:bidi="ar-SA"/>
              </w:rPr>
              <w:t>教师会议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副校长室（4）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教师发展中心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全体教师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报告厅</w:t>
            </w:r>
          </w:p>
        </w:tc>
      </w:tr>
      <w:tr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一年级新生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现场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材料审核会议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全体行政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15:00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发布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暑期生活指南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学生发展中心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苗小芬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16:00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上交“润心”行动重点工作总结材料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学生发展中心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刘宇婷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下班前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梳理绿化、汽车租赁、消防等零星维修合同并新一轮招标与合同鉴定工作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后勤保障中心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郭建刚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下班前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完成食堂供应商新一轮招投标材料准备工作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人力资源中心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周雨龙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exact"/>
        </w:trPr>
        <w:tc>
          <w:tcPr>
            <w:tcW w:w="1503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315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7月1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（周六）</w:t>
            </w: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7月1—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一年级新生入学现场审核材料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全体行政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详见安排</w:t>
            </w:r>
          </w:p>
        </w:tc>
      </w:tr>
      <w:tr>
        <w:trPr>
          <w:trHeight w:val="315" w:hRule="atLeas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全天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清洁工校园清理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后勤保障中心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杨阳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上午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教职员工体检（常州新北瑞慈体检中心）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校长室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学校工会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全体教职员工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rPr>
          <w:trHeight w:val="317" w:hRule="atLeast"/>
        </w:trPr>
        <w:tc>
          <w:tcPr>
            <w:tcW w:w="126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7月5日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（周三）</w:t>
            </w: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eastAsia="zh-CN" w:bidi="ar-SA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吴永军教授来校指导活动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副校长室（4）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教师发展中心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会议室（1）</w:t>
            </w:r>
          </w:p>
        </w:tc>
      </w:tr>
      <w:tr>
        <w:trPr>
          <w:trHeight w:val="317" w:hRule="atLeast"/>
        </w:trPr>
        <w:tc>
          <w:tcPr>
            <w:tcW w:w="12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15:00前</w:t>
            </w:r>
          </w:p>
        </w:tc>
        <w:tc>
          <w:tcPr>
            <w:tcW w:w="73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上交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市区名班主任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评选材料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学生发展中心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相关教师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 w:val="0"/>
        <w:spacing w:before="0" w:after="0" w:line="240" w:lineRule="auto"/>
        <w:jc w:val="center"/>
        <w:rPr>
          <w:rFonts w:ascii="Calibri" w:hAnsi="Calibri" w:eastAsia="Calibri"/>
          <w:b/>
          <w:bCs/>
          <w:color w:val="000000"/>
          <w:sz w:val="24"/>
          <w:szCs w:val="24"/>
        </w:rPr>
      </w:pPr>
      <w:r>
        <w:rPr>
          <w:rFonts w:ascii="Calibri" w:hAnsi="Calibri" w:eastAsia="Calibri"/>
          <w:b/>
          <w:bCs/>
          <w:color w:val="000000"/>
          <w:sz w:val="24"/>
          <w:szCs w:val="24"/>
        </w:rPr>
        <w:t xml:space="preserve">     </w:t>
      </w:r>
    </w:p>
    <w:p/>
    <w:sectPr>
      <w:pgSz w:w="16840" w:h="11907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4ZWE1OWEwMDNiYzM2MWRjODUzZWY4ZWRlODA4OWI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41E681D"/>
    <w:rsid w:val="083D07F0"/>
    <w:rsid w:val="105E3B74"/>
    <w:rsid w:val="1C2C4424"/>
    <w:rsid w:val="1CD54CE6"/>
    <w:rsid w:val="1D393AD8"/>
    <w:rsid w:val="1DEC38DC"/>
    <w:rsid w:val="20982F77"/>
    <w:rsid w:val="30456175"/>
    <w:rsid w:val="35ED02E4"/>
    <w:rsid w:val="36772279"/>
    <w:rsid w:val="3AC401A5"/>
    <w:rsid w:val="3D304DE0"/>
    <w:rsid w:val="4249440B"/>
    <w:rsid w:val="43113FAA"/>
    <w:rsid w:val="434067C1"/>
    <w:rsid w:val="4586407E"/>
    <w:rsid w:val="4AE87890"/>
    <w:rsid w:val="4CB01938"/>
    <w:rsid w:val="524B1ADA"/>
    <w:rsid w:val="568D20C3"/>
    <w:rsid w:val="569F6D5E"/>
    <w:rsid w:val="59906024"/>
    <w:rsid w:val="63417E0F"/>
    <w:rsid w:val="63E81D75"/>
    <w:rsid w:val="68FA5E64"/>
    <w:rsid w:val="6EAF13B0"/>
    <w:rsid w:val="70325402"/>
    <w:rsid w:val="71061E72"/>
    <w:rsid w:val="761F2654"/>
    <w:rsid w:val="78E540A2"/>
    <w:rsid w:val="7A3B2499"/>
    <w:rsid w:val="7ED31E22"/>
    <w:rsid w:val="7EFF9682"/>
    <w:rsid w:val="F72ED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aragraph"/>
    <w:qFormat/>
    <w:uiPriority w:val="0"/>
    <w:pPr>
      <w:spacing w:before="100" w:beforeAutospacing="1" w:after="100" w:afterAutospacing="1"/>
    </w:pPr>
    <w:rPr>
      <w:rFonts w:ascii="宋体" w:hAnsi="宋体" w:cs="宋体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1793</Words>
  <Characters>1917</Characters>
  <Lines>1</Lines>
  <Paragraphs>1</Paragraphs>
  <TotalTime>1</TotalTime>
  <ScaleCrop>false</ScaleCrop>
  <LinksUpToDate>false</LinksUpToDate>
  <CharactersWithSpaces>1928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2017-01-10T17:10:00Z</dcterms:created>
  <dc:creator>Tencent</dc:creator>
  <cp:lastModifiedBy>向阳花开</cp:lastModifiedBy>
  <dcterms:modified xsi:type="dcterms:W3CDTF">2023-06-19T15:25:34Z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4332F7E36503AD05D702906427759D06_43</vt:lpwstr>
  </property>
</Properties>
</file>