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三数    </w:t>
      </w:r>
      <w:r>
        <w:rPr>
          <w:rFonts w:hint="eastAsia" w:ascii="仿宋_GB2312" w:eastAsia="仿宋_GB2312"/>
          <w:b/>
          <w:sz w:val="30"/>
          <w:szCs w:val="30"/>
        </w:rPr>
        <w:t>备课组计划</w:t>
      </w:r>
    </w:p>
    <w:p>
      <w:pPr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教材分析：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苏教版三年级《数学》下册教材在内容编排时，一方面继续保持第一学段各册教材共同的体例，不改变安排教学内容的各个栏目；另一方面考虑到学生已经有五学期数学学习的经历与经验，已经积累了许多数学知识以及数学学习活动的方式、方法，而且即将进入第二学段的数学学习，他们的学习方式有可能发生更大幅度的、更加深刻的变化。所以，本次教材在呈现教学内容和教学活动时，十分注重教学方式的进一步完善：一是唤起学生的有意注意，激发他们的积极性。无论例题还是练习题设计的情境更加突出数学问题，突出新的认知冲突。如果说，一、二年级学生的学习兴趣主要来源于“喜欢”，那么三年级下学期学生的学习动机应建立在“需要”上面。教材创设的情境使学生带着浓厚的“我要学”的热情参与新知识的学习活动。二是充分挖掘学生的学习资源，发挥他们的能动性。学生已有的知识技能、思想方法、生活经验，都是数学教学不可忽视的学习资源，是学生有意义建构新的数学认识的平台。随着学生年龄的增大、年级升高，他们的知识、能力、经验越来越丰富，他们越来越要求数学教学给予更大的空间、更多的机会，希望在数学学习中实现“自我发展” 和“共同发展”。如果说，一、二年级教材应考虑给学生较多的“扶”，那么三年级下册应适当多考虑对学生的“放”。当然这里的“放”绝不是放任自流，而是“放手”与“引导”的和谐结合，在必要的引导下，实现尽可能的“放”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本册教材在内容上共安排了十个单元，分四个领域编排教学内容。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．“数与代数”部分内容较多。其中“数的运算”包括《两位数乘两位数》、《混合运算》、《解决问题的策略》这三个单元；关于“数的认识”有《分数的初步认识（二）》和《小数的初步认识》两个单元；关于“常见的量”有《千米和吨》、《年、月、日”》两个单元 ，还有一次探索规律《有趣的乘法计算》。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2．“图形与几何”部分安排了一个单元，《长方形和正方形的面积》。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3．“统计与概率”部分安排了一个单元，《数据的收集与整理（二）》。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DgwMTQzNmIyY2E0NjhhZjRmYzY0YTk0NDgzODYifQ=="/>
  </w:docVars>
  <w:rsids>
    <w:rsidRoot w:val="134E25AD"/>
    <w:rsid w:val="134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826</Words>
  <Characters>826</Characters>
  <Lines>0</Lines>
  <Paragraphs>0</Paragraphs>
  <TotalTime>0</TotalTime>
  <ScaleCrop>false</ScaleCrop>
  <LinksUpToDate>false</LinksUpToDate>
  <CharactersWithSpaces>836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2023-02-08T04:12:00Z</dcterms:created>
  <dc:creator>一只木世虫</dc:creator>
  <cp:lastModifiedBy>一只木世虫</cp:lastModifiedBy>
  <dcterms:modified xsi:type="dcterms:W3CDTF">2023-02-08T04:12:41Z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8C2F9F0A0AD54F098308F426E6687C8F</vt:lpwstr>
  </property>
</Properties>
</file>