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7．3.2　三角函数的图象与性质(3)</w:t>
      </w:r>
    </w:p>
    <w:p>
      <w:pPr>
        <w:pStyle w:val="2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 单项选择题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函数f(x)＝1＋cosx的图象(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关于x轴对称  B. 关于y轴对称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关于原点对称  D. 关于直线x＝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对称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函数y＝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\r(,2cosx－1)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的定义域为(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\b\lc\[\rc\](\a\vs4\al\co1(－\f(π,3)，\f(π,3)))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\b\lc\[\rc\](\a\vs4\al\co1(kπ－\f(π,3)，kπ＋\f(π,3)))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\b\lc\[\rc\](\a\vs4\al\co1(2kπ－\f(π,3)，2kπ＋\f(π,3)))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D. </w:t>
      </w:r>
      <w:r>
        <w:rPr>
          <w:rFonts w:ascii="Times New Roman" w:hAnsi="Times New Roman" w:cs="Times New Roman"/>
          <w:b/>
          <w:sz w:val="24"/>
          <w:szCs w:val="24"/>
        </w:rPr>
        <w:t>R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函数f(x)＝sin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\b\lc\(\rc\)(\a\vs4\al\co1(x＋\f(π,6)))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的一个减区间是(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\b\lc\[\rc\](\a\vs4\al\co1(－\f(π,2)，\f(π,2)))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[－π，0]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\b\lc\[\rc\](\a\vs4\al\co1(－\f(2π,3)，\f(2π,3)))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\b\lc\[\rc\](\a\vs4\al\co1(\f(π,2)，\f(2π,3)))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函数f(x)＝－2sin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x＋2cosx的最小值和最大值分别是(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，2  B. －2，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，2  D. －2，2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下列四个函数中，最小正周期为π，且图象关于直线x＝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\f(π,12)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对称的是(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\b\lc\(\rc\)(\a\vs4\al\co1(\f(x,2)＋\f(π,3)))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\b\lc\(\rc\)(\a\vs4\al\co1(x－\f(π,3)))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定义在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上的偶函数f(x)满足f(x＋2)＝f(x)，当x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[3，4]时，f(x)＝x－3，则下列结论中正确的是(　　)</w:t>
      </w:r>
    </w:p>
    <w:p>
      <w:pPr>
        <w:pStyle w:val="2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f(sin1)&lt;f(cos1)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B. f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\b\lc\(\rc\)(\a\vs4\al\co1(sin\f(3,2)))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&gt;f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\b\lc\(\rc\)(\a\vs4\al\co1(cos\f(3,2)))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f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\b\lc\(\rc\)(\a\vs4\al\co1(sin\f(π,3)))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&gt;f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\b\lc\(\rc\)(\a\vs4\al\co1(cos\f(π,3)))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D. f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\b\lc\(\rc\)(\a\vs4\al\co1(sin\f(1,3)))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&lt;f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\b\lc\(\rc\)(\a\vs4\al\co1(cos\f(1,3)))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 多项选择题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已知函数f(x)＝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\b\lc\(\rc\)(\a\vs4\al\co1(2x＋\f(π,6)))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＋1，则下列结论中正确的是(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f(x)的最小正周期为π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B. f(x)的最小正周期为2π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f(x)的最大值为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D. f(x)的最小值为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关于函数y＝sin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，下列说法中正确的是(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是奇函数  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\b\lc\(\rc\)(\a\vs4\al\co1(0，\f(π,3)))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上是减函数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点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\b\lc\(\rc\)(\a\vs4\al\co1(\f(π,6)，0))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为其图象的一个对称中心  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直线x＝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\f(5π,12)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为其图象的一条对称轴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 填空题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函数f(x)＝cos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\b\lc\(\rc\)(\a\vs4\al\co1(x－\f(π,3)))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\b\lc\[\rc\](\a\vs4\al\co1(0，\f(π,2)))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的值域是________．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函数y＝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\f(2＋cosx,2－cosx)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的最大值为________．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 xml:space="preserve"> 函数y＝log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\s\do9(\f(1,2))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cosx的定义域是___________，增区间是________________．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若存在a使得方程cosx＝a在区间[0，2π]上有两个不相等的实数根x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，则sin(x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)＝________．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 解答题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已知函数f(x)＝cos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\b\lc\[\rc\](\a\vs4\al\co1(0，\f(π,2)))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，求：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f(x)的最大值和最小值；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f(x)的单调减区间．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 xml:space="preserve"> 已知f(x)＝－sin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x＋sinx＋a.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当f(x)＝0有实数解时，求实数a的取值范围；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若对x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，恒有1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f(x)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\f(17,4)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，求实数a的取值范围．</w:t>
      </w:r>
    </w:p>
    <w:p/>
    <w:p/>
    <w:p/>
    <w:p/>
    <w:p/>
    <w:p/>
    <w:p/>
    <w:p>
      <w:pPr>
        <w:shd w:val="clear" w:color="auto" w:fill="FFFFFF" w:themeFill="background1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．已知函数</w:t>
      </w:r>
      <w:r>
        <w:object>
          <v:shape id="_x0000_i1025" o:spt="75" alt="eqId86b80f3ac24dcd7e8927a48302132495" type="#_x0000_t75" style="height:31.55pt;width:78.3pt;" o:ole="t" filled="f" o:preferrelative="t" stroked="f" coordsize="21600,21600">
            <v:path/>
            <v:fill on="f" focussize="0,0"/>
            <v:stroke on="f" joinstyle="miter"/>
            <v:imagedata r:id="rId5" o:title="eqId86b80f3ac24dcd7e8927a48302132495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t>若函数</w:t>
      </w:r>
      <w:r>
        <w:object>
          <v:shape id="_x0000_i1026" o:spt="75" alt="eqId7b672f564d03ed46d092bb130f229ad8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7" o:title="eqId7b672f564d03ed46d092bb130f229ad8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t>在</w:t>
      </w:r>
      <w:r>
        <w:object>
          <v:shape id="_x0000_i1027" o:spt="75" alt="eqIda43b2faa4f81f32d94612dce724e772b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9" o:title="eqIda43b2faa4f81f32d94612dce724e772b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t>上不是增函数，则</w:t>
      </w:r>
      <w:r>
        <w:rPr>
          <w:rFonts w:ascii="Times New Roman" w:hAnsi="Times New Roman" w:eastAsia="Times New Roman" w:cs="Times New Roman"/>
          <w:i/>
        </w:rPr>
        <w:t>a</w:t>
      </w:r>
      <w:r>
        <w:t>的一个取值为___________.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YzI2ZmVlOWJiMDA3ZDE2YTdiY2JjMTA1MGU1NjYifQ=="/>
  </w:docVars>
  <w:rsids>
    <w:rsidRoot w:val="7EED7078"/>
    <w:rsid w:val="29F74CD9"/>
    <w:rsid w:val="7EED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706</Words>
  <Characters>999</Characters>
  <Lines>0</Lines>
  <Paragraphs>0</Paragraphs>
  <TotalTime>0</TotalTime>
  <ScaleCrop>false</ScaleCrop>
  <LinksUpToDate>false</LinksUpToDate>
  <CharactersWithSpaces>1216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2022-12-03T04:45:00Z</dcterms:created>
  <dc:creator>WPS_1580812873</dc:creator>
  <cp:lastModifiedBy>WPS_1580812873</cp:lastModifiedBy>
  <dcterms:modified xsi:type="dcterms:W3CDTF">2022-12-03T05:35:55Z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2C578881361140C6AABB1D29F460C59D</vt:lpwstr>
  </property>
</Properties>
</file>