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lang w:val="en-US" w:eastAsia="zh-CN"/>
        </w:rPr>
      </w:pPr>
      <w:r>
        <w:rPr>
          <w:rFonts w:hint="eastAsia" w:ascii="黑体" w:hAnsi="黑体" w:eastAsia="黑体" w:cs="黑体"/>
          <w:b/>
          <w:sz w:val="36"/>
          <w:szCs w:val="36"/>
          <w:lang w:eastAsia="zh-CN"/>
        </w:rPr>
        <w:t>新北区小学</w:t>
      </w:r>
      <w:r>
        <w:rPr>
          <w:rFonts w:hint="eastAsia" w:ascii="黑体" w:hAnsi="黑体" w:eastAsia="黑体" w:cs="黑体"/>
          <w:b/>
          <w:sz w:val="36"/>
          <w:szCs w:val="36"/>
          <w:lang w:val="en-US" w:eastAsia="zh-CN"/>
        </w:rPr>
        <w:t>英语祁琴花</w:t>
      </w:r>
      <w:r>
        <w:rPr>
          <w:rFonts w:hint="eastAsia" w:ascii="黑体" w:hAnsi="黑体" w:eastAsia="黑体" w:cs="黑体"/>
          <w:b/>
          <w:sz w:val="36"/>
          <w:szCs w:val="36"/>
          <w:lang w:eastAsia="zh-CN"/>
        </w:rPr>
        <w:t>优秀</w:t>
      </w:r>
      <w:r>
        <w:rPr>
          <w:rFonts w:hint="eastAsia" w:ascii="黑体" w:hAnsi="黑体" w:eastAsia="黑体" w:cs="黑体"/>
          <w:b/>
          <w:sz w:val="36"/>
          <w:szCs w:val="36"/>
        </w:rPr>
        <w:t>教师</w:t>
      </w:r>
      <w:r>
        <w:rPr>
          <w:rFonts w:hint="eastAsia" w:ascii="黑体" w:hAnsi="黑体" w:eastAsia="黑体" w:cs="黑体"/>
          <w:b/>
          <w:sz w:val="36"/>
          <w:szCs w:val="36"/>
          <w:lang w:eastAsia="zh-CN"/>
        </w:rPr>
        <w:t>培育室</w:t>
      </w:r>
      <w:r>
        <w:rPr>
          <w:rFonts w:hint="eastAsia" w:ascii="黑体" w:hAnsi="黑体" w:eastAsia="黑体" w:cs="黑体"/>
          <w:b/>
          <w:sz w:val="36"/>
          <w:szCs w:val="36"/>
          <w:lang w:val="en-US" w:eastAsia="zh-CN"/>
        </w:rPr>
        <w:t>培育计划</w:t>
      </w:r>
    </w:p>
    <w:p>
      <w:pPr>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（2020-2021学年第二学期）</w:t>
      </w:r>
    </w:p>
    <w:p>
      <w:pPr>
        <w:ind w:firstLine="560" w:firstLineChars="200"/>
        <w:rPr>
          <w:rFonts w:hint="eastAsia" w:ascii="宋体" w:hAnsi="宋体"/>
          <w:color w:val="000000"/>
          <w:sz w:val="24"/>
        </w:rPr>
      </w:pPr>
      <w:r>
        <w:rPr>
          <w:rFonts w:hint="eastAsia" w:ascii="黑体" w:eastAsia="黑体"/>
          <w:sz w:val="28"/>
          <w:szCs w:val="28"/>
        </w:rPr>
        <w:t>一、</w:t>
      </w:r>
      <w:r>
        <w:rPr>
          <w:rFonts w:hint="eastAsia" w:ascii="黑体" w:eastAsia="黑体"/>
          <w:sz w:val="28"/>
          <w:szCs w:val="28"/>
          <w:lang w:val="en-US" w:eastAsia="zh-CN"/>
        </w:rPr>
        <w:t>指导思想</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小学英语优秀教师培育室以学术交流、教艺切磋、互动提高为基本宗旨，积极搭建教育教学研究平台，引领培育室的成员提高专业素养、教育教学水平和科研能力，促进其专业发展与自我完善；以课题研究为主要抓手，培养一批优秀的英语教师，提高这批教师的专业成长速度，使每个培育室成员在“五级梯队”中提升一级、增加其在市区学科教学领域的影响力；做好做优一个课题，推出一些高质量的研究成果，在打造一支优秀英语教师队伍的同时引领一大批年轻教师。</w:t>
      </w:r>
    </w:p>
    <w:p>
      <w:pPr>
        <w:ind w:firstLine="560" w:firstLineChars="200"/>
        <w:rPr>
          <w:rFonts w:hint="default" w:ascii="黑体" w:hAnsi="黑体" w:eastAsia="黑体" w:cs="黑体"/>
          <w:b/>
          <w:sz w:val="32"/>
          <w:szCs w:val="32"/>
          <w:lang w:val="en-US" w:eastAsia="zh-CN"/>
        </w:rPr>
      </w:pPr>
      <w:r>
        <w:rPr>
          <w:rFonts w:hint="eastAsia" w:ascii="黑体" w:eastAsia="黑体"/>
          <w:sz w:val="28"/>
          <w:szCs w:val="28"/>
          <w:lang w:val="en-US" w:eastAsia="zh-CN"/>
        </w:rPr>
        <w:t>二</w:t>
      </w:r>
      <w:r>
        <w:rPr>
          <w:rFonts w:hint="eastAsia" w:ascii="黑体" w:eastAsia="黑体"/>
          <w:sz w:val="28"/>
          <w:szCs w:val="28"/>
        </w:rPr>
        <w:t>、</w:t>
      </w:r>
      <w:r>
        <w:rPr>
          <w:rFonts w:hint="eastAsia" w:ascii="黑体" w:eastAsia="黑体"/>
          <w:sz w:val="28"/>
          <w:szCs w:val="28"/>
          <w:lang w:val="en-US" w:eastAsia="zh-CN"/>
        </w:rPr>
        <w:t>工作目标</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（1）树立“学生立场”，着力提升学生的英语素养，促进学生主动、健康发展。</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（2）立足发展学生核心素养，掌握小学英语学科及相关的知识体系和思想方法，具有不同课型的研究能力，成为学校英语优秀教师的领衔人，并在新北区内起到一定的示范作用。</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（3）具有独立研究英语课题的能力，能在校范围内主持开展英语课题研究，明确自己英语教育教学研究的方向，在培育室研究范围的子领域有一定的研究深度。</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（4）掌握现代教育技术，能运用现代教育理念开展信息技术与小学英语整合的教学研究。</w:t>
      </w:r>
    </w:p>
    <w:p>
      <w:pPr>
        <w:numPr>
          <w:ilvl w:val="0"/>
          <w:numId w:val="1"/>
        </w:numPr>
        <w:ind w:firstLine="560" w:firstLineChars="200"/>
        <w:rPr>
          <w:rFonts w:hint="eastAsia" w:ascii="黑体" w:eastAsia="黑体" w:cs="Times New Roman"/>
          <w:sz w:val="28"/>
          <w:szCs w:val="28"/>
          <w:lang w:val="en-US" w:eastAsia="zh-CN"/>
        </w:rPr>
      </w:pPr>
      <w:r>
        <w:rPr>
          <w:rFonts w:hint="eastAsia" w:ascii="黑体" w:eastAsia="黑体" w:cs="Times New Roman"/>
          <w:sz w:val="28"/>
          <w:szCs w:val="28"/>
        </w:rPr>
        <w:t>主要</w:t>
      </w:r>
      <w:r>
        <w:rPr>
          <w:rFonts w:hint="eastAsia" w:ascii="黑体" w:eastAsia="黑体" w:cs="Times New Roman"/>
          <w:sz w:val="28"/>
          <w:szCs w:val="28"/>
          <w:lang w:val="en-US" w:eastAsia="zh-CN"/>
        </w:rPr>
        <w:t>措施</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（1）调研把脉，寻找节点达成共识</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培育室成立初期，向全体成员发放调查问卷，分理论储备、教学能力、专题（课题）研究、成果积累、对培育室的期望等几方面了解每位成员的现实基础和发展愿望，并分批分次走进课堂、调研把脉、寻找每位成员发展的节点；同时，精心策划培育室成立大会，明晰研究方向、成员分工、活动安排、规章制度等，树立共同愿景、达成发展共识。</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（2）扎实研训，切实提升理论素养</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围绕培育室的教育教学研究主题，每位成员每学期必须深入研读一本以上由培育室领衔人推荐的专著，学习有重要启发意义的研究论文不少于10篇，并在学习研讨中能够灵活陈述，表明自己的观点。</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根据培育室成员的专业基础确立研训课程，培训时间每人每学期不少于20课时，培训形式多样，坚持理论研究与实践探索相结合，自学反思与互动交流相结合，课例研讨与专题研讨相结合。</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培育室成员必须在领衔人的指导下每人每学期承担一次校级以上的专题讲座。每学期结束，培育室对成员的学习与培训情况进行考核，并针对每位成员的实际完成情况作出评价和建议。</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（3）加强交流，提高课堂教学能力</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室内：每学期，培育室领衔人组织成员制订学期工作计划及提高课堂教学质量的对策，围绕专题开展课堂教学研讨活动3-4次，做实每次研究活动的“前移”与“后续”，确保，前有专题学习、集体研讨、试教评议，后有反思重建、研究案例、专题小结。</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区内：与教师发展中心英语学科研究活动（如开放活动、基地活动、核心组活动等）相整合，积极争取培育室成员承担研究任务，共同参与研究设计、研讨互动，同时开展一些主题式的论坛、沙龙、读书活动，校际优秀教师联谊活动。</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市内：积极参与市级各类教研活动，并与市内各类培育室开展联合研讨交流活动，拓展培育室活动的宽度。</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省内外：积极争取支持和帮助，组织培育室成员参与省内外较高级别的研讨和教学竞赛活动，学习借鉴、博采众长，活动后以重建课、学习反思、专题小结等形式在培育室内交流共享。提升培育室活动的高度。</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（4）深入研究，提升两类研究质量</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课题研究：每位成员必须参加培育室领衔人负责的课题研究，明确课题分工，承担一定的研究任务，起到应有的研究作用。每位成员还必须根据自己承担的课题研究任务申报子课题，带动其他教师进行子课题的研究。</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课型研究：围绕“核心素养背景下的的小学英语单元整体教学”开展单元课型研究——“词汇课”、“语篇课”、“阅读课”、“语法课”、“复习课”等，分阶段进行研究，加强每次研究活动的“前移”与“后续”，每学期每人至少撰写1篇专题研究小结。</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（5）提炼成果，推出自我和团队</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以课题研究和课型研究为主要突破口，每一位成员必须结合课型和课题研究实践及时总结和捕捉创新行为，外显研究成果。每位成员在研究周期内至少有2件成果获常州市级以上奖励，在市级以上刊物至少发表研究论文1篇。</w:t>
      </w:r>
    </w:p>
    <w:p>
      <w:pPr>
        <w:spacing w:line="420" w:lineRule="exact"/>
        <w:jc w:val="center"/>
        <w:rPr>
          <w:rFonts w:ascii="仿宋_GB2312" w:eastAsia="仿宋_GB2312"/>
          <w:b/>
          <w:color w:val="000000"/>
          <w:sz w:val="28"/>
          <w:szCs w:val="28"/>
        </w:rPr>
      </w:pPr>
      <w:bookmarkStart w:id="0" w:name="_GoBack"/>
      <w:bookmarkEnd w:id="0"/>
      <w:r>
        <w:rPr>
          <w:rFonts w:hint="eastAsia" w:ascii="仿宋" w:eastAsia="仿宋" w:cs="仿宋"/>
          <w:b/>
          <w:bCs/>
          <w:kern w:val="0"/>
          <w:sz w:val="28"/>
          <w:szCs w:val="28"/>
        </w:rPr>
        <w:t>2020-2021学年第二学期</w:t>
      </w:r>
      <w:r>
        <w:rPr>
          <w:rFonts w:hint="eastAsia" w:ascii="仿宋_GB2312" w:eastAsia="仿宋_GB2312"/>
          <w:b/>
          <w:color w:val="000000"/>
          <w:sz w:val="28"/>
          <w:szCs w:val="28"/>
        </w:rPr>
        <w:t>小学英语祁琴花优秀教师培育室活动安表</w:t>
      </w:r>
    </w:p>
    <w:p>
      <w:pPr>
        <w:tabs>
          <w:tab w:val="left" w:pos="6540"/>
        </w:tabs>
        <w:spacing w:line="420" w:lineRule="exact"/>
        <w:rPr>
          <w:rFonts w:ascii="仿宋" w:eastAsia="仿宋" w:cs="仿宋"/>
          <w:kern w:val="0"/>
          <w:szCs w:val="21"/>
        </w:rPr>
      </w:pPr>
      <w:r>
        <w:rPr>
          <w:rFonts w:ascii="仿宋" w:eastAsia="仿宋" w:cs="仿宋"/>
          <w:b/>
          <w:bCs/>
          <w:kern w:val="0"/>
          <w:szCs w:val="21"/>
        </w:rPr>
        <w:tab/>
      </w:r>
    </w:p>
    <w:tbl>
      <w:tblPr>
        <w:tblStyle w:val="3"/>
        <w:tblW w:w="98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1"/>
        <w:gridCol w:w="3284"/>
        <w:gridCol w:w="2798"/>
        <w:gridCol w:w="942"/>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jc w:val="center"/>
        </w:trPr>
        <w:tc>
          <w:tcPr>
            <w:tcW w:w="1131" w:type="dxa"/>
            <w:vAlign w:val="center"/>
          </w:tcPr>
          <w:p>
            <w:pPr>
              <w:spacing w:line="300" w:lineRule="exact"/>
              <w:jc w:val="center"/>
              <w:rPr>
                <w:rFonts w:ascii="仿宋_GB2312" w:hAnsi="宋体" w:eastAsia="仿宋_GB2312"/>
                <w:b/>
                <w:bCs/>
                <w:color w:val="000000"/>
                <w:sz w:val="24"/>
              </w:rPr>
            </w:pPr>
            <w:r>
              <w:rPr>
                <w:rFonts w:hint="eastAsia" w:ascii="仿宋_GB2312" w:hAnsi="宋体" w:eastAsia="仿宋_GB2312"/>
                <w:b/>
                <w:bCs/>
                <w:color w:val="000000"/>
                <w:sz w:val="24"/>
              </w:rPr>
              <w:t>月份</w:t>
            </w:r>
          </w:p>
        </w:tc>
        <w:tc>
          <w:tcPr>
            <w:tcW w:w="3284" w:type="dxa"/>
            <w:vAlign w:val="center"/>
          </w:tcPr>
          <w:p>
            <w:pPr>
              <w:spacing w:line="300" w:lineRule="exact"/>
              <w:jc w:val="center"/>
              <w:rPr>
                <w:rFonts w:ascii="仿宋_GB2312" w:hAnsi="宋体" w:eastAsia="仿宋_GB2312"/>
                <w:b/>
                <w:bCs/>
                <w:color w:val="000000"/>
                <w:sz w:val="24"/>
              </w:rPr>
            </w:pPr>
            <w:r>
              <w:rPr>
                <w:rFonts w:hint="eastAsia" w:ascii="仿宋_GB2312" w:hAnsi="宋体" w:eastAsia="仿宋_GB2312"/>
                <w:b/>
                <w:bCs/>
                <w:color w:val="000000"/>
                <w:sz w:val="24"/>
              </w:rPr>
              <w:t>活动内容</w:t>
            </w:r>
          </w:p>
        </w:tc>
        <w:tc>
          <w:tcPr>
            <w:tcW w:w="2798" w:type="dxa"/>
            <w:vAlign w:val="center"/>
          </w:tcPr>
          <w:p>
            <w:pPr>
              <w:spacing w:line="300" w:lineRule="exact"/>
              <w:jc w:val="center"/>
              <w:rPr>
                <w:rFonts w:ascii="仿宋_GB2312" w:hAnsi="宋体" w:eastAsia="仿宋_GB2312"/>
                <w:b/>
                <w:bCs/>
                <w:color w:val="000000"/>
                <w:sz w:val="24"/>
              </w:rPr>
            </w:pPr>
            <w:r>
              <w:rPr>
                <w:rFonts w:hint="eastAsia" w:ascii="仿宋_GB2312" w:hAnsi="宋体" w:eastAsia="仿宋_GB2312"/>
                <w:b/>
                <w:bCs/>
                <w:color w:val="000000"/>
                <w:sz w:val="24"/>
              </w:rPr>
              <w:t>活动形式</w:t>
            </w:r>
          </w:p>
        </w:tc>
        <w:tc>
          <w:tcPr>
            <w:tcW w:w="942" w:type="dxa"/>
            <w:vAlign w:val="center"/>
          </w:tcPr>
          <w:p>
            <w:pPr>
              <w:spacing w:line="300" w:lineRule="exact"/>
              <w:jc w:val="center"/>
              <w:rPr>
                <w:rFonts w:ascii="仿宋_GB2312" w:hAnsi="宋体" w:eastAsia="仿宋_GB2312"/>
                <w:b/>
                <w:bCs/>
                <w:color w:val="000000"/>
                <w:sz w:val="24"/>
              </w:rPr>
            </w:pPr>
            <w:r>
              <w:rPr>
                <w:rFonts w:hint="eastAsia" w:ascii="仿宋_GB2312" w:hAnsi="宋体" w:eastAsia="仿宋_GB2312"/>
                <w:b/>
                <w:bCs/>
                <w:color w:val="000000"/>
                <w:sz w:val="24"/>
              </w:rPr>
              <w:t>天数</w:t>
            </w:r>
          </w:p>
        </w:tc>
        <w:tc>
          <w:tcPr>
            <w:tcW w:w="1705" w:type="dxa"/>
            <w:vAlign w:val="center"/>
          </w:tcPr>
          <w:p>
            <w:pPr>
              <w:spacing w:line="300" w:lineRule="exact"/>
              <w:jc w:val="center"/>
              <w:rPr>
                <w:rFonts w:ascii="仿宋_GB2312" w:hAnsi="宋体" w:eastAsia="仿宋_GB2312"/>
                <w:b/>
                <w:bCs/>
                <w:color w:val="000000"/>
                <w:sz w:val="24"/>
              </w:rPr>
            </w:pPr>
            <w:r>
              <w:rPr>
                <w:rFonts w:hint="eastAsia" w:ascii="仿宋_GB2312" w:hAnsi="宋体" w:eastAsia="仿宋_GB2312"/>
                <w:b/>
                <w:bCs/>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1131"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1月份</w:t>
            </w:r>
          </w:p>
        </w:tc>
        <w:tc>
          <w:tcPr>
            <w:tcW w:w="3284" w:type="dxa"/>
            <w:vAlign w:val="center"/>
          </w:tcPr>
          <w:p>
            <w:pPr>
              <w:numPr>
                <w:ilvl w:val="0"/>
                <w:numId w:val="2"/>
              </w:numPr>
              <w:spacing w:line="300" w:lineRule="exact"/>
              <w:rPr>
                <w:rFonts w:ascii="仿宋_GB2312" w:hAnsi="宋体" w:eastAsia="仿宋_GB2312"/>
                <w:color w:val="000000"/>
                <w:sz w:val="24"/>
              </w:rPr>
            </w:pPr>
            <w:r>
              <w:rPr>
                <w:rFonts w:hint="eastAsia" w:ascii="仿宋_GB2312" w:hAnsi="宋体" w:eastAsia="仿宋_GB2312"/>
                <w:color w:val="000000"/>
                <w:sz w:val="24"/>
              </w:rPr>
              <w:t>案例创作：基于核心素养的单元教材分析</w:t>
            </w:r>
          </w:p>
          <w:p>
            <w:pPr>
              <w:numPr>
                <w:ilvl w:val="0"/>
                <w:numId w:val="2"/>
              </w:numPr>
              <w:spacing w:line="300" w:lineRule="exact"/>
              <w:rPr>
                <w:rFonts w:ascii="仿宋_GB2312" w:hAnsi="宋体" w:eastAsia="仿宋_GB2312"/>
                <w:color w:val="000000"/>
                <w:sz w:val="24"/>
              </w:rPr>
            </w:pPr>
            <w:r>
              <w:rPr>
                <w:rFonts w:hint="eastAsia" w:ascii="仿宋_GB2312" w:hAnsi="宋体" w:eastAsia="仿宋_GB2312"/>
                <w:color w:val="000000"/>
                <w:sz w:val="24"/>
              </w:rPr>
              <w:t>专家点评。</w:t>
            </w:r>
          </w:p>
        </w:tc>
        <w:tc>
          <w:tcPr>
            <w:tcW w:w="2798"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网络研修，梳理提炼。</w:t>
            </w:r>
          </w:p>
        </w:tc>
        <w:tc>
          <w:tcPr>
            <w:tcW w:w="942"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0.5</w:t>
            </w:r>
          </w:p>
        </w:tc>
        <w:tc>
          <w:tcPr>
            <w:tcW w:w="1705"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第十二次集中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1131"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2月份</w:t>
            </w:r>
          </w:p>
        </w:tc>
        <w:tc>
          <w:tcPr>
            <w:tcW w:w="3284" w:type="dxa"/>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1.培育室成员个人学期盘点。</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2.微型课题阶段研究汇报。</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3.论文写作培训。</w:t>
            </w:r>
          </w:p>
        </w:tc>
        <w:tc>
          <w:tcPr>
            <w:tcW w:w="2798" w:type="dxa"/>
            <w:vAlign w:val="center"/>
          </w:tcPr>
          <w:p>
            <w:pPr>
              <w:spacing w:line="300" w:lineRule="exact"/>
              <w:rPr>
                <w:rFonts w:ascii="仿宋_GB2312" w:hAnsi="宋体" w:eastAsia="仿宋_GB2312"/>
                <w:color w:val="000000"/>
                <w:sz w:val="24"/>
                <w:lang w:val="zh-CN"/>
              </w:rPr>
            </w:pPr>
            <w:r>
              <w:rPr>
                <w:rFonts w:hint="eastAsia" w:ascii="仿宋_GB2312" w:hAnsi="宋体" w:eastAsia="仿宋_GB2312"/>
                <w:color w:val="000000"/>
                <w:sz w:val="24"/>
              </w:rPr>
              <w:t>1.</w:t>
            </w:r>
            <w:r>
              <w:rPr>
                <w:rFonts w:hint="eastAsia" w:ascii="仿宋_GB2312" w:hAnsi="宋体" w:eastAsia="仿宋_GB2312"/>
                <w:color w:val="000000"/>
                <w:sz w:val="24"/>
                <w:lang w:val="zh-CN"/>
              </w:rPr>
              <w:t>个人成长汇报会。</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2.微型</w:t>
            </w:r>
            <w:r>
              <w:rPr>
                <w:rFonts w:hint="eastAsia" w:ascii="仿宋_GB2312" w:hAnsi="宋体" w:eastAsia="仿宋_GB2312"/>
                <w:color w:val="000000"/>
                <w:sz w:val="24"/>
                <w:lang w:val="zh-CN"/>
              </w:rPr>
              <w:t>课题阶段总结会。</w:t>
            </w:r>
            <w:r>
              <w:rPr>
                <w:rFonts w:hint="eastAsia" w:ascii="仿宋_GB2312" w:hAnsi="宋体" w:eastAsia="仿宋_GB2312"/>
                <w:color w:val="000000"/>
                <w:sz w:val="24"/>
              </w:rPr>
              <w:t>3.专家讲座。</w:t>
            </w:r>
          </w:p>
        </w:tc>
        <w:tc>
          <w:tcPr>
            <w:tcW w:w="942"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0.5</w:t>
            </w:r>
          </w:p>
        </w:tc>
        <w:tc>
          <w:tcPr>
            <w:tcW w:w="1705"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第十三次集中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5" w:hRule="atLeast"/>
          <w:jc w:val="center"/>
        </w:trPr>
        <w:tc>
          <w:tcPr>
            <w:tcW w:w="1131" w:type="dxa"/>
            <w:vMerge w:val="restart"/>
            <w:vAlign w:val="center"/>
          </w:tcPr>
          <w:p>
            <w:pPr>
              <w:spacing w:line="300" w:lineRule="exact"/>
              <w:jc w:val="center"/>
              <w:rPr>
                <w:rFonts w:ascii="仿宋_GB2312" w:hAnsi="宋体" w:eastAsia="仿宋_GB2312"/>
                <w:color w:val="FF0000"/>
                <w:sz w:val="24"/>
              </w:rPr>
            </w:pPr>
            <w:r>
              <w:rPr>
                <w:rFonts w:hint="eastAsia" w:ascii="仿宋_GB2312" w:hAnsi="宋体" w:eastAsia="仿宋_GB2312"/>
                <w:color w:val="000000"/>
                <w:sz w:val="24"/>
              </w:rPr>
              <w:t>3月份</w:t>
            </w:r>
          </w:p>
        </w:tc>
        <w:tc>
          <w:tcPr>
            <w:tcW w:w="3284" w:type="dxa"/>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1.寒假读书分享、论文写作情况交流。</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w:t>
            </w:r>
            <w:r>
              <w:rPr>
                <w:rFonts w:hint="eastAsia" w:ascii="仿宋_GB2312" w:hAnsi="宋体" w:eastAsia="仿宋_GB2312"/>
                <w:color w:val="000000"/>
                <w:sz w:val="24"/>
                <w:lang w:val="zh-CN"/>
              </w:rPr>
              <w:t>制定下一阶段的读书计划和研究计划。</w:t>
            </w:r>
          </w:p>
        </w:tc>
        <w:tc>
          <w:tcPr>
            <w:tcW w:w="2798" w:type="dxa"/>
            <w:vAlign w:val="center"/>
          </w:tcPr>
          <w:p>
            <w:pPr>
              <w:spacing w:line="300" w:lineRule="exact"/>
              <w:rPr>
                <w:rFonts w:ascii="仿宋_GB2312" w:hAnsi="宋体" w:eastAsia="仿宋_GB2312"/>
                <w:color w:val="000000"/>
                <w:sz w:val="24"/>
                <w:lang w:val="zh-CN"/>
              </w:rPr>
            </w:pPr>
            <w:r>
              <w:rPr>
                <w:rFonts w:hint="eastAsia" w:ascii="仿宋_GB2312" w:hAnsi="宋体" w:eastAsia="仿宋_GB2312"/>
                <w:color w:val="000000"/>
                <w:sz w:val="24"/>
              </w:rPr>
              <w:t>1.成</w:t>
            </w:r>
            <w:r>
              <w:rPr>
                <w:rFonts w:hint="eastAsia" w:ascii="仿宋_GB2312" w:hAnsi="宋体" w:eastAsia="仿宋_GB2312"/>
                <w:color w:val="000000"/>
                <w:sz w:val="24"/>
                <w:lang w:val="zh-CN"/>
              </w:rPr>
              <w:t>员围绕荐读专著分享。</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2.领衔人</w:t>
            </w:r>
            <w:r>
              <w:rPr>
                <w:rFonts w:hint="eastAsia" w:ascii="仿宋_GB2312" w:hAnsi="宋体" w:eastAsia="仿宋_GB2312"/>
                <w:color w:val="000000"/>
                <w:sz w:val="24"/>
                <w:lang w:val="zh-CN"/>
              </w:rPr>
              <w:t>指导论文修改。</w:t>
            </w:r>
          </w:p>
        </w:tc>
        <w:tc>
          <w:tcPr>
            <w:tcW w:w="942"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0.5</w:t>
            </w:r>
          </w:p>
        </w:tc>
        <w:tc>
          <w:tcPr>
            <w:tcW w:w="1705" w:type="dxa"/>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第十四次集中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5" w:hRule="atLeast"/>
          <w:jc w:val="center"/>
        </w:trPr>
        <w:tc>
          <w:tcPr>
            <w:tcW w:w="1131" w:type="dxa"/>
            <w:vMerge w:val="continue"/>
            <w:vAlign w:val="center"/>
          </w:tcPr>
          <w:p>
            <w:pPr>
              <w:spacing w:line="300" w:lineRule="exact"/>
              <w:jc w:val="center"/>
              <w:rPr>
                <w:rFonts w:ascii="仿宋_GB2312" w:hAnsi="宋体" w:eastAsia="仿宋_GB2312"/>
                <w:color w:val="FF0000"/>
                <w:sz w:val="24"/>
              </w:rPr>
            </w:pPr>
          </w:p>
        </w:tc>
        <w:tc>
          <w:tcPr>
            <w:tcW w:w="3284" w:type="dxa"/>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1.课例研讨   2.互动交流</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3.专家引领。</w:t>
            </w:r>
          </w:p>
        </w:tc>
        <w:tc>
          <w:tcPr>
            <w:tcW w:w="2798" w:type="dxa"/>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1.课例研究，专题探讨。</w:t>
            </w:r>
          </w:p>
          <w:p>
            <w:pPr>
              <w:spacing w:line="300" w:lineRule="exact"/>
              <w:rPr>
                <w:rFonts w:ascii="仿宋_GB2312" w:hAnsi="宋体" w:eastAsia="仿宋_GB2312"/>
                <w:color w:val="000000"/>
                <w:sz w:val="24"/>
                <w:lang w:val="zh-CN"/>
              </w:rPr>
            </w:pPr>
            <w:r>
              <w:rPr>
                <w:rFonts w:hint="eastAsia" w:ascii="仿宋_GB2312" w:hAnsi="宋体" w:eastAsia="仿宋_GB2312"/>
                <w:color w:val="000000"/>
                <w:sz w:val="24"/>
              </w:rPr>
              <w:t>2.成课成文，成果提炼。</w:t>
            </w:r>
          </w:p>
        </w:tc>
        <w:tc>
          <w:tcPr>
            <w:tcW w:w="942"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0.5</w:t>
            </w:r>
          </w:p>
        </w:tc>
        <w:tc>
          <w:tcPr>
            <w:tcW w:w="1705" w:type="dxa"/>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第十五次集中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5" w:hRule="atLeast"/>
          <w:jc w:val="center"/>
        </w:trPr>
        <w:tc>
          <w:tcPr>
            <w:tcW w:w="1131" w:type="dxa"/>
            <w:vMerge w:val="restart"/>
            <w:vAlign w:val="center"/>
          </w:tcPr>
          <w:p>
            <w:pPr>
              <w:spacing w:line="300" w:lineRule="exact"/>
              <w:jc w:val="center"/>
              <w:rPr>
                <w:rFonts w:ascii="仿宋_GB2312" w:hAnsi="宋体" w:eastAsia="仿宋_GB2312"/>
                <w:color w:val="FF0000"/>
                <w:sz w:val="24"/>
              </w:rPr>
            </w:pPr>
            <w:r>
              <w:rPr>
                <w:rFonts w:hint="eastAsia" w:ascii="仿宋_GB2312" w:hAnsi="宋体" w:eastAsia="仿宋_GB2312"/>
                <w:color w:val="000000"/>
                <w:sz w:val="24"/>
              </w:rPr>
              <w:t>4月份</w:t>
            </w:r>
          </w:p>
        </w:tc>
        <w:tc>
          <w:tcPr>
            <w:tcW w:w="3284" w:type="dxa"/>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理论学习：基于核心素养的深度学习 。</w:t>
            </w:r>
          </w:p>
        </w:tc>
        <w:tc>
          <w:tcPr>
            <w:tcW w:w="2798" w:type="dxa"/>
            <w:vAlign w:val="center"/>
          </w:tcPr>
          <w:p>
            <w:pPr>
              <w:spacing w:line="300" w:lineRule="exact"/>
              <w:ind w:firstLine="240" w:firstLineChars="100"/>
              <w:jc w:val="center"/>
              <w:rPr>
                <w:rFonts w:ascii="仿宋_GB2312" w:hAnsi="宋体" w:eastAsia="仿宋_GB2312"/>
                <w:color w:val="000000"/>
                <w:sz w:val="24"/>
              </w:rPr>
            </w:pPr>
            <w:r>
              <w:rPr>
                <w:rFonts w:hint="eastAsia" w:ascii="仿宋_GB2312" w:hAnsi="宋体" w:eastAsia="仿宋_GB2312"/>
                <w:color w:val="000000"/>
                <w:sz w:val="24"/>
              </w:rPr>
              <w:t>PPT导读，交流分享。</w:t>
            </w:r>
          </w:p>
        </w:tc>
        <w:tc>
          <w:tcPr>
            <w:tcW w:w="942"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0.5</w:t>
            </w:r>
          </w:p>
        </w:tc>
        <w:tc>
          <w:tcPr>
            <w:tcW w:w="1705"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第十六次集中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5" w:hRule="atLeast"/>
          <w:jc w:val="center"/>
        </w:trPr>
        <w:tc>
          <w:tcPr>
            <w:tcW w:w="1131" w:type="dxa"/>
            <w:vMerge w:val="continue"/>
            <w:vAlign w:val="center"/>
          </w:tcPr>
          <w:p>
            <w:pPr>
              <w:spacing w:line="300" w:lineRule="exact"/>
              <w:jc w:val="center"/>
              <w:rPr>
                <w:rFonts w:ascii="仿宋_GB2312" w:hAnsi="宋体" w:eastAsia="仿宋_GB2312"/>
                <w:color w:val="FF0000"/>
                <w:sz w:val="24"/>
              </w:rPr>
            </w:pPr>
          </w:p>
        </w:tc>
        <w:tc>
          <w:tcPr>
            <w:tcW w:w="3284" w:type="dxa"/>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1.课例研讨   2.互动交流</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3.专家引领。</w:t>
            </w:r>
          </w:p>
        </w:tc>
        <w:tc>
          <w:tcPr>
            <w:tcW w:w="2798" w:type="dxa"/>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1.课例研究，专题探讨。</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2.成课成文，成果提炼。</w:t>
            </w:r>
          </w:p>
        </w:tc>
        <w:tc>
          <w:tcPr>
            <w:tcW w:w="942"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0.5</w:t>
            </w:r>
          </w:p>
        </w:tc>
        <w:tc>
          <w:tcPr>
            <w:tcW w:w="1705"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第十七次集中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5" w:hRule="atLeast"/>
          <w:jc w:val="center"/>
        </w:trPr>
        <w:tc>
          <w:tcPr>
            <w:tcW w:w="1131"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5月份</w:t>
            </w:r>
          </w:p>
        </w:tc>
        <w:tc>
          <w:tcPr>
            <w:tcW w:w="3284" w:type="dxa"/>
            <w:vAlign w:val="center"/>
          </w:tcPr>
          <w:p>
            <w:pPr>
              <w:spacing w:line="300" w:lineRule="exact"/>
              <w:jc w:val="left"/>
              <w:rPr>
                <w:rFonts w:ascii="仿宋_GB2312" w:hAnsi="宋体" w:eastAsia="仿宋_GB2312"/>
                <w:color w:val="000000"/>
                <w:sz w:val="24"/>
              </w:rPr>
            </w:pPr>
            <w:r>
              <w:rPr>
                <w:rFonts w:hint="eastAsia" w:ascii="仿宋_GB2312" w:hAnsi="宋体" w:eastAsia="仿宋_GB2312"/>
                <w:color w:val="000000"/>
                <w:sz w:val="24"/>
              </w:rPr>
              <w:t>和新北区优秀教师成长营联合活动。</w:t>
            </w:r>
          </w:p>
        </w:tc>
        <w:tc>
          <w:tcPr>
            <w:tcW w:w="2798"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联合培训</w:t>
            </w:r>
          </w:p>
        </w:tc>
        <w:tc>
          <w:tcPr>
            <w:tcW w:w="942"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2</w:t>
            </w:r>
          </w:p>
        </w:tc>
        <w:tc>
          <w:tcPr>
            <w:tcW w:w="1705"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第十八次集中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5" w:hRule="atLeast"/>
          <w:jc w:val="center"/>
        </w:trPr>
        <w:tc>
          <w:tcPr>
            <w:tcW w:w="1131" w:type="dxa"/>
            <w:vMerge w:val="restart"/>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6月份</w:t>
            </w:r>
          </w:p>
        </w:tc>
        <w:tc>
          <w:tcPr>
            <w:tcW w:w="3284" w:type="dxa"/>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1.课例研讨   2.互动交流</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3.专家引领。</w:t>
            </w:r>
          </w:p>
        </w:tc>
        <w:tc>
          <w:tcPr>
            <w:tcW w:w="2798" w:type="dxa"/>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1.课例研究，专题探讨。</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2.成课成文，成果提炼。</w:t>
            </w:r>
          </w:p>
        </w:tc>
        <w:tc>
          <w:tcPr>
            <w:tcW w:w="942"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0.5</w:t>
            </w:r>
          </w:p>
        </w:tc>
        <w:tc>
          <w:tcPr>
            <w:tcW w:w="1705" w:type="dxa"/>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第十九次集中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jc w:val="center"/>
        </w:trPr>
        <w:tc>
          <w:tcPr>
            <w:tcW w:w="1131" w:type="dxa"/>
            <w:vMerge w:val="continue"/>
            <w:vAlign w:val="center"/>
          </w:tcPr>
          <w:p>
            <w:pPr>
              <w:spacing w:line="300" w:lineRule="exact"/>
              <w:jc w:val="center"/>
              <w:rPr>
                <w:rFonts w:ascii="仿宋_GB2312" w:hAnsi="宋体" w:eastAsia="仿宋_GB2312"/>
                <w:color w:val="000000"/>
                <w:sz w:val="24"/>
              </w:rPr>
            </w:pPr>
          </w:p>
        </w:tc>
        <w:tc>
          <w:tcPr>
            <w:tcW w:w="3284" w:type="dxa"/>
            <w:vAlign w:val="center"/>
          </w:tcPr>
          <w:p>
            <w:pPr>
              <w:numPr>
                <w:ilvl w:val="0"/>
                <w:numId w:val="3"/>
              </w:numPr>
              <w:spacing w:line="300" w:lineRule="exact"/>
              <w:rPr>
                <w:rFonts w:ascii="仿宋_GB2312" w:hAnsi="宋体" w:eastAsia="仿宋_GB2312"/>
                <w:color w:val="000000"/>
                <w:sz w:val="24"/>
              </w:rPr>
            </w:pPr>
            <w:r>
              <w:rPr>
                <w:rFonts w:hint="eastAsia" w:ascii="仿宋_GB2312" w:hAnsi="宋体" w:eastAsia="仿宋_GB2312"/>
                <w:color w:val="000000"/>
                <w:sz w:val="24"/>
              </w:rPr>
              <w:t>培育室学年研究回顾。</w:t>
            </w:r>
          </w:p>
          <w:p>
            <w:pPr>
              <w:spacing w:line="300" w:lineRule="exact"/>
              <w:rPr>
                <w:rFonts w:ascii="仿宋_GB2312" w:hAnsi="宋体" w:eastAsia="仿宋_GB2312"/>
                <w:color w:val="FF0000"/>
                <w:sz w:val="24"/>
              </w:rPr>
            </w:pPr>
            <w:r>
              <w:rPr>
                <w:rFonts w:hint="eastAsia" w:ascii="仿宋_GB2312" w:hAnsi="宋体" w:eastAsia="仿宋_GB2312"/>
                <w:color w:val="000000"/>
                <w:sz w:val="24"/>
              </w:rPr>
              <w:t>2.培育室成员个人成长盘点。</w:t>
            </w:r>
          </w:p>
        </w:tc>
        <w:tc>
          <w:tcPr>
            <w:tcW w:w="2798" w:type="dxa"/>
            <w:vAlign w:val="center"/>
          </w:tcPr>
          <w:p>
            <w:pPr>
              <w:spacing w:line="300" w:lineRule="exact"/>
              <w:rPr>
                <w:rFonts w:ascii="仿宋_GB2312" w:hAnsi="宋体" w:eastAsia="仿宋_GB2312"/>
                <w:color w:val="000000"/>
                <w:sz w:val="24"/>
                <w:lang w:val="zh-CN"/>
              </w:rPr>
            </w:pPr>
            <w:r>
              <w:rPr>
                <w:rFonts w:hint="eastAsia" w:ascii="仿宋_GB2312" w:hAnsi="宋体" w:eastAsia="仿宋_GB2312"/>
                <w:color w:val="000000"/>
                <w:sz w:val="24"/>
              </w:rPr>
              <w:t>1.</w:t>
            </w:r>
            <w:r>
              <w:rPr>
                <w:rFonts w:hint="eastAsia" w:ascii="仿宋_GB2312" w:hAnsi="宋体" w:eastAsia="仿宋_GB2312"/>
                <w:color w:val="000000"/>
                <w:sz w:val="24"/>
                <w:lang w:val="zh-CN"/>
              </w:rPr>
              <w:t>个人成长汇报会。</w:t>
            </w:r>
          </w:p>
          <w:p>
            <w:pPr>
              <w:spacing w:line="300" w:lineRule="exact"/>
              <w:rPr>
                <w:rFonts w:ascii="仿宋_GB2312" w:hAnsi="宋体" w:eastAsia="仿宋_GB2312"/>
                <w:color w:val="FF0000"/>
                <w:sz w:val="24"/>
              </w:rPr>
            </w:pPr>
            <w:r>
              <w:rPr>
                <w:rFonts w:hint="eastAsia" w:ascii="仿宋_GB2312" w:hAnsi="宋体" w:eastAsia="仿宋_GB2312"/>
                <w:color w:val="000000"/>
                <w:sz w:val="24"/>
              </w:rPr>
              <w:t>2.培育室</w:t>
            </w:r>
            <w:r>
              <w:rPr>
                <w:rFonts w:hint="eastAsia" w:ascii="仿宋_GB2312" w:hAnsi="宋体" w:eastAsia="仿宋_GB2312"/>
                <w:color w:val="000000"/>
                <w:sz w:val="24"/>
                <w:lang w:val="zh-CN"/>
              </w:rPr>
              <w:t>阶段总结会。</w:t>
            </w:r>
          </w:p>
        </w:tc>
        <w:tc>
          <w:tcPr>
            <w:tcW w:w="942" w:type="dxa"/>
            <w:vAlign w:val="center"/>
          </w:tcPr>
          <w:p>
            <w:pPr>
              <w:spacing w:line="300" w:lineRule="exact"/>
              <w:jc w:val="center"/>
              <w:rPr>
                <w:rFonts w:ascii="仿宋_GB2312" w:hAnsi="宋体" w:eastAsia="仿宋_GB2312"/>
                <w:color w:val="FF0000"/>
                <w:sz w:val="24"/>
              </w:rPr>
            </w:pPr>
            <w:r>
              <w:rPr>
                <w:rFonts w:hint="eastAsia" w:ascii="仿宋_GB2312" w:hAnsi="宋体" w:eastAsia="仿宋_GB2312"/>
                <w:color w:val="000000"/>
                <w:sz w:val="24"/>
              </w:rPr>
              <w:t>0.5</w:t>
            </w:r>
          </w:p>
        </w:tc>
        <w:tc>
          <w:tcPr>
            <w:tcW w:w="1705" w:type="dxa"/>
            <w:vAlign w:val="center"/>
          </w:tcPr>
          <w:p>
            <w:pPr>
              <w:spacing w:line="300" w:lineRule="exact"/>
              <w:jc w:val="center"/>
              <w:rPr>
                <w:rFonts w:ascii="仿宋_GB2312" w:hAnsi="宋体" w:eastAsia="仿宋_GB2312"/>
                <w:color w:val="FF0000"/>
                <w:sz w:val="24"/>
              </w:rPr>
            </w:pPr>
            <w:r>
              <w:rPr>
                <w:rFonts w:hint="eastAsia" w:ascii="仿宋_GB2312" w:hAnsi="宋体" w:eastAsia="仿宋_GB2312"/>
                <w:color w:val="000000"/>
                <w:sz w:val="24"/>
              </w:rPr>
              <w:t>第二十次集中</w:t>
            </w:r>
          </w:p>
        </w:tc>
      </w:tr>
    </w:tbl>
    <w:p>
      <w:pPr>
        <w:spacing w:line="440" w:lineRule="exact"/>
        <w:jc w:val="left"/>
        <w:rPr>
          <w:sz w:val="24"/>
        </w:rPr>
      </w:pPr>
    </w:p>
    <w:p>
      <w:pPr>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6A198"/>
    <w:multiLevelType w:val="singleLevel"/>
    <w:tmpl w:val="8306A198"/>
    <w:lvl w:ilvl="0" w:tentative="0">
      <w:start w:val="1"/>
      <w:numFmt w:val="decimal"/>
      <w:lvlText w:val="%1."/>
      <w:lvlJc w:val="left"/>
      <w:pPr>
        <w:tabs>
          <w:tab w:val="left" w:pos="312"/>
        </w:tabs>
      </w:pPr>
    </w:lvl>
  </w:abstractNum>
  <w:abstractNum w:abstractNumId="1">
    <w:nsid w:val="01006E36"/>
    <w:multiLevelType w:val="singleLevel"/>
    <w:tmpl w:val="01006E36"/>
    <w:lvl w:ilvl="0" w:tentative="0">
      <w:start w:val="3"/>
      <w:numFmt w:val="chineseCounting"/>
      <w:suff w:val="nothing"/>
      <w:lvlText w:val="%1、"/>
      <w:lvlJc w:val="left"/>
      <w:rPr>
        <w:rFonts w:hint="eastAsia"/>
      </w:rPr>
    </w:lvl>
  </w:abstractNum>
  <w:abstractNum w:abstractNumId="2">
    <w:nsid w:val="7ABAF234"/>
    <w:multiLevelType w:val="singleLevel"/>
    <w:tmpl w:val="7ABAF234"/>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D1C34"/>
    <w:rsid w:val="668D1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2021-03-05T03:22:00Z</dcterms:created>
  <dc:creator>phxx</dc:creator>
  <cp:lastModifiedBy>phxx</cp:lastModifiedBy>
  <dcterms:modified xsi:type="dcterms:W3CDTF">2021-03-05T03:24:34Z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