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  <w:u w:val="single"/>
        </w:rPr>
        <w:t>指向言说能力培养的教学策略研究</w:t>
      </w:r>
      <w:r>
        <w:rPr>
          <w:rFonts w:hint="eastAsia"/>
          <w:b/>
          <w:bCs/>
          <w:sz w:val="28"/>
          <w:szCs w:val="28"/>
        </w:rPr>
        <w:t>课题研究教学设计表</w:t>
      </w:r>
    </w:p>
    <w:tbl>
      <w:tblPr>
        <w:tblStyle w:val="7"/>
        <w:tblW w:w="56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914"/>
        <w:gridCol w:w="1229"/>
        <w:gridCol w:w="2554"/>
        <w:gridCol w:w="658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28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</w:p>
        </w:tc>
        <w:tc>
          <w:tcPr>
            <w:tcW w:w="989" w:type="pct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大自然的声音</w:t>
            </w:r>
          </w:p>
        </w:tc>
        <w:tc>
          <w:tcPr>
            <w:tcW w:w="635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1320" w:type="pct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340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教时</w:t>
            </w:r>
          </w:p>
        </w:tc>
        <w:tc>
          <w:tcPr>
            <w:tcW w:w="1384" w:type="pct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28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</w:t>
            </w:r>
          </w:p>
        </w:tc>
        <w:tc>
          <w:tcPr>
            <w:tcW w:w="989" w:type="pct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杨芸佼</w:t>
            </w:r>
          </w:p>
        </w:tc>
        <w:tc>
          <w:tcPr>
            <w:tcW w:w="635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320" w:type="pct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三7</w:t>
            </w:r>
          </w:p>
        </w:tc>
        <w:tc>
          <w:tcPr>
            <w:tcW w:w="340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384" w:type="pct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28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研究主题</w:t>
            </w:r>
          </w:p>
        </w:tc>
        <w:tc>
          <w:tcPr>
            <w:tcW w:w="4671" w:type="pct"/>
            <w:gridSpan w:val="5"/>
          </w:tcPr>
          <w:p>
            <w:r>
              <w:rPr>
                <w:rFonts w:hint="eastAsia"/>
              </w:rPr>
              <w:t>指向言说能力培养的教学策略研究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28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教学目标</w:t>
            </w:r>
          </w:p>
        </w:tc>
        <w:tc>
          <w:tcPr>
            <w:tcW w:w="4671" w:type="pct"/>
            <w:gridSpan w:val="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1.会认本课生字，能正确书写，正确、流利、有感情地朗读课文，尝试背诵第二自然段。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2.能找到第二、三、四自然段的关键句并完成课后第二题的图示。</w:t>
            </w:r>
          </w:p>
          <w:p>
            <w:r>
              <w:rPr>
                <w:rFonts w:hint="eastAsia"/>
              </w:rPr>
              <w:t>3.能联系生活经验，体会课文语言的生动，并加以积累和运用。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00" w:type="pct"/>
            <w:gridSpan w:val="6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活动板块</w:t>
            </w:r>
          </w:p>
        </w:tc>
        <w:tc>
          <w:tcPr>
            <w:tcW w:w="162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言说活动内容与呈现方式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学生活动方式</w:t>
            </w:r>
          </w:p>
        </w:tc>
        <w:tc>
          <w:tcPr>
            <w:tcW w:w="1724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交流方式（预设、理答、追问等）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8" w:type="pct"/>
          </w:tcPr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心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1625" w:type="pct"/>
            <w:gridSpan w:val="2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听声音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，激趣导入</w:t>
            </w:r>
          </w:p>
          <w:p>
            <w:pPr>
              <w:widowControl/>
              <w:spacing w:line="420" w:lineRule="exact"/>
              <w:jc w:val="left"/>
              <w:rPr>
                <w:rFonts w:hint="eastAsia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1.播放一段音频</w:t>
            </w:r>
          </w:p>
          <w:p>
            <w:pPr>
              <w:widowControl/>
              <w:spacing w:line="420" w:lineRule="exact"/>
              <w:jc w:val="left"/>
              <w:rPr>
                <w:rFonts w:hint="eastAsia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问：听到了什么声音？</w:t>
            </w:r>
          </w:p>
          <w:p>
            <w:pPr>
              <w:widowControl/>
              <w:spacing w:line="420" w:lineRule="exact"/>
              <w:jc w:val="left"/>
              <w:rPr>
                <w:rFonts w:hint="eastAsia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1"/>
                <w:szCs w:val="21"/>
                <w:u w:val="none"/>
              </w:rPr>
              <w:t>这节课我们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一起去听听大自然的声音。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二、初读课文，整体感知。</w:t>
            </w:r>
            <w:r>
              <w:rPr>
                <w:rFonts w:ascii="宋体" w:hAnsi="宋体" w:eastAsia="宋体" w:cs="宋体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.按要求自读课文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.出示词语：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问：</w:t>
            </w:r>
            <w:r>
              <w:rPr>
                <w:rFonts w:ascii="宋体" w:hAnsi="宋体" w:eastAsia="宋体" w:cs="宋体"/>
                <w:sz w:val="21"/>
                <w:szCs w:val="21"/>
                <w:u w:val="none"/>
              </w:rPr>
              <w:t>你发现了什么？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变换第二组词语的排列，</w:t>
            </w:r>
            <w:r>
              <w:rPr>
                <w:rFonts w:ascii="宋体" w:hAnsi="宋体" w:eastAsia="宋体" w:cs="宋体"/>
                <w:sz w:val="21"/>
                <w:szCs w:val="21"/>
                <w:u w:val="none"/>
              </w:rPr>
              <w:t>自己读一读，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又</w:t>
            </w:r>
            <w:r>
              <w:rPr>
                <w:rFonts w:ascii="宋体" w:hAnsi="宋体" w:eastAsia="宋体" w:cs="宋体"/>
                <w:sz w:val="21"/>
                <w:szCs w:val="21"/>
                <w:u w:val="none"/>
              </w:rPr>
              <w:t>发现了什么？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u w:val="none"/>
                <w:shd w:val="clear" w:color="auto" w:fill="auto"/>
                <w:lang w:eastAsia="zh-CN"/>
              </w:rPr>
              <w:t>（播放音频）</w:t>
            </w:r>
            <w:r>
              <w:rPr>
                <w:rFonts w:ascii="宋体" w:hAnsi="宋体" w:eastAsia="宋体" w:cs="宋体"/>
                <w:sz w:val="21"/>
                <w:szCs w:val="21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  <w:u w:val="none"/>
              </w:rPr>
              <w:t>读好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词串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出示长句子，读好长句。</w:t>
            </w:r>
            <w:r>
              <w:rPr>
                <w:rFonts w:ascii="宋体" w:hAnsi="宋体" w:eastAsia="宋体" w:cs="宋体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.梳理文脉：</w:t>
            </w:r>
            <w:r>
              <w:rPr>
                <w:rFonts w:ascii="宋体" w:hAnsi="宋体" w:eastAsia="宋体" w:cs="宋体"/>
                <w:sz w:val="21"/>
                <w:szCs w:val="21"/>
                <w:u w:val="none"/>
              </w:rPr>
              <w:t>这篇课文是围绕哪句话来写的呢？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快速浏览找找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课文写了大自然的哪些美妙声音？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三、精读，感受“风是大自然的音乐家”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1.播放音乐。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出示第二自然段，引读第一句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2.出示自学要求，自由读文，思考，同桌交流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3.全班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交流，感受微风和狂风的美妙。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预设1.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当微风拂过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......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预设2.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当狂风吹起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......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播放音频：感受狂风。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读出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微风和狂风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的对比。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4.生字教学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出示生字“奏”，讲解古文字，组词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范写</w:t>
            </w:r>
          </w:p>
          <w:p>
            <w:pPr>
              <w:pStyle w:val="2"/>
              <w:adjustRightInd w:val="0"/>
              <w:spacing w:line="420" w:lineRule="exact"/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预设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不一样的树叶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......</w:t>
            </w:r>
          </w:p>
          <w:p>
            <w:pPr>
              <w:widowControl/>
              <w:spacing w:line="420" w:lineRule="exact"/>
              <w:jc w:val="left"/>
              <w:rPr>
                <w:rFonts w:hint="eastAsia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出示例句：当风翻动柳叶，柳叶便像歌手一样，唱出“窸窸窣窣”的歌曲；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用这样的句式进行说话训练。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感受春夏秋冬的不同风声。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5.朗读背诵：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配乐朗读、尝试背诵</w:t>
            </w:r>
          </w:p>
        </w:tc>
        <w:tc>
          <w:tcPr>
            <w:tcW w:w="1320" w:type="pct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学生倾听并说说听到了什么声音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齐读古诗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指名读、齐读课题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指名读要求</w:t>
            </w:r>
            <w:r>
              <w:rPr>
                <w:rFonts w:ascii="宋体" w:hAnsi="宋体" w:eastAsia="宋体" w:cs="宋体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按要求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自读课文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开火车朗读词语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交流发现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朗读词语，掌握变化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读好长句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快速浏览课文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，寻找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聆听音乐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齐读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自由读文，思考，同桌交流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全班交流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联系生活理解“呢喃细语”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齐读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交流狂风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男女生配合读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观察生字，书空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指名按照句式说话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齐读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尝试背诵</w:t>
            </w:r>
          </w:p>
        </w:tc>
        <w:tc>
          <w:tcPr>
            <w:tcW w:w="1724" w:type="pct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预设：鸟叫、虫鸣、风声雨声等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引读古诗句</w:t>
            </w:r>
          </w:p>
          <w:p>
            <w:pPr>
              <w:pStyle w:val="2"/>
              <w:adjustRightInd w:val="0"/>
              <w:spacing w:line="420" w:lineRule="exact"/>
              <w:rPr>
                <w:rFonts w:hint="eastAsia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u w:val="none"/>
                <w:lang w:val="en-US" w:eastAsia="zh-CN"/>
              </w:rPr>
              <w:t>出示课题</w:t>
            </w:r>
          </w:p>
          <w:p>
            <w:pPr>
              <w:pStyle w:val="2"/>
              <w:adjustRightInd w:val="0"/>
              <w:spacing w:line="420" w:lineRule="exact"/>
              <w:rPr>
                <w:rFonts w:hint="eastAsia" w:hAnsi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师巡视指导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相机正音</w:t>
            </w:r>
          </w:p>
          <w:p>
            <w:pPr>
              <w:pStyle w:val="2"/>
              <w:adjustRightInd w:val="0"/>
              <w:spacing w:line="420" w:lineRule="exact"/>
              <w:rPr>
                <w:rFonts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预设：</w:t>
            </w:r>
            <w:r>
              <w:rPr>
                <w:rFonts w:ascii="宋体" w:hAnsi="宋体" w:eastAsia="宋体" w:cs="宋体"/>
                <w:sz w:val="21"/>
                <w:szCs w:val="21"/>
                <w:u w:val="none"/>
              </w:rPr>
              <w:t>叠词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  <w:u w:val="none"/>
              </w:rPr>
              <w:t>拟声词</w:t>
            </w:r>
          </w:p>
          <w:p>
            <w:pPr>
              <w:pStyle w:val="2"/>
              <w:adjustRightInd w:val="0"/>
              <w:spacing w:line="420" w:lineRule="exact"/>
              <w:rPr>
                <w:rFonts w:ascii="宋体" w:hAnsi="宋体" w:eastAsia="宋体" w:cs="宋体"/>
                <w:sz w:val="21"/>
                <w:szCs w:val="21"/>
                <w:u w:val="none"/>
              </w:rPr>
            </w:pPr>
          </w:p>
          <w:p>
            <w:pPr>
              <w:pStyle w:val="2"/>
              <w:adjustRightInd w:val="0"/>
              <w:spacing w:line="420" w:lineRule="exact"/>
              <w:rPr>
                <w:rFonts w:hint="eastAsia" w:hAnsi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  <w:u w:val="none"/>
                <w:lang w:eastAsia="zh-CN"/>
              </w:rPr>
              <w:t>预设：声音越来越大</w:t>
            </w:r>
          </w:p>
          <w:p>
            <w:pPr>
              <w:pStyle w:val="2"/>
              <w:adjustRightInd w:val="0"/>
              <w:spacing w:line="420" w:lineRule="exact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u w:val="none"/>
                <w:lang w:val="en-US" w:eastAsia="zh-CN"/>
              </w:rPr>
              <w:t>指导朗读</w:t>
            </w:r>
          </w:p>
          <w:p>
            <w:pPr>
              <w:pStyle w:val="2"/>
              <w:adjustRightInd w:val="0"/>
              <w:spacing w:line="420" w:lineRule="exact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预设：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大自然有许多美妙的声音。”</w:t>
            </w:r>
          </w:p>
          <w:p>
            <w:pPr>
              <w:pStyle w:val="2"/>
              <w:adjustRightInd w:val="0"/>
              <w:spacing w:line="420" w:lineRule="exact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2"/>
              <w:adjustRightInd w:val="0"/>
              <w:spacing w:line="420" w:lineRule="exact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风，水，动物</w:t>
            </w:r>
            <w:r>
              <w:rPr>
                <w:rFonts w:hint="eastAsia" w:hAnsi="宋体" w:cs="宋体"/>
                <w:sz w:val="21"/>
                <w:szCs w:val="21"/>
                <w:u w:val="none"/>
                <w:lang w:val="en-US" w:eastAsia="zh-CN"/>
              </w:rPr>
              <w:t>都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是大自然的</w:t>
            </w:r>
            <w:r>
              <w:rPr>
                <w:rFonts w:hint="eastAsia" w:hAnsi="宋体" w:cs="宋体"/>
                <w:sz w:val="21"/>
                <w:szCs w:val="21"/>
                <w:u w:val="none"/>
                <w:lang w:val="en-US" w:eastAsia="zh-CN"/>
              </w:rPr>
              <w:t>音乐家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pStyle w:val="2"/>
              <w:adjustRightInd w:val="0"/>
              <w:spacing w:line="420" w:lineRule="exac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2"/>
              <w:adjustRightInd w:val="0"/>
              <w:spacing w:line="420" w:lineRule="exac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u w:val="none"/>
                <w:lang w:val="en-US" w:eastAsia="zh-CN"/>
              </w:rPr>
              <w:t>师巡视指导</w:t>
            </w:r>
          </w:p>
          <w:p>
            <w:pPr>
              <w:pStyle w:val="2"/>
              <w:adjustRightInd w:val="0"/>
              <w:spacing w:line="420" w:lineRule="exac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2"/>
              <w:adjustRightInd w:val="0"/>
              <w:spacing w:line="420" w:lineRule="exact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2"/>
              <w:adjustRightInd w:val="0"/>
              <w:spacing w:line="420" w:lineRule="exact"/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  <w:u w:val="none"/>
                <w:lang w:eastAsia="zh-CN"/>
              </w:rPr>
              <w:t>理解新鲜词：呢喃细语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结：善于观察生活，联系生活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经验，把你看到的、想到的读出来，就可以感受到微风的温柔。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</w:pPr>
          </w:p>
          <w:p>
            <w:pPr>
              <w:pStyle w:val="2"/>
              <w:adjustRightInd w:val="0"/>
              <w:spacing w:line="420" w:lineRule="exact"/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  <w:u w:val="none"/>
                <w:lang w:eastAsia="zh-CN"/>
              </w:rPr>
              <w:t>读好微风的句子</w:t>
            </w:r>
          </w:p>
          <w:p>
            <w:pPr>
              <w:pStyle w:val="2"/>
              <w:adjustRightInd w:val="0"/>
              <w:spacing w:line="420" w:lineRule="exact"/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  <w:u w:val="none"/>
                <w:lang w:eastAsia="zh-CN"/>
              </w:rPr>
              <w:t>读好狂风的句子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男女生对比读出微风的温柔和狂风的充满力量。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2"/>
              <w:adjustRightInd w:val="0"/>
              <w:spacing w:line="420" w:lineRule="exact"/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预设：芭蕉叶，哗哗哗；银杏叶，沙沙沙；梧桐叶，唰唰唰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328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总结延伸</w:t>
            </w:r>
          </w:p>
        </w:tc>
        <w:tc>
          <w:tcPr>
            <w:tcW w:w="1625" w:type="pct"/>
            <w:gridSpan w:val="2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总结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方法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拓展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练笔</w:t>
            </w:r>
          </w:p>
          <w:p>
            <w:pPr>
              <w:numPr>
                <w:ilvl w:val="0"/>
                <w:numId w:val="0"/>
              </w:numPr>
              <w:ind w:left="1739" w:leftChars="228" w:hanging="1260" w:hangingChars="600"/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厨房是一个音乐厅。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便像歌手一样，唱出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歌曲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320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互相交流日常生活厨房中的声音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完成学习单小练笔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交流点评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课后继续修改</w:t>
            </w:r>
          </w:p>
        </w:tc>
        <w:tc>
          <w:tcPr>
            <w:tcW w:w="1724" w:type="pct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‍通过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朗读、联系生活经验、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‍‍想象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感受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风的声音，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样的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方法自主欣赏水和动物的声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328" w:type="pc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板书设计</w:t>
            </w:r>
          </w:p>
        </w:tc>
        <w:tc>
          <w:tcPr>
            <w:tcW w:w="4671" w:type="pct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21.大自然的声音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120" w:firstLineChars="13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大自然有许多美妙的声音</w:t>
            </w:r>
          </w:p>
          <w:p>
            <w:pPr>
              <w:numPr>
                <w:ilvl w:val="0"/>
                <w:numId w:val="0"/>
              </w:numPr>
              <w:ind w:firstLine="960" w:firstLineChars="4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142875</wp:posOffset>
                      </wp:positionV>
                      <wp:extent cx="6985" cy="274955"/>
                      <wp:effectExtent l="4445" t="0" r="19050" b="1460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85" cy="2749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213.4pt;margin-top:11.25pt;height:21.65pt;width:0.55pt;z-index:251664384;mso-width-relative:page;mso-height-relative:page;" filled="f" stroked="t" coordsize="21600,21600" o:gfxdata="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H9YOrVAAAACQEAAA8AAAAAAAAAAQAgAAAAIgAAAGRycy9kb3du&#10;cmV2LnhtbFBLAQIUABQAAAAIAIdO4kCR6NR+AgIAAPoDAAAOAAAAAAAAAAEAIAAAACQ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153670</wp:posOffset>
                      </wp:positionV>
                      <wp:extent cx="1151255" cy="266700"/>
                      <wp:effectExtent l="1270" t="4445" r="5715" b="1841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51255" cy="2667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286.05pt;margin-top:12.1pt;height:21pt;width:90.65pt;z-index:251663360;mso-width-relative:page;mso-height-relative:page;" filled="f" stroked="t" coordsize="21600,21600" o:gfxdata="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JsXc1QAAAAkBAAAPAAAAAAAAAAEAIAAAACIAAABkcnMv&#10;ZG93bnJldi54bWxQSwECFAAUAAAACACHTuJALpr5gwYCAAD9AwAADgAAAAAAAAABACAAAAAk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29845</wp:posOffset>
                      </wp:positionV>
                      <wp:extent cx="1086485" cy="209550"/>
                      <wp:effectExtent l="635" t="4445" r="10160" b="1460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6485" cy="209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79.8pt;margin-top:2.35pt;height:16.5pt;width:85.55pt;z-index:251662336;mso-width-relative:page;mso-height-relative:page;" filled="f" stroked="t" coordsize="21600,21600" o:gfxdata="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aVHH1QAAAAgBAAAPAAAAAAAAAAEAIAAAACIAAABkcnMvZG93&#10;bnJldi54bWxQSwECFAAUAAAACACHTuJAPYsj5AMCAADzAwAADgAAAAAAAAABACAAAAAk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141605</wp:posOffset>
                      </wp:positionV>
                      <wp:extent cx="1723390" cy="504825"/>
                      <wp:effectExtent l="5080" t="5080" r="8890" b="825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339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firstLine="480" w:firstLineChars="200"/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风，是大自然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default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的音乐家。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.8pt;margin-top:11.15pt;height:39.75pt;width:135.7pt;z-index:251659264;mso-width-relative:page;mso-height-relative:page;" fillcolor="#FFFFFF" filled="t" stroked="t" coordsize="21600,21600" o:gfxdata="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Ly5FbYAAAACQEAAA8AAAAAAAAAAQAgAAAA&#10;IgAAAGRycy9kb3ducmV2LnhtbFBLAQIUABQAAAAIAIdO4kCJ8o5fCwIAADYEAAAOAAAAAAAAAAEA&#10;IAAAACc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80" w:firstLineChars="200"/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风，是大自然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的音乐家。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172720</wp:posOffset>
                      </wp:positionV>
                      <wp:extent cx="1723390" cy="504825"/>
                      <wp:effectExtent l="5080" t="5080" r="8890" b="825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339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firstLine="480" w:firstLineChars="200"/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水，也是大自然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default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的音乐家。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0.05pt;margin-top:13.6pt;height:39.75pt;width:135.7pt;z-index:251660288;mso-width-relative:page;mso-height-relative:page;" fillcolor="#FFFFFF" filled="t" stroked="t" coordsize="21600,21600" o:gfxdata="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X60Yt2QAAAAoBAAAPAAAAAAAAAAEAIAAAACIA&#10;AABkcnMvZG93bnJldi54bWxQSwECFAAUAAAACACHTuJAXvdPjAgCAAA2BAAADgAAAAAAAAABACAA&#10;AAAoAQAAZHJzL2Uyb0RvYy54bWxQSwUGAAAAAAYABgBZAQAAo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80" w:firstLineChars="200"/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水，也是大自然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的音乐家。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134620</wp:posOffset>
                      </wp:positionV>
                      <wp:extent cx="1601470" cy="504825"/>
                      <wp:effectExtent l="4445" t="5080" r="9525" b="825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147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firstLine="480" w:firstLineChars="200"/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动物是大自然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default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的歌手。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7.55pt;margin-top:10.6pt;height:39.75pt;width:126.1pt;z-index:251661312;mso-width-relative:page;mso-height-relative:page;" fillcolor="#FFFFFF" filled="t" stroked="t" coordsize="21600,21600" o:gfxdata="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eHeIdkAAAAKAQAADwAAAAAAAAABACAAAAAi&#10;AAAAZHJzL2Rvd25yZXYueG1sUEsBAhQAFAAAAAgAh07iQBKvH+oJAgAANgQAAA4AAAAAAAAAAQAg&#10;AAAAKA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80" w:firstLineChars="200"/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动物是大自然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的歌手。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>
            <w:pPr>
              <w:ind w:firstLine="2520" w:firstLineChars="1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328" w:type="pct"/>
          </w:tcPr>
          <w:p>
            <w:r>
              <w:rPr>
                <w:rFonts w:hint="eastAsia"/>
                <w:b/>
                <w:bCs/>
              </w:rPr>
              <w:t>“智慧言说”课堂的反思与重建</w:t>
            </w:r>
          </w:p>
        </w:tc>
        <w:tc>
          <w:tcPr>
            <w:tcW w:w="4671" w:type="pct"/>
            <w:gridSpan w:val="5"/>
          </w:tcPr>
          <w:p>
            <w:pPr>
              <w:spacing w:line="37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反思：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这节《大自然的声音》，单元导语提示我们语文要素是要积累文中生动的语言，课后习题也提示我们要根据思维导图梳理文脉，找到关键句，刚好前一个单元都是从文中找关键句的语文要素，这一点又与前面的学习又个呼应，是上一个语文要素的延续。我们在进行教材解读的时候就关注到了这两点，于是抓住这两点进行了教学活动的设计。梳理文脉对学生来说较简单，本文的结构非常清晰，每个自然段第一句话都是该自然段的中心句，第一自然段是全文的中心句。</w:t>
            </w:r>
          </w:p>
          <w:p>
            <w:pPr>
              <w:spacing w:line="37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但是积累生动语言这一要素的设计，我们也是费了一番心思，从一开始的拟声词的积累，到第二自然段中拟人句的训练。最初设计时候还带学生梳理第二自然段的构段方式，但是在几次试上过程中，发现很难上出想要的效果。一开始我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试上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第二自然段教学是将思维导图继续梳理下去，但后来上起来难度大，且不知如何操作，一直牵着学生走，所以就删去了。这次才理解，原来与裴校的设计有异曲同工之妙，其实这一自然段要教给学生如何构段，但是操作的时候不能那么机械生硬地问，第一句写什么，第二句写什么，而是可以通过引读的方式让学生清晰。另外本课积累生动的语言，还不能就光这一课中进行分析，还要统观整个单元，甚至有整本书意识、年段意识。这一个单元都是积累生动语言，但是每篇课文的训练点，侧重点也不同，除了可以参考单元导语、课后习题、语文园地的交流平台外，语文园地中的词句段运用也是我之前忽视的一个板块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F3998"/>
    <w:multiLevelType w:val="singleLevel"/>
    <w:tmpl w:val="954F39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OGU2Nzg0MDdiYzkzM2RhZjk4MzQ4ZTNlMTM3NmQifQ=="/>
  </w:docVars>
  <w:rsids>
    <w:rsidRoot w:val="7327461B"/>
    <w:rsid w:val="0015443A"/>
    <w:rsid w:val="001F2236"/>
    <w:rsid w:val="002337C3"/>
    <w:rsid w:val="004C21B2"/>
    <w:rsid w:val="004C7913"/>
    <w:rsid w:val="00595886"/>
    <w:rsid w:val="005A708D"/>
    <w:rsid w:val="006F259A"/>
    <w:rsid w:val="008B0EAC"/>
    <w:rsid w:val="00A1361E"/>
    <w:rsid w:val="00AC5249"/>
    <w:rsid w:val="00B24577"/>
    <w:rsid w:val="00C21F92"/>
    <w:rsid w:val="00C50367"/>
    <w:rsid w:val="00C83CC2"/>
    <w:rsid w:val="00E031BE"/>
    <w:rsid w:val="00F33D1F"/>
    <w:rsid w:val="0E9A55E7"/>
    <w:rsid w:val="1B9136E7"/>
    <w:rsid w:val="294C4483"/>
    <w:rsid w:val="2E357092"/>
    <w:rsid w:val="3E5E3F37"/>
    <w:rsid w:val="43197528"/>
    <w:rsid w:val="68833DAA"/>
    <w:rsid w:val="69C72E60"/>
    <w:rsid w:val="7327461B"/>
    <w:rsid w:val="74D35E48"/>
    <w:rsid w:val="77DF25D9"/>
    <w:rsid w:val="7BD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1679</Words>
  <Characters>1732</Characters>
  <Lines>27</Lines>
  <Paragraphs>7</Paragraphs>
  <TotalTime>38</TotalTime>
  <ScaleCrop>false</ScaleCrop>
  <LinksUpToDate>false</LinksUpToDate>
  <CharactersWithSpaces>1758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2022-11-14T01:30:00Z</dcterms:created>
  <dc:creator>Ye</dc:creator>
  <cp:lastModifiedBy>Peter ky</cp:lastModifiedBy>
  <dcterms:modified xsi:type="dcterms:W3CDTF">2023-06-07T12:14:41Z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43D313ACF8D0454095739A29BA68A0BE</vt:lpwstr>
  </property>
</Properties>
</file>