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报刊阅读课例观摩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——21世纪英语报初中报刊阅读课心得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滨江中学 宋迪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宋体" w:cs="宋体"/>
          <w:sz w:val="24"/>
          <w:szCs w:val="24"/>
          <w:lang w:eastAsia="zh-CN"/>
        </w:rPr>
      </w:pPr>
      <w:r>
        <w:rPr>
          <w:rFonts w:ascii="Times New Roman" w:hAnsi="Times New Roman" w:eastAsia="宋体" w:cs="宋体"/>
          <w:sz w:val="24"/>
          <w:szCs w:val="24"/>
        </w:rPr>
        <w:t>四位老师在备课的过程中，侧重点不一样，我个人把他们分为两类，李甜洁老师和徐建辉老师侧重阅读策略的指导；郭媛媛和韩雅娇老师侧重的是文本内容和相关知识的拓展。</w:t>
      </w:r>
      <w:r>
        <w:rPr>
          <w:rFonts w:ascii="Times New Roman" w:hAnsi="Times New Roman" w:eastAsia="宋体" w:cs="宋体"/>
          <w:sz w:val="24"/>
          <w:szCs w:val="24"/>
        </w:rPr>
        <w:br w:type="textWrapping"/>
      </w:r>
      <w:r>
        <w:rPr>
          <w:rFonts w:ascii="Times New Roman" w:hAnsi="Times New Roman" w:eastAsia="宋体" w:cs="宋体"/>
          <w:sz w:val="24"/>
          <w:szCs w:val="24"/>
        </w:rPr>
        <w:t>首先是李老师，初二的那篇讲climate change的文章，这节课的重点是教会学生分析文章结构，分段，找段落大意，同时找出文章的argument, supporting ideas和conclusion。比较出彩的地方是，课堂的后半部分选取了与材料相关的一篇文章，让学生用刚才的方法，来处理新的文章，这样能当堂检测学生是否掌握今天所教的分析文章结构的方式。后面也让学生进行了further thinking，比方说气候变化除了对人类健康，还会对哪些方面产生影响，但是这一块处理得不是特别好，给了学生太多的提示，学生自主思考的空间比较小。最后的作业是写一篇文章，讲述气候变化的影响以及应对措施，我觉得不是特别好，在内容上，和文章材料几乎一模一样，学生很容易变成抄报纸，另一方面，本节课主要教的是结构，要让学生知道我在写这篇文章的时候要注意怎么编排，所以如果是我来设计作业，我会让学生对本文进行缩写，提取最核心的句子和词，把文章缩写到150词以内，并且保证结构合理。还有就是我觉得李老师太注重结构的处理，没有深挖文章的内容，我个人认为报纸文章优于教材文章的点在于内容新，知识面广，思维深。这里面有一段提到全球变暖会导致疾病的传播，当时我在上这一课的时候，关于这个点，是让学生在读之前自己猜测为什么会这样的，学生可能会有一些不一样的想法，更多的可能会是疑惑，带着疑问去读，效果会更好。</w:t>
      </w:r>
      <w:r>
        <w:rPr>
          <w:rFonts w:ascii="Times New Roman" w:hAnsi="Times New Roman" w:eastAsia="宋体" w:cs="宋体"/>
          <w:sz w:val="24"/>
          <w:szCs w:val="24"/>
        </w:rPr>
        <w:br w:type="textWrapping"/>
      </w:r>
      <w:r>
        <w:rPr>
          <w:rFonts w:ascii="Times New Roman" w:hAnsi="Times New Roman" w:eastAsia="宋体" w:cs="宋体"/>
          <w:sz w:val="24"/>
          <w:szCs w:val="24"/>
        </w:rPr>
        <w:t>然后是徐老师上的初一的文章，讲孤独和创造力，徐老师的重点在于阅读技巧，尤其是skimming和scanning，整篇文章用了四个问题来讲解，就是看一个问题，去文中找答案，再下一个问题，我感觉这样的模式不是在上阅读课，而是在做阅读理解。而且四个问题处理完之后，好像就没有对文本再解读一下，有的学生可能根本就不知道文章在说什么，这也是评课老师指出的一个问题。还有就是课堂的后半部分，讲的是一个delivery driver，引出hero in daily life，这一块设计得也不好，与前面的材料没有关联性，这位老师这样设计，我猜是要和课本U7联系起来。至于评课老师说这节课的亮点之一在于导入的视频后有initial questions，我觉得这一点大家上课都能做到，没有谁会放一个视频，不提问，直接就过去了。总之我感觉这节课是最差的一节，除了导入之外，很多设计不合理，而且PPT中有好几处很明显的错误。</w:t>
      </w:r>
      <w:r>
        <w:rPr>
          <w:rFonts w:ascii="Times New Roman" w:hAnsi="Times New Roman" w:eastAsia="宋体" w:cs="宋体"/>
          <w:sz w:val="24"/>
          <w:szCs w:val="24"/>
        </w:rPr>
        <w:br w:type="textWrapping"/>
      </w:r>
      <w:r>
        <w:rPr>
          <w:rFonts w:ascii="Times New Roman" w:hAnsi="Times New Roman" w:eastAsia="宋体" w:cs="宋体"/>
          <w:sz w:val="24"/>
          <w:szCs w:val="24"/>
        </w:rPr>
        <w:t>第三节是郭媛媛老师上的关于最美逆行者的一篇文章，这节课我个人比较喜欢，主线是报纸上的文章，暗线是配套的视频，每处理完一部分文章，都能很巧妙地用视频过度到下一部分，很流畅，环环相扣。在处理文章的时候，她和徐老师一样，设计了几个选择题，但是是让学生带着这四个题去完整地阅读文章，而不是通过题目把文章割裂开来。第二部分的升华，和徐老师也差不多，是关于what is a hero/bravery?这两个问题的讨论，这个设计放在这节课里就是合适的，因为前后主题一致，并且后面她举的那些例子，都是这一期报纸上别的文章的话题，我猜她是想把这篇文章作为导读，引出其他文章，让学生课后自主阅读，这个设计我觉得还是比较高级的。最后的写作任务是一封感谢信，这部分可能还有待商榷，跟本课的相关性没有那么大，如果要保留这个作文题目，我觉得是否可以设置成改写，报刊文章是以第三人称来写的，感谢信要改成一、二人称，或者是利用一次暗线的视频，让小女孩给妈妈写一封信之类的。</w:t>
      </w:r>
      <w:r>
        <w:rPr>
          <w:rFonts w:ascii="Times New Roman" w:hAnsi="Times New Roman" w:eastAsia="宋体" w:cs="宋体"/>
          <w:sz w:val="24"/>
          <w:szCs w:val="24"/>
        </w:rPr>
        <w:br w:type="textWrapping"/>
      </w:r>
      <w:r>
        <w:rPr>
          <w:rFonts w:ascii="Times New Roman" w:hAnsi="Times New Roman" w:eastAsia="宋体" w:cs="宋体"/>
          <w:sz w:val="24"/>
          <w:szCs w:val="24"/>
        </w:rPr>
        <w:t>最后是韩雅娇老师上的online classes这一篇，先快速阅读，弄清段意，然后精读，每一块完成不同的任务，像是填表，填时间线之类的，接下来是further thinking，网课和常规课各自的好处是什么，然后是对新单词的梳理，最后是写作任务二选一，网课vs常规课；很多学生对钉钉打一星，评价这个行为。我觉得这节课给我的感觉是太像一节常规的reading课了，所以整体的设计我觉得中规中矩，亮点不是很多。在最后的作文上，我倾向于写第一个话题，学生上课讨论过，有话可说；第二个可以作为前面的另一个further thinking，而且这个问题的思维高度明显更高，如果课上不讨论，直接让学生去写，不要说英文，可能中文都表达不清楚。</w:t>
      </w:r>
      <w:r>
        <w:rPr>
          <w:rFonts w:ascii="Times New Roman" w:hAnsi="Times New Roman" w:eastAsia="宋体" w:cs="宋体"/>
          <w:sz w:val="24"/>
          <w:szCs w:val="24"/>
        </w:rPr>
        <w:br w:type="textWrapping"/>
      </w:r>
      <w:r>
        <w:rPr>
          <w:rFonts w:ascii="Times New Roman" w:hAnsi="Times New Roman" w:eastAsia="宋体" w:cs="宋体"/>
          <w:sz w:val="24"/>
          <w:szCs w:val="24"/>
        </w:rPr>
        <w:t>下面是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我目前关于报刊阅读课的</w:t>
      </w:r>
      <w:r>
        <w:rPr>
          <w:rFonts w:ascii="Times New Roman" w:hAnsi="Times New Roman" w:eastAsia="宋体" w:cs="宋体"/>
          <w:sz w:val="24"/>
          <w:szCs w:val="24"/>
        </w:rPr>
        <w:t>一些困惑</w:t>
      </w:r>
      <w:r>
        <w:rPr>
          <w:rFonts w:hint="eastAsia" w:ascii="Times New Roman" w:hAnsi="Times New Roman" w:eastAsia="宋体" w:cs="宋体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如何把报刊课上得和reading不一样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如何处理</w:t>
      </w:r>
      <w:r>
        <w:rPr>
          <w:rFonts w:hint="eastAsia" w:ascii="Times New Roman" w:hAnsi="Times New Roman" w:eastAsia="宋体" w:cs="宋体"/>
          <w:sz w:val="24"/>
          <w:szCs w:val="24"/>
          <w:lang w:val="en-US" w:eastAsia="zh-CN"/>
        </w:rPr>
        <w:t>文章中的</w:t>
      </w:r>
      <w:r>
        <w:rPr>
          <w:rFonts w:ascii="Times New Roman" w:hAnsi="Times New Roman" w:eastAsia="宋体" w:cs="宋体"/>
          <w:sz w:val="24"/>
          <w:szCs w:val="24"/>
        </w:rPr>
        <w:t>生词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Times New Roman" w:hAnsi="Times New Roman" w:eastAsia="宋体" w:cs="宋体"/>
          <w:sz w:val="24"/>
          <w:szCs w:val="24"/>
        </w:rPr>
      </w:pPr>
      <w:r>
        <w:rPr>
          <w:rFonts w:ascii="Times New Roman" w:hAnsi="Times New Roman" w:eastAsia="宋体" w:cs="宋体"/>
          <w:sz w:val="24"/>
          <w:szCs w:val="24"/>
        </w:rPr>
        <w:t>如何平衡讲解与互动 时间怎么安排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ascii="Times New Roman" w:hAnsi="Times New Roman" w:eastAsia="宋体"/>
        </w:rPr>
      </w:pPr>
      <w:r>
        <w:rPr>
          <w:rFonts w:ascii="Times New Roman" w:hAnsi="Times New Roman" w:eastAsia="宋体" w:cs="宋体"/>
          <w:sz w:val="24"/>
          <w:szCs w:val="24"/>
        </w:rPr>
        <w:t>4.如何更有效地去布置写作作业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D78C"/>
    <w:multiLevelType w:val="singleLevel"/>
    <w:tmpl w:val="381BD7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36FB6"/>
    <w:rsid w:val="5B0E5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2020-08-11T08:25:30Z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