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0"/>
          <w:szCs w:val="30"/>
        </w:rPr>
      </w:pPr>
      <w:r>
        <w:rPr>
          <w:rFonts w:hint="eastAsia" w:ascii="黑体" w:hAnsi="黑体" w:eastAsia="黑体"/>
          <w:b/>
          <w:sz w:val="30"/>
          <w:szCs w:val="30"/>
        </w:rPr>
        <w:t>责任督学工作记录表</w:t>
      </w:r>
    </w:p>
    <w:tbl>
      <w:tblPr>
        <w:tblStyle w:val="5"/>
        <w:tblpPr w:leftFromText="180" w:rightFromText="180" w:vertAnchor="page" w:horzAnchor="margin" w:tblpY="2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rPr>
              <w:t>20</w:t>
            </w:r>
            <w:r>
              <w:rPr>
                <w:rFonts w:hint="eastAsia" w:ascii="楷体" w:hAnsi="楷体" w:eastAsia="楷体" w:cs="楷体"/>
                <w:b/>
                <w:sz w:val="24"/>
                <w:szCs w:val="24"/>
                <w:lang w:val="en-US" w:eastAsia="zh-CN"/>
              </w:rPr>
              <w:t>23.4.4</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lang w:val="en-US" w:eastAsia="zh-CN"/>
              </w:rPr>
              <w:t>常州市</w:t>
            </w:r>
            <w:r>
              <w:rPr>
                <w:rFonts w:hint="eastAsia" w:ascii="楷体" w:hAnsi="楷体" w:eastAsia="楷体" w:cs="楷体"/>
                <w:b/>
                <w:sz w:val="24"/>
                <w:szCs w:val="24"/>
              </w:rPr>
              <w:t>武进区</w:t>
            </w:r>
            <w:r>
              <w:rPr>
                <w:rFonts w:hint="eastAsia" w:ascii="楷体" w:hAnsi="楷体" w:eastAsia="楷体" w:cs="楷体"/>
                <w:b/>
                <w:sz w:val="24"/>
                <w:szCs w:val="24"/>
                <w:lang w:eastAsia="zh-CN"/>
              </w:rPr>
              <w:t>城东</w:t>
            </w:r>
            <w:r>
              <w:rPr>
                <w:rFonts w:hint="eastAsia" w:ascii="楷体" w:hAnsi="楷体" w:eastAsia="楷体" w:cs="楷体"/>
                <w:b/>
                <w:sz w:val="24"/>
                <w:szCs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督导主要内容：</w:t>
            </w:r>
          </w:p>
          <w:p>
            <w:pPr>
              <w:autoSpaceDE w:val="0"/>
              <w:autoSpaceDN w:val="0"/>
              <w:adjustRightInd w:val="0"/>
              <w:spacing w:line="360" w:lineRule="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1.继续督查“双减”工作；</w:t>
            </w:r>
          </w:p>
          <w:p>
            <w:pPr>
              <w:numPr>
                <w:ilvl w:val="0"/>
                <w:numId w:val="0"/>
              </w:numPr>
              <w:spacing w:line="360" w:lineRule="auto"/>
              <w:rPr>
                <w:rFonts w:hint="eastAsia" w:ascii="楷体" w:hAnsi="楷体" w:eastAsia="楷体" w:cs="楷体"/>
                <w:sz w:val="24"/>
                <w:szCs w:val="24"/>
                <w:lang w:eastAsia="zh-CN"/>
              </w:rPr>
            </w:pPr>
            <w:r>
              <w:rPr>
                <w:rFonts w:hint="eastAsia" w:ascii="楷体" w:hAnsi="楷体" w:eastAsia="楷体" w:cs="楷体"/>
                <w:b w:val="0"/>
                <w:bCs w:val="0"/>
                <w:kern w:val="2"/>
                <w:sz w:val="24"/>
                <w:szCs w:val="24"/>
                <w:lang w:val="en-US" w:eastAsia="zh-CN" w:bidi="ar-SA"/>
              </w:rPr>
              <w:t>2.</w:t>
            </w:r>
            <w:r>
              <w:rPr>
                <w:rFonts w:hint="eastAsia" w:ascii="楷体" w:hAnsi="楷体" w:eastAsia="楷体" w:cs="楷体"/>
                <w:sz w:val="24"/>
                <w:szCs w:val="24"/>
                <w:lang w:eastAsia="zh-CN"/>
              </w:rPr>
              <w:t>督查落实学生</w:t>
            </w:r>
            <w:r>
              <w:rPr>
                <w:rFonts w:hint="eastAsia" w:ascii="楷体" w:hAnsi="楷体" w:eastAsia="楷体" w:cs="楷体"/>
                <w:sz w:val="24"/>
                <w:szCs w:val="24"/>
              </w:rPr>
              <w:t>体质健康检测活动</w:t>
            </w:r>
            <w:r>
              <w:rPr>
                <w:rFonts w:hint="eastAsia" w:ascii="楷体" w:hAnsi="楷体" w:eastAsia="楷体" w:cs="楷体"/>
                <w:sz w:val="24"/>
                <w:szCs w:val="24"/>
                <w:lang w:eastAsia="zh-CN"/>
              </w:rPr>
              <w:t>情况。</w:t>
            </w:r>
          </w:p>
          <w:p>
            <w:pPr>
              <w:numPr>
                <w:ilvl w:val="0"/>
                <w:numId w:val="0"/>
              </w:numPr>
              <w:spacing w:line="360" w:lineRule="auto"/>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督查落实家校沟通、家校合作情况。</w:t>
            </w:r>
          </w:p>
          <w:p>
            <w:pPr>
              <w:numPr>
                <w:ilvl w:val="0"/>
                <w:numId w:val="0"/>
              </w:numPr>
              <w:ind w:leftChars="0"/>
              <w:rPr>
                <w:rFonts w:hint="eastAsia" w:ascii="楷体" w:hAnsi="楷体" w:eastAsia="楷体" w:cs="楷体"/>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学校近期重点工作及成绩（管理、德育、教学、特色、文化等方面）：</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1.城小举行第一届教学节之课堂展示活动</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2.城东小学开展缅怀革命先烈的主题活动</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3.国土资源工作部莅临城东小学科普基地</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4.城小贺北幼儿园联合举办幼小衔接活动</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5.城东小学综合组开展体育教学研讨活动</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6.城东小学英语教研组开展沙龙研讨活动</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7.城小召开党员大会暨四月主题党日活动</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8.城小召开关爱生命关注心理的专题会议</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9.城小迎接武进区“双减”工作专项督查</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10.常州市世界地球日和爱鸟周主题宣传活动进城小</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11.城东小学举行了第九届春季田径运动会</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12.城东小学举行十二周英语常规教研活动</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13.中二片少先队观摩活动在城东小学举行</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14.城东小学与贺北社区开展党建联盟活动</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15.《“晓豆豆”伴读：指向阅读方式变革的创新实践》获评2023年常州市基础教育学校品质提升建设项目暨前瞻性教学改革实验项目！</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16.杨小雨在2023年武进区小学科学优质课比赛中获一等奖！</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17.张林亚撰写的《伴读：指向新市民儿童阅读方式变革的实践研究》获武进区教学成果奖培育项目评选一等奖！</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18.沈淑鸿获2022年武进教育宣传工作“先进个人”称号！</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19.谢月红校长在2022年度“学习、宣传、研究、实践”李公仆精神的系列活动中，获“优秀活动组织者”称号；</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20.李睿同学撰写的《李公朴大闹法庭》在2022年度“李公朴读书征文”比赛活动中，获三等奖；在2022年度“李公朴的故事演讲”比赛活动中，获优秀奖！</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21.我校在第十六届武进区小学生国际数棋竞赛中获奖！</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22.</w:t>
            </w:r>
            <w:r>
              <w:rPr>
                <w:rFonts w:hint="default" w:ascii="楷体" w:hAnsi="楷体" w:eastAsia="楷体" w:cs="楷体"/>
                <w:kern w:val="2"/>
                <w:sz w:val="24"/>
                <w:szCs w:val="24"/>
                <w:lang w:val="en-US" w:eastAsia="zh-CN" w:bidi="ar-SA"/>
              </w:rPr>
              <w:t>五1班 （辅导老师：周黎娜）  在2023年武进区小学生写字团体赛中获五年级团体奖二等奖；</w:t>
            </w:r>
          </w:p>
          <w:p>
            <w:pPr>
              <w:pStyle w:val="9"/>
              <w:numPr>
                <w:ilvl w:val="0"/>
                <w:numId w:val="0"/>
              </w:numPr>
              <w:ind w:leftChars="0"/>
              <w:jc w:val="left"/>
              <w:rPr>
                <w:rFonts w:hint="default" w:ascii="微软雅黑" w:hAnsi="微软雅黑" w:eastAsia="微软雅黑" w:cs="微软雅黑"/>
                <w:i w:val="0"/>
                <w:iCs w:val="0"/>
                <w:caps w:val="0"/>
                <w:color w:val="333333"/>
                <w:spacing w:val="0"/>
                <w:sz w:val="30"/>
                <w:szCs w:val="30"/>
                <w:lang w:val="en-US" w:eastAsia="zh-CN"/>
              </w:rPr>
            </w:pPr>
            <w:r>
              <w:rPr>
                <w:rFonts w:hint="eastAsia" w:ascii="楷体" w:hAnsi="楷体" w:eastAsia="楷体" w:cs="楷体"/>
                <w:kern w:val="2"/>
                <w:sz w:val="24"/>
                <w:szCs w:val="24"/>
                <w:lang w:val="en-US" w:eastAsia="zh-CN" w:bidi="ar-SA"/>
              </w:rPr>
              <w:t>23.</w:t>
            </w:r>
            <w:r>
              <w:rPr>
                <w:rFonts w:hint="default" w:ascii="楷体" w:hAnsi="楷体" w:eastAsia="楷体" w:cs="楷体"/>
                <w:kern w:val="2"/>
                <w:sz w:val="24"/>
                <w:szCs w:val="24"/>
                <w:lang w:val="en-US" w:eastAsia="zh-CN" w:bidi="ar-SA"/>
              </w:rPr>
              <w:t>三1班（辅导老师：蒋建娟） 在2023年武进区小学生写字团体赛中获三年级团体奖三等奖。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08" w:type="dxa"/>
            <w:gridSpan w:val="4"/>
          </w:tcPr>
          <w:p>
            <w:pPr>
              <w:rPr>
                <w:rFonts w:hint="eastAsia" w:ascii="楷体" w:hAnsi="楷体" w:eastAsia="楷体" w:cs="楷体"/>
                <w:sz w:val="24"/>
                <w:szCs w:val="24"/>
                <w:lang w:val="en-US" w:eastAsia="zh-CN"/>
              </w:rPr>
            </w:pPr>
            <w:r>
              <w:rPr>
                <w:rFonts w:hint="eastAsia" w:ascii="楷体" w:hAnsi="楷体" w:eastAsia="楷体" w:cs="楷体"/>
                <w:b/>
                <w:sz w:val="24"/>
                <w:szCs w:val="24"/>
              </w:rPr>
              <w:t>学校规范办学情况（师德、课程设置、户外体育活动、收费规范、小学化倾向等）：</w:t>
            </w:r>
          </w:p>
          <w:p>
            <w:pPr>
              <w:pStyle w:val="9"/>
              <w:numPr>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1. </w:t>
            </w:r>
            <w:r>
              <w:rPr>
                <w:rFonts w:hint="eastAsia" w:ascii="楷体" w:hAnsi="楷体" w:eastAsia="楷体" w:cs="楷体"/>
                <w:sz w:val="24"/>
                <w:szCs w:val="24"/>
                <w:lang w:eastAsia="zh-CN"/>
              </w:rPr>
              <w:t>城小开展违规办学行为问题整治活动，坚持以生为本，依法治校，提升教育服务能力，构建良好的育人生态。</w:t>
            </w:r>
          </w:p>
          <w:p>
            <w:pPr>
              <w:pStyle w:val="9"/>
              <w:numPr>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2. </w:t>
            </w:r>
            <w:r>
              <w:rPr>
                <w:rFonts w:hint="eastAsia" w:ascii="楷体" w:hAnsi="楷体" w:eastAsia="楷体" w:cs="楷体"/>
                <w:sz w:val="24"/>
                <w:szCs w:val="24"/>
                <w:lang w:eastAsia="zh-CN"/>
              </w:rPr>
              <w:t>进一步规范办学行为，切实减轻学生过重的课业负担、心理负担和经济负担，维护学生及家长的权益，办人民满意教育。</w:t>
            </w:r>
          </w:p>
          <w:p>
            <w:pPr>
              <w:pStyle w:val="9"/>
              <w:numPr>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3. </w:t>
            </w:r>
            <w:r>
              <w:rPr>
                <w:rFonts w:hint="eastAsia" w:ascii="楷体" w:hAnsi="楷体" w:eastAsia="楷体" w:cs="楷体"/>
                <w:sz w:val="24"/>
                <w:szCs w:val="24"/>
                <w:lang w:eastAsia="zh-CN"/>
              </w:rPr>
              <w:t>学生社团活动非常好，特别充分利用了本土社会资源，彰显了学校实施素质教育情况。</w:t>
            </w:r>
          </w:p>
          <w:p>
            <w:pPr>
              <w:pStyle w:val="9"/>
              <w:numPr>
                <w:ilvl w:val="0"/>
                <w:numId w:val="0"/>
              </w:numPr>
              <w:ind w:leftChars="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4. </w:t>
            </w:r>
            <w:r>
              <w:rPr>
                <w:rFonts w:hint="eastAsia" w:ascii="楷体" w:hAnsi="楷体" w:eastAsia="楷体" w:cs="楷体"/>
                <w:sz w:val="24"/>
                <w:szCs w:val="24"/>
                <w:lang w:eastAsia="zh-CN"/>
              </w:rPr>
              <w:t>社会主义核心价值观的培育和践行进一步融入学校常态教育中，学校工作的总体把握上，做到时时处处在细节渗透和浸润。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numPr>
                <w:ilvl w:val="0"/>
                <w:numId w:val="0"/>
              </w:numPr>
              <w:autoSpaceDE w:val="0"/>
              <w:autoSpaceDN w:val="0"/>
              <w:adjustRightInd w:val="0"/>
              <w:spacing w:line="400" w:lineRule="exac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问题：</w:t>
            </w:r>
          </w:p>
          <w:p>
            <w:pPr>
              <w:numPr>
                <w:ilvl w:val="0"/>
                <w:numId w:val="1"/>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气温逐渐回升，早晚温差较大，注意传染性疾病的预防。每天按时消毒。</w:t>
            </w:r>
          </w:p>
          <w:p>
            <w:pPr>
              <w:numPr>
                <w:ilvl w:val="0"/>
                <w:numId w:val="1"/>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color w:val="000000"/>
                <w:sz w:val="24"/>
                <w:szCs w:val="24"/>
                <w:lang w:val="en-US" w:eastAsia="zh-CN"/>
              </w:rPr>
              <w:t>运动会上安全第一，友谊第一，比赛第二。锻炼向</w:t>
            </w:r>
            <w:bookmarkStart w:id="0" w:name="_GoBack"/>
            <w:bookmarkEnd w:id="0"/>
            <w:r>
              <w:rPr>
                <w:rFonts w:hint="eastAsia" w:ascii="楷体" w:hAnsi="楷体" w:eastAsia="楷体" w:cs="楷体"/>
                <w:color w:val="000000"/>
                <w:sz w:val="24"/>
                <w:szCs w:val="24"/>
                <w:lang w:val="en-US" w:eastAsia="zh-CN"/>
              </w:rPr>
              <w:t>上的意志，提升身体素质，加强锻炼，树立竞技精神。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pStyle w:val="9"/>
              <w:numPr>
                <w:ilvl w:val="0"/>
                <w:numId w:val="0"/>
              </w:numPr>
              <w:ind w:leftChars="0"/>
              <w:rPr>
                <w:rFonts w:hint="eastAsia" w:ascii="楷体" w:hAnsi="楷体" w:eastAsia="楷体" w:cs="楷体"/>
                <w:sz w:val="24"/>
                <w:szCs w:val="24"/>
              </w:rPr>
            </w:pPr>
          </w:p>
        </w:tc>
      </w:tr>
    </w:tbl>
    <w:p>
      <w:pPr>
        <w:jc w:val="center"/>
        <w:rPr>
          <w:rFonts w:hint="eastAsia" w:ascii="黑体" w:hAnsi="黑体" w:eastAsia="黑体"/>
          <w:b/>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E0008"/>
    <w:multiLevelType w:val="singleLevel"/>
    <w:tmpl w:val="901E000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B0BE3"/>
    <w:rsid w:val="00B67AEB"/>
    <w:rsid w:val="00BD1B7B"/>
    <w:rsid w:val="00CD4110"/>
    <w:rsid w:val="00CF2AF4"/>
    <w:rsid w:val="00D0247D"/>
    <w:rsid w:val="00D14F78"/>
    <w:rsid w:val="00D879CE"/>
    <w:rsid w:val="00DF2E77"/>
    <w:rsid w:val="00E46AF5"/>
    <w:rsid w:val="00E93098"/>
    <w:rsid w:val="00EA1A8C"/>
    <w:rsid w:val="00F82168"/>
    <w:rsid w:val="01C82CEA"/>
    <w:rsid w:val="02B34A88"/>
    <w:rsid w:val="073F21FA"/>
    <w:rsid w:val="09C6478A"/>
    <w:rsid w:val="0AE335EF"/>
    <w:rsid w:val="0B3102FE"/>
    <w:rsid w:val="0B7712B4"/>
    <w:rsid w:val="0CB635E4"/>
    <w:rsid w:val="13C02A25"/>
    <w:rsid w:val="140B2791"/>
    <w:rsid w:val="150D0E6B"/>
    <w:rsid w:val="163A0F9C"/>
    <w:rsid w:val="19A467F4"/>
    <w:rsid w:val="1D105F58"/>
    <w:rsid w:val="1E9F70F6"/>
    <w:rsid w:val="202D2886"/>
    <w:rsid w:val="23330349"/>
    <w:rsid w:val="23792EBE"/>
    <w:rsid w:val="23D66D24"/>
    <w:rsid w:val="252933F4"/>
    <w:rsid w:val="25B54F52"/>
    <w:rsid w:val="267450A3"/>
    <w:rsid w:val="27830954"/>
    <w:rsid w:val="27A80BA7"/>
    <w:rsid w:val="287622B2"/>
    <w:rsid w:val="28F2629A"/>
    <w:rsid w:val="2BBB1C72"/>
    <w:rsid w:val="2CB104D4"/>
    <w:rsid w:val="307A4FC6"/>
    <w:rsid w:val="307D66CC"/>
    <w:rsid w:val="31777D12"/>
    <w:rsid w:val="33C472DC"/>
    <w:rsid w:val="36B97D85"/>
    <w:rsid w:val="37F116DA"/>
    <w:rsid w:val="3F063C4A"/>
    <w:rsid w:val="49EA4BFE"/>
    <w:rsid w:val="4CD77F5A"/>
    <w:rsid w:val="4FE5664E"/>
    <w:rsid w:val="52834E80"/>
    <w:rsid w:val="5680715C"/>
    <w:rsid w:val="5ADA5B97"/>
    <w:rsid w:val="5B203741"/>
    <w:rsid w:val="5BF465FA"/>
    <w:rsid w:val="5C8B73C2"/>
    <w:rsid w:val="5D2C1F28"/>
    <w:rsid w:val="5F957100"/>
    <w:rsid w:val="5F975E66"/>
    <w:rsid w:val="5FB40AB0"/>
    <w:rsid w:val="607D013A"/>
    <w:rsid w:val="625255ED"/>
    <w:rsid w:val="65F066F5"/>
    <w:rsid w:val="67446F96"/>
    <w:rsid w:val="677864FD"/>
    <w:rsid w:val="677A37A8"/>
    <w:rsid w:val="6A885221"/>
    <w:rsid w:val="6B540E41"/>
    <w:rsid w:val="6B6E0B81"/>
    <w:rsid w:val="6D685636"/>
    <w:rsid w:val="6EF47672"/>
    <w:rsid w:val="6F9C6963"/>
    <w:rsid w:val="6FAB61CE"/>
    <w:rsid w:val="6FF831F6"/>
    <w:rsid w:val="70275C5A"/>
    <w:rsid w:val="709B7393"/>
    <w:rsid w:val="72B3104B"/>
    <w:rsid w:val="783A3737"/>
    <w:rsid w:val="7A1609AF"/>
    <w:rsid w:val="7A806547"/>
    <w:rsid w:val="7D484EF4"/>
    <w:rsid w:val="7D843F27"/>
    <w:rsid w:val="7DA63C5A"/>
    <w:rsid w:val="7E537A96"/>
    <w:rsid w:val="7F656FCD"/>
    <w:rsid w:val="CB7FADE9"/>
    <w:rsid w:val="E1AB4E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Header Char"/>
    <w:basedOn w:val="6"/>
    <w:link w:val="3"/>
    <w:semiHidden/>
    <w:qFormat/>
    <w:locked/>
    <w:uiPriority w:val="99"/>
    <w:rPr>
      <w:rFonts w:cs="Times New Roman"/>
      <w:sz w:val="18"/>
      <w:szCs w:val="18"/>
    </w:rPr>
  </w:style>
  <w:style w:type="character" w:customStyle="1" w:styleId="8">
    <w:name w:val="Footer Char"/>
    <w:basedOn w:val="6"/>
    <w:link w:val="2"/>
    <w:semiHidden/>
    <w:qFormat/>
    <w:locked/>
    <w:uiPriority w:val="99"/>
    <w:rPr>
      <w:rFonts w:cs="Times New Roman"/>
      <w:sz w:val="18"/>
      <w:szCs w:val="18"/>
    </w:rPr>
  </w:style>
  <w:style w:type="paragraph" w:customStyle="1" w:styleId="9">
    <w:name w:val="List Paragraph"/>
    <w:basedOn w:val="1"/>
    <w:qFormat/>
    <w:uiPriority w:val="99"/>
    <w:pPr>
      <w:ind w:firstLine="420" w:firstLineChars="200"/>
    </w:pPr>
  </w:style>
  <w:style w:type="paragraph" w:customStyle="1" w:styleId="10">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105</Words>
  <Characters>600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2018-11-22T13:50:00Z</dcterms:created>
  <dc:creator>Windows 用户</dc:creator>
  <cp:lastModifiedBy>王礼蓝</cp:lastModifiedBy>
  <dcterms:modified xsi:type="dcterms:W3CDTF">2023-05-04T03:30:36Z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B728BED0473A4B308F87109709FF1A0F</vt:lpwstr>
  </property>
</Properties>
</file>