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“先学后教”在整本书阅读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1.先学环节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（1）分组分工。教师把全班分成11个阅读小组，并布置合作阅读任务给每一小组。各小组分别负责不同的展示任务，包括作品介绍、作者介绍、读书报告展示和8份不同的人物角色海报。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（2）布置任务。学生需在2个月内以每周10页的进度完成《野》的阅读，并完成读书报告。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（3）方法指导。教师给学生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提供整本书阅读方法指导。阅读指南强调学生边阅读边思考，通过写笔记与文本互动等方式，养成主动阅读、积极思考的阅读品格。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（4）导读。教师上一节导读课，旨在激发学生对书籍的阅读兴趣，让学生带着问题去阅读。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2.后教环节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呈现小组合作成果。教师用一节课时安排11个小组进行展示。在成果展示中，学生能做到：总结角色性格品质、概括故事情节、评价角色；善用多媒体手段如图片和幻灯片等呈现成果；利用网络资源搜寻作者生平等信息辅助阅读理解；团结协作完成小组合作任务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投票互评。展示完毕后，教师组织各组按标准评价其他组的表现，并投票选出“展示之星”。通过讨论交流，各组客观思考其他组的海报设计、语言表达、结构思路等，也通过其他组的评价反思了自身的优点和不足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）针对性“后教”。“先学”展示中，学生暴露出两个问题：不善利用思维导图整理信息；发散性思维不强。学生止于对情节信息的获取和对小说主题的浅层理解，而在提炼表达个人观点、运用思维导图整合信息和品味语言特色上，学生单从“先学”尚未达到理想的高度。对此，教师需在“后教”环节有针对性地点拨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“先学”展示中，学生暴露出两个主要问题：不善利用思维导图整理信息；发散性思维不强。学生止于对情节信息的获取和对小说主题的浅层理解，而在提炼表达个人观点、运用思维导图整合信息和品味语言特色上，学生单从“先学”尚未达到理想的高度。对此，</w:t>
            </w:r>
            <w:r>
              <w:rPr>
                <w:rFonts w:hint="eastAsia"/>
                <w:color w:val="323E32"/>
                <w:lang w:val="en-US" w:eastAsia="zh-CN"/>
              </w:rPr>
              <w:t>教师可以</w:t>
            </w:r>
            <w:r>
              <w:rPr>
                <w:rFonts w:hint="eastAsia"/>
                <w:color w:val="323E32"/>
              </w:rPr>
              <w:t>在“后教”环节有针对性地点拨。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1275236A"/>
    <w:rsid w:val="0E813D06"/>
    <w:rsid w:val="1275236A"/>
    <w:rsid w:val="3E371D77"/>
    <w:rsid w:val="4A7819BA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824</Characters>
  <Lines>0</Lines>
  <Paragraphs>0</Paragraphs>
  <TotalTime>7</TotalTime>
  <ScaleCrop>false</ScaleCrop>
  <LinksUpToDate>false</LinksUpToDate>
  <CharactersWithSpaces>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2023-05-23T05:17:00Z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BABDEAA08F1D49F0AA2751A2D88A80B9</vt:lpwstr>
  </property>
</Properties>
</file>