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11</w:t>
      </w:r>
      <w:r>
        <w:rPr>
          <w:rFonts w:hint="eastAsia"/>
          <w:b/>
          <w:sz w:val="28"/>
          <w:szCs w:val="28"/>
        </w:rPr>
        <w:t>周工作安排</w:t>
      </w:r>
      <w:r>
        <w:rPr>
          <w:rFonts w:hint="eastAsia"/>
          <w:b/>
          <w:sz w:val="28"/>
          <w:szCs w:val="28"/>
          <w:lang w:val="en-US" w:eastAsia="zh-CN"/>
        </w:rPr>
        <w:t xml:space="preserve"> </w:t>
      </w:r>
    </w:p>
    <w:p>
      <w:pPr>
        <w:widowControl/>
        <w:wordWrap w:val="0"/>
        <w:spacing w:before="100" w:beforeAutospacing="1" w:after="100" w:afterAutospacing="1"/>
        <w:jc w:val="center"/>
        <w:rPr>
          <w:rFonts w:hint="eastAsia" w:cs="宋体"/>
          <w:color w:val="000000"/>
          <w:kern w:val="0"/>
          <w:sz w:val="24"/>
        </w:rPr>
      </w:pPr>
      <w:r>
        <w:rPr>
          <w:rFonts w:hint="eastAsia" w:ascii="宋体" w:hAnsi="宋体" w:cs="宋体"/>
          <w:color w:val="000000"/>
          <w:kern w:val="0"/>
          <w:sz w:val="24"/>
          <w:lang w:val="en-US" w:eastAsia="zh-CN"/>
        </w:rPr>
        <w:t>2023</w:t>
      </w:r>
      <w:r>
        <w:rPr>
          <w:rFonts w:hint="eastAsia" w:cs="宋体"/>
          <w:color w:val="000000"/>
          <w:kern w:val="0"/>
          <w:sz w:val="24"/>
        </w:rPr>
        <w:t>年</w:t>
      </w:r>
      <w:r>
        <w:rPr>
          <w:rFonts w:hint="eastAsia" w:cs="宋体"/>
          <w:color w:val="000000"/>
          <w:kern w:val="0"/>
          <w:sz w:val="24"/>
          <w:lang w:val="en-US" w:eastAsia="zh-CN"/>
        </w:rPr>
        <w:t>4</w:t>
      </w:r>
      <w:r>
        <w:rPr>
          <w:rFonts w:hint="eastAsia" w:cs="宋体"/>
          <w:color w:val="000000"/>
          <w:kern w:val="0"/>
          <w:sz w:val="24"/>
        </w:rPr>
        <w:t>月</w:t>
      </w:r>
      <w:r>
        <w:rPr>
          <w:rFonts w:hint="eastAsia" w:cs="宋体"/>
          <w:color w:val="000000"/>
          <w:kern w:val="0"/>
          <w:sz w:val="24"/>
          <w:lang w:val="en-US" w:eastAsia="zh-CN"/>
        </w:rPr>
        <w:t>17</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2023</w:t>
      </w:r>
      <w:r>
        <w:rPr>
          <w:rFonts w:hint="eastAsia" w:cs="宋体"/>
          <w:color w:val="000000"/>
          <w:kern w:val="0"/>
          <w:sz w:val="24"/>
        </w:rPr>
        <w:t>年</w:t>
      </w:r>
      <w:r>
        <w:rPr>
          <w:rFonts w:hint="eastAsia" w:cs="宋体"/>
          <w:color w:val="000000"/>
          <w:kern w:val="0"/>
          <w:sz w:val="24"/>
          <w:lang w:val="en-US" w:eastAsia="zh-CN"/>
        </w:rPr>
        <w:t>4</w:t>
      </w:r>
      <w:r>
        <w:rPr>
          <w:rFonts w:hint="eastAsia" w:cs="宋体"/>
          <w:color w:val="000000"/>
          <w:kern w:val="0"/>
          <w:sz w:val="24"/>
        </w:rPr>
        <w:t>月</w:t>
      </w:r>
      <w:r>
        <w:rPr>
          <w:rFonts w:hint="eastAsia" w:cs="宋体"/>
          <w:color w:val="000000"/>
          <w:kern w:val="0"/>
          <w:sz w:val="24"/>
          <w:lang w:val="en-US" w:eastAsia="zh-CN"/>
        </w:rPr>
        <w:t>23</w:t>
      </w:r>
      <w:r>
        <w:rPr>
          <w:rFonts w:hint="eastAsia" w:cs="宋体"/>
          <w:color w:val="000000"/>
          <w:kern w:val="0"/>
          <w:sz w:val="24"/>
        </w:rPr>
        <w:t>日</w:t>
      </w:r>
    </w:p>
    <w:tbl>
      <w:tblPr>
        <w:tblStyle w:val="3"/>
        <w:tblpPr w:leftFromText="180" w:rightFromText="180" w:vertAnchor="text" w:horzAnchor="page" w:tblpX="1009" w:tblpY="37"/>
        <w:tblOverlap w:val="never"/>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272"/>
        <w:gridCol w:w="1688"/>
        <w:gridCol w:w="1463"/>
        <w:gridCol w:w="1750"/>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1272"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1688"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1463"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75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2354"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0" w:type="dxa"/>
            <w:vMerge w:val="restart"/>
            <w:vAlign w:val="center"/>
          </w:tcPr>
          <w:p>
            <w:pPr>
              <w:widowControl/>
              <w:wordWrap w:val="0"/>
              <w:spacing w:before="100" w:beforeAutospacing="1" w:after="100" w:afterAutospacing="1"/>
              <w:jc w:val="center"/>
              <w:rPr>
                <w:rFonts w:hint="default" w:cs="宋体"/>
                <w:color w:val="000000"/>
                <w:kern w:val="0"/>
                <w:sz w:val="24"/>
                <w:vertAlign w:val="baseline"/>
                <w:lang w:val="en-US" w:eastAsia="zh-CN"/>
              </w:rPr>
            </w:pPr>
            <w:r>
              <w:rPr>
                <w:rFonts w:hint="eastAsia" w:cs="宋体"/>
                <w:color w:val="000000"/>
                <w:kern w:val="0"/>
                <w:sz w:val="24"/>
                <w:vertAlign w:val="baseline"/>
                <w:lang w:val="en-US" w:eastAsia="zh-CN"/>
              </w:rPr>
              <w:t>一</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4月17日</w:t>
            </w:r>
            <w:r>
              <w:rPr>
                <w:rFonts w:hint="eastAsia" w:cs="宋体"/>
                <w:color w:val="000000"/>
                <w:kern w:val="0"/>
                <w:sz w:val="24"/>
                <w:vertAlign w:val="baseline"/>
                <w:lang w:eastAsia="zh-CN"/>
              </w:rPr>
              <w:t>）</w:t>
            </w:r>
          </w:p>
        </w:tc>
        <w:tc>
          <w:tcPr>
            <w:tcW w:w="127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ascii="宋体" w:hAnsi="宋体"/>
                <w:kern w:val="0"/>
                <w:sz w:val="21"/>
                <w:szCs w:val="21"/>
                <w:lang w:val="en-US" w:eastAsia="zh-CN"/>
              </w:rPr>
              <w:t>上午9:40</w:t>
            </w:r>
          </w:p>
        </w:tc>
        <w:tc>
          <w:tcPr>
            <w:tcW w:w="1688"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健身房</w:t>
            </w:r>
          </w:p>
        </w:tc>
        <w:tc>
          <w:tcPr>
            <w:tcW w:w="1463"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全体师生</w:t>
            </w:r>
          </w:p>
        </w:tc>
        <w:tc>
          <w:tcPr>
            <w:tcW w:w="1750"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升旗仪式</w:t>
            </w:r>
          </w:p>
        </w:tc>
        <w:tc>
          <w:tcPr>
            <w:tcW w:w="2354"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学生发展支持中心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72" w:type="dxa"/>
            <w:vMerge w:val="restart"/>
            <w:vAlign w:val="center"/>
          </w:tcPr>
          <w:p>
            <w:pPr>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下午</w:t>
            </w:r>
          </w:p>
        </w:tc>
        <w:tc>
          <w:tcPr>
            <w:tcW w:w="1688" w:type="dxa"/>
            <w:vAlign w:val="center"/>
          </w:tcPr>
          <w:p>
            <w:pPr>
              <w:spacing w:line="240" w:lineRule="auto"/>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线上：学前、小学；线下：中学</w:t>
            </w:r>
          </w:p>
        </w:tc>
        <w:tc>
          <w:tcPr>
            <w:tcW w:w="1463" w:type="dxa"/>
            <w:vAlign w:val="center"/>
          </w:tcPr>
          <w:p>
            <w:pPr>
              <w:spacing w:line="240" w:lineRule="auto"/>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巡回组教师</w:t>
            </w:r>
          </w:p>
        </w:tc>
        <w:tc>
          <w:tcPr>
            <w:tcW w:w="1750" w:type="dxa"/>
            <w:vAlign w:val="center"/>
          </w:tcPr>
          <w:p>
            <w:pPr>
              <w:spacing w:line="240" w:lineRule="auto"/>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融合教育</w:t>
            </w:r>
          </w:p>
        </w:tc>
        <w:tc>
          <w:tcPr>
            <w:tcW w:w="2354" w:type="dxa"/>
            <w:vMerge w:val="restart"/>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融合教育管理中心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272" w:type="dxa"/>
            <w:vMerge w:val="continue"/>
            <w:vAlign w:val="center"/>
          </w:tcPr>
          <w:p>
            <w:pPr>
              <w:spacing w:before="100" w:beforeAutospacing="1" w:after="100" w:afterAutospacing="1"/>
              <w:jc w:val="center"/>
              <w:rPr>
                <w:rFonts w:hint="default" w:eastAsia="宋体" w:cs="宋体"/>
                <w:color w:val="000000"/>
                <w:kern w:val="0"/>
                <w:sz w:val="21"/>
                <w:szCs w:val="21"/>
                <w:vertAlign w:val="baseline"/>
                <w:lang w:val="en-US" w:eastAsia="zh-CN"/>
              </w:rPr>
            </w:pPr>
          </w:p>
        </w:tc>
        <w:tc>
          <w:tcPr>
            <w:tcW w:w="1688" w:type="dxa"/>
            <w:vAlign w:val="center"/>
          </w:tcPr>
          <w:p>
            <w:pPr>
              <w:spacing w:line="240" w:lineRule="auto"/>
              <w:jc w:val="center"/>
              <w:rPr>
                <w:rFonts w:hint="default" w:cs="宋体"/>
                <w:color w:val="000000"/>
                <w:kern w:val="0"/>
                <w:sz w:val="21"/>
                <w:szCs w:val="21"/>
                <w:vertAlign w:val="baseline"/>
                <w:lang w:val="en-US" w:eastAsia="zh-CN"/>
              </w:rPr>
            </w:pPr>
            <w:r>
              <w:rPr>
                <w:rFonts w:hint="eastAsia" w:cs="Times New Roman"/>
                <w:b w:val="0"/>
                <w:bCs w:val="0"/>
                <w:kern w:val="2"/>
                <w:sz w:val="21"/>
                <w:szCs w:val="21"/>
                <w:u w:val="none"/>
                <w:vertAlign w:val="baseline"/>
                <w:lang w:val="en-US" w:eastAsia="zh-CN" w:bidi="ar-SA"/>
              </w:rPr>
              <w:t>送教家庭</w:t>
            </w:r>
          </w:p>
        </w:tc>
        <w:tc>
          <w:tcPr>
            <w:tcW w:w="1463" w:type="dxa"/>
            <w:vAlign w:val="center"/>
          </w:tcPr>
          <w:p>
            <w:pPr>
              <w:spacing w:line="240" w:lineRule="auto"/>
              <w:jc w:val="center"/>
              <w:rPr>
                <w:rFonts w:hint="default" w:eastAsia="宋体" w:cs="宋体"/>
                <w:color w:val="000000"/>
                <w:kern w:val="0"/>
                <w:sz w:val="21"/>
                <w:szCs w:val="21"/>
                <w:vertAlign w:val="baseline"/>
                <w:lang w:val="en-US" w:eastAsia="zh-CN"/>
              </w:rPr>
            </w:pPr>
            <w:r>
              <w:rPr>
                <w:rFonts w:hint="eastAsia"/>
                <w:b w:val="0"/>
                <w:bCs w:val="0"/>
                <w:sz w:val="21"/>
                <w:szCs w:val="21"/>
                <w:u w:val="none"/>
                <w:vertAlign w:val="baseline"/>
                <w:lang w:val="en-US" w:eastAsia="zh-CN"/>
              </w:rPr>
              <w:t>送教组教师</w:t>
            </w:r>
          </w:p>
        </w:tc>
        <w:tc>
          <w:tcPr>
            <w:tcW w:w="1750" w:type="dxa"/>
            <w:vAlign w:val="center"/>
          </w:tcPr>
          <w:p>
            <w:pPr>
              <w:spacing w:line="240" w:lineRule="auto"/>
              <w:jc w:val="center"/>
              <w:rPr>
                <w:rFonts w:hint="eastAsia" w:cs="宋体"/>
                <w:color w:val="000000"/>
                <w:kern w:val="0"/>
                <w:sz w:val="21"/>
                <w:szCs w:val="21"/>
                <w:vertAlign w:val="baseline"/>
                <w:lang w:val="en-US" w:eastAsia="zh-CN"/>
              </w:rPr>
            </w:pPr>
            <w:r>
              <w:rPr>
                <w:rFonts w:hint="eastAsia"/>
                <w:b w:val="0"/>
                <w:bCs w:val="0"/>
                <w:sz w:val="21"/>
                <w:szCs w:val="21"/>
                <w:u w:val="none"/>
                <w:vertAlign w:val="baseline"/>
                <w:lang w:val="en-US" w:eastAsia="zh-CN"/>
              </w:rPr>
              <w:t>送教上门</w:t>
            </w:r>
          </w:p>
        </w:tc>
        <w:tc>
          <w:tcPr>
            <w:tcW w:w="2354" w:type="dxa"/>
            <w:vMerge w:val="continue"/>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4月18日</w:t>
            </w:r>
            <w:r>
              <w:rPr>
                <w:rFonts w:hint="eastAsia" w:cs="宋体"/>
                <w:color w:val="000000"/>
                <w:kern w:val="0"/>
                <w:sz w:val="24"/>
                <w:vertAlign w:val="baseline"/>
                <w:lang w:eastAsia="zh-CN"/>
              </w:rPr>
              <w:t>）</w:t>
            </w:r>
          </w:p>
        </w:tc>
        <w:tc>
          <w:tcPr>
            <w:tcW w:w="1272" w:type="dxa"/>
            <w:vAlign w:val="center"/>
          </w:tcPr>
          <w:p>
            <w:pPr>
              <w:spacing w:before="100" w:beforeAutospacing="1" w:after="100" w:afterAutospacing="1"/>
              <w:jc w:val="center"/>
              <w:rPr>
                <w:rFonts w:hint="default" w:cs="宋体"/>
                <w:color w:val="000000"/>
                <w:kern w:val="0"/>
                <w:sz w:val="21"/>
                <w:szCs w:val="21"/>
                <w:vertAlign w:val="baseline"/>
                <w:lang w:val="en-US" w:eastAsia="zh-CN"/>
              </w:rPr>
            </w:pPr>
          </w:p>
        </w:tc>
        <w:tc>
          <w:tcPr>
            <w:tcW w:w="1688"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p>
        </w:tc>
        <w:tc>
          <w:tcPr>
            <w:tcW w:w="1463"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750"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2354"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272" w:type="dxa"/>
            <w:vAlign w:val="center"/>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自定</w:t>
            </w:r>
          </w:p>
        </w:tc>
        <w:tc>
          <w:tcPr>
            <w:tcW w:w="1688" w:type="dxa"/>
            <w:vAlign w:val="center"/>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自定</w:t>
            </w:r>
          </w:p>
        </w:tc>
        <w:tc>
          <w:tcPr>
            <w:tcW w:w="1463" w:type="dxa"/>
            <w:vAlign w:val="center"/>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语文教研组成员</w:t>
            </w:r>
          </w:p>
        </w:tc>
        <w:tc>
          <w:tcPr>
            <w:tcW w:w="1750" w:type="dxa"/>
            <w:vAlign w:val="center"/>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语文教研组活动</w:t>
            </w:r>
          </w:p>
        </w:tc>
        <w:tc>
          <w:tcPr>
            <w:tcW w:w="2354"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4月19日</w:t>
            </w:r>
            <w:r>
              <w:rPr>
                <w:rFonts w:hint="eastAsia" w:cs="宋体"/>
                <w:color w:val="000000"/>
                <w:kern w:val="0"/>
                <w:sz w:val="24"/>
                <w:vertAlign w:val="baseline"/>
                <w:lang w:eastAsia="zh-CN"/>
              </w:rPr>
              <w:t>）</w:t>
            </w:r>
          </w:p>
        </w:tc>
        <w:tc>
          <w:tcPr>
            <w:tcW w:w="127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688" w:type="dxa"/>
            <w:vAlign w:val="center"/>
          </w:tcPr>
          <w:p>
            <w:pPr>
              <w:spacing w:line="240" w:lineRule="auto"/>
              <w:jc w:val="center"/>
              <w:rPr>
                <w:rFonts w:hint="default" w:ascii="Calibri" w:hAnsi="Calibri" w:eastAsia="宋体" w:cs="Times New Roman"/>
                <w:b w:val="0"/>
                <w:bCs w:val="0"/>
                <w:kern w:val="2"/>
                <w:sz w:val="21"/>
                <w:szCs w:val="21"/>
                <w:u w:val="none"/>
                <w:vertAlign w:val="baseline"/>
                <w:lang w:val="en-US" w:eastAsia="zh-CN" w:bidi="ar-SA"/>
              </w:rPr>
            </w:pPr>
          </w:p>
        </w:tc>
        <w:tc>
          <w:tcPr>
            <w:tcW w:w="1463"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750"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2354"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72"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自定</w:t>
            </w:r>
          </w:p>
        </w:tc>
        <w:tc>
          <w:tcPr>
            <w:tcW w:w="1688"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自定</w:t>
            </w:r>
          </w:p>
        </w:tc>
        <w:tc>
          <w:tcPr>
            <w:tcW w:w="1463"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数学教研组成员</w:t>
            </w:r>
          </w:p>
        </w:tc>
        <w:tc>
          <w:tcPr>
            <w:tcW w:w="1750"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数学教研组活动</w:t>
            </w:r>
          </w:p>
        </w:tc>
        <w:tc>
          <w:tcPr>
            <w:tcW w:w="2354"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4月20日</w:t>
            </w:r>
            <w:r>
              <w:rPr>
                <w:rFonts w:hint="eastAsia" w:cs="宋体"/>
                <w:color w:val="000000"/>
                <w:kern w:val="0"/>
                <w:sz w:val="24"/>
                <w:vertAlign w:val="baseline"/>
                <w:lang w:eastAsia="zh-CN"/>
              </w:rPr>
              <w:t>）</w:t>
            </w:r>
          </w:p>
        </w:tc>
        <w:tc>
          <w:tcPr>
            <w:tcW w:w="1272" w:type="dxa"/>
            <w:vAlign w:val="center"/>
          </w:tcPr>
          <w:p>
            <w:pPr>
              <w:jc w:val="center"/>
              <w:rPr>
                <w:rFonts w:hint="default" w:cs="宋体"/>
                <w:color w:val="000000"/>
                <w:kern w:val="0"/>
                <w:sz w:val="21"/>
                <w:szCs w:val="21"/>
                <w:vertAlign w:val="baseline"/>
                <w:lang w:val="en-US" w:eastAsia="zh-CN" w:bidi="ar-SA"/>
              </w:rPr>
            </w:pPr>
          </w:p>
        </w:tc>
        <w:tc>
          <w:tcPr>
            <w:tcW w:w="1688" w:type="dxa"/>
            <w:vAlign w:val="center"/>
          </w:tcPr>
          <w:p>
            <w:pPr>
              <w:jc w:val="center"/>
              <w:rPr>
                <w:rFonts w:hint="eastAsia" w:cs="宋体"/>
                <w:color w:val="000000"/>
                <w:kern w:val="0"/>
                <w:sz w:val="21"/>
                <w:szCs w:val="21"/>
                <w:vertAlign w:val="baseline"/>
                <w:lang w:val="en-US" w:eastAsia="zh-CN" w:bidi="ar-SA"/>
              </w:rPr>
            </w:pPr>
          </w:p>
        </w:tc>
        <w:tc>
          <w:tcPr>
            <w:tcW w:w="1463" w:type="dxa"/>
            <w:vAlign w:val="center"/>
          </w:tcPr>
          <w:p>
            <w:pPr>
              <w:jc w:val="center"/>
              <w:rPr>
                <w:rFonts w:hint="eastAsia" w:ascii="Times New Roman" w:hAnsi="Times New Roman" w:eastAsia="宋体" w:cs="Times New Roman"/>
                <w:b w:val="0"/>
                <w:bCs w:val="0"/>
                <w:kern w:val="2"/>
                <w:sz w:val="24"/>
                <w:szCs w:val="24"/>
                <w:u w:val="none"/>
                <w:vertAlign w:val="baseline"/>
                <w:lang w:val="en-US" w:eastAsia="zh-CN" w:bidi="ar-SA"/>
              </w:rPr>
            </w:pPr>
          </w:p>
        </w:tc>
        <w:tc>
          <w:tcPr>
            <w:tcW w:w="1750" w:type="dxa"/>
            <w:vAlign w:val="center"/>
          </w:tcPr>
          <w:p>
            <w:pPr>
              <w:jc w:val="center"/>
              <w:rPr>
                <w:rFonts w:hint="eastAsia" w:ascii="Times New Roman" w:hAnsi="Times New Roman" w:eastAsia="宋体" w:cs="Times New Roman"/>
                <w:b w:val="0"/>
                <w:bCs w:val="0"/>
                <w:kern w:val="2"/>
                <w:sz w:val="24"/>
                <w:szCs w:val="24"/>
                <w:u w:val="none"/>
                <w:vertAlign w:val="baseline"/>
                <w:lang w:val="en-US" w:eastAsia="zh-CN" w:bidi="ar-SA"/>
              </w:rPr>
            </w:pPr>
          </w:p>
        </w:tc>
        <w:tc>
          <w:tcPr>
            <w:tcW w:w="2354" w:type="dxa"/>
            <w:vAlign w:val="center"/>
          </w:tcPr>
          <w:p>
            <w:pPr>
              <w:jc w:val="center"/>
              <w:rPr>
                <w:rFonts w:hint="default" w:eastAsia="宋体" w:cs="宋体"/>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7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r>
              <w:rPr>
                <w:rFonts w:hint="eastAsia" w:cs="宋体"/>
                <w:color w:val="000000"/>
                <w:kern w:val="0"/>
                <w:sz w:val="21"/>
                <w:szCs w:val="21"/>
                <w:vertAlign w:val="baseline"/>
                <w:lang w:val="en-US" w:eastAsia="zh-CN" w:bidi="ar-SA"/>
              </w:rPr>
              <w:t>自定</w:t>
            </w:r>
          </w:p>
        </w:tc>
        <w:tc>
          <w:tcPr>
            <w:tcW w:w="1688"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r>
              <w:rPr>
                <w:rFonts w:hint="eastAsia" w:cs="宋体"/>
                <w:color w:val="000000"/>
                <w:kern w:val="0"/>
                <w:sz w:val="21"/>
                <w:szCs w:val="21"/>
                <w:vertAlign w:val="baseline"/>
                <w:lang w:val="en-US" w:eastAsia="zh-CN" w:bidi="ar-SA"/>
              </w:rPr>
              <w:t>自定</w:t>
            </w:r>
          </w:p>
        </w:tc>
        <w:tc>
          <w:tcPr>
            <w:tcW w:w="1463"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全体教师</w:t>
            </w:r>
          </w:p>
        </w:tc>
        <w:tc>
          <w:tcPr>
            <w:tcW w:w="1750"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教师社团活动</w:t>
            </w:r>
          </w:p>
        </w:tc>
        <w:tc>
          <w:tcPr>
            <w:tcW w:w="2354"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eastAsia="zh-CN"/>
              </w:rPr>
            </w:pPr>
            <w:r>
              <w:rPr>
                <w:rFonts w:hint="eastAsia" w:cs="宋体"/>
                <w:color w:val="000000"/>
                <w:kern w:val="0"/>
                <w:sz w:val="21"/>
                <w:szCs w:val="21"/>
                <w:vertAlign w:val="baseline"/>
                <w:lang w:val="en-US" w:eastAsia="zh-CN"/>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五</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4月21日</w:t>
            </w:r>
            <w:r>
              <w:rPr>
                <w:rFonts w:hint="eastAsia" w:cs="宋体"/>
                <w:color w:val="000000"/>
                <w:kern w:val="0"/>
                <w:sz w:val="24"/>
                <w:vertAlign w:val="baseline"/>
                <w:lang w:eastAsia="zh-CN"/>
              </w:rPr>
              <w:t>）</w:t>
            </w:r>
          </w:p>
        </w:tc>
        <w:tc>
          <w:tcPr>
            <w:tcW w:w="1272"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上午9:00</w:t>
            </w:r>
          </w:p>
        </w:tc>
        <w:tc>
          <w:tcPr>
            <w:tcW w:w="1688"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会议室</w:t>
            </w:r>
          </w:p>
        </w:tc>
        <w:tc>
          <w:tcPr>
            <w:tcW w:w="1463"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全体行政</w:t>
            </w:r>
          </w:p>
        </w:tc>
        <w:tc>
          <w:tcPr>
            <w:tcW w:w="1750"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行政会议</w:t>
            </w:r>
          </w:p>
        </w:tc>
        <w:tc>
          <w:tcPr>
            <w:tcW w:w="2354"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72"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ascii="宋体" w:hAnsi="宋体"/>
                <w:kern w:val="0"/>
                <w:sz w:val="21"/>
                <w:szCs w:val="21"/>
                <w:lang w:val="en-US" w:eastAsia="zh-CN"/>
              </w:rPr>
              <w:t>下午3:40</w:t>
            </w:r>
          </w:p>
        </w:tc>
        <w:tc>
          <w:tcPr>
            <w:tcW w:w="1688"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会议室</w:t>
            </w:r>
          </w:p>
        </w:tc>
        <w:tc>
          <w:tcPr>
            <w:tcW w:w="1463"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eastAsia="zh-CN"/>
              </w:rPr>
              <w:t>全体教师</w:t>
            </w:r>
          </w:p>
        </w:tc>
        <w:tc>
          <w:tcPr>
            <w:tcW w:w="1750"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教师会议</w:t>
            </w:r>
          </w:p>
        </w:tc>
        <w:tc>
          <w:tcPr>
            <w:tcW w:w="2354"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校务管理中心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4月22日</w:t>
            </w:r>
            <w:r>
              <w:rPr>
                <w:rFonts w:hint="eastAsia" w:cs="宋体"/>
                <w:color w:val="000000"/>
                <w:kern w:val="0"/>
                <w:sz w:val="24"/>
                <w:vertAlign w:val="baseline"/>
                <w:lang w:eastAsia="zh-CN"/>
              </w:rPr>
              <w:t>）</w:t>
            </w:r>
          </w:p>
        </w:tc>
        <w:tc>
          <w:tcPr>
            <w:tcW w:w="1272" w:type="dxa"/>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688" w:type="dxa"/>
            <w:vAlign w:val="center"/>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463" w:type="dxa"/>
            <w:vAlign w:val="center"/>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750" w:type="dxa"/>
            <w:vAlign w:val="center"/>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2354" w:type="dxa"/>
            <w:vAlign w:val="center"/>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72" w:type="dxa"/>
          </w:tcPr>
          <w:p>
            <w:pPr>
              <w:widowControl/>
              <w:wordWrap w:val="0"/>
              <w:spacing w:before="100" w:beforeAutospacing="1" w:after="100" w:afterAutospacing="1"/>
              <w:jc w:val="center"/>
              <w:rPr>
                <w:rFonts w:hint="eastAsia" w:cs="宋体"/>
                <w:color w:val="000000"/>
                <w:kern w:val="0"/>
                <w:sz w:val="24"/>
                <w:vertAlign w:val="baseline"/>
              </w:rPr>
            </w:pPr>
          </w:p>
        </w:tc>
        <w:tc>
          <w:tcPr>
            <w:tcW w:w="1688" w:type="dxa"/>
          </w:tcPr>
          <w:p>
            <w:pPr>
              <w:widowControl/>
              <w:wordWrap w:val="0"/>
              <w:spacing w:before="100" w:beforeAutospacing="1" w:after="100" w:afterAutospacing="1"/>
              <w:jc w:val="center"/>
              <w:rPr>
                <w:rFonts w:hint="eastAsia" w:cs="宋体"/>
                <w:color w:val="000000"/>
                <w:kern w:val="0"/>
                <w:sz w:val="24"/>
                <w:vertAlign w:val="baseline"/>
              </w:rPr>
            </w:pPr>
          </w:p>
        </w:tc>
        <w:tc>
          <w:tcPr>
            <w:tcW w:w="1463" w:type="dxa"/>
          </w:tcPr>
          <w:p>
            <w:pPr>
              <w:widowControl/>
              <w:wordWrap w:val="0"/>
              <w:spacing w:before="100" w:beforeAutospacing="1" w:after="100" w:afterAutospacing="1"/>
              <w:jc w:val="center"/>
              <w:rPr>
                <w:rFonts w:hint="eastAsia" w:cs="宋体"/>
                <w:color w:val="000000"/>
                <w:kern w:val="0"/>
                <w:sz w:val="24"/>
                <w:vertAlign w:val="baseline"/>
              </w:rPr>
            </w:pPr>
          </w:p>
        </w:tc>
        <w:tc>
          <w:tcPr>
            <w:tcW w:w="1750" w:type="dxa"/>
          </w:tcPr>
          <w:p>
            <w:pPr>
              <w:widowControl/>
              <w:wordWrap w:val="0"/>
              <w:spacing w:before="100" w:beforeAutospacing="1" w:after="100" w:afterAutospacing="1"/>
              <w:jc w:val="center"/>
              <w:rPr>
                <w:rFonts w:hint="eastAsia" w:cs="宋体"/>
                <w:color w:val="000000"/>
                <w:kern w:val="0"/>
                <w:sz w:val="24"/>
                <w:vertAlign w:val="baseline"/>
              </w:rPr>
            </w:pPr>
          </w:p>
        </w:tc>
        <w:tc>
          <w:tcPr>
            <w:tcW w:w="2354" w:type="dxa"/>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日</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4月23日</w:t>
            </w:r>
            <w:r>
              <w:rPr>
                <w:rFonts w:hint="eastAsia" w:cs="宋体"/>
                <w:color w:val="000000"/>
                <w:kern w:val="0"/>
                <w:sz w:val="24"/>
                <w:vertAlign w:val="baseline"/>
                <w:lang w:eastAsia="zh-CN"/>
              </w:rPr>
              <w:t>）</w:t>
            </w:r>
          </w:p>
        </w:tc>
        <w:tc>
          <w:tcPr>
            <w:tcW w:w="1272" w:type="dxa"/>
            <w:vAlign w:val="center"/>
          </w:tcPr>
          <w:p>
            <w:pPr>
              <w:widowControl/>
              <w:wordWrap w:val="0"/>
              <w:spacing w:before="100" w:beforeAutospacing="1" w:after="100" w:afterAutospacing="1"/>
              <w:jc w:val="center"/>
              <w:rPr>
                <w:rFonts w:hint="eastAsia" w:cs="宋体"/>
                <w:color w:val="000000"/>
                <w:kern w:val="0"/>
                <w:sz w:val="24"/>
                <w:vertAlign w:val="baseli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上午9:00</w:t>
            </w:r>
          </w:p>
        </w:tc>
        <w:tc>
          <w:tcPr>
            <w:tcW w:w="1688" w:type="dxa"/>
            <w:vAlign w:val="center"/>
          </w:tcPr>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会议室</w:t>
            </w:r>
          </w:p>
        </w:tc>
        <w:tc>
          <w:tcPr>
            <w:tcW w:w="1463" w:type="dxa"/>
            <w:vAlign w:val="center"/>
          </w:tcPr>
          <w:p>
            <w:pPr>
              <w:widowControl/>
              <w:wordWrap w:val="0"/>
              <w:spacing w:before="100" w:beforeAutospacing="1" w:after="100" w:afterAutospacing="1"/>
              <w:jc w:val="center"/>
              <w:rPr>
                <w:rFonts w:hint="eastAsia" w:cs="宋体"/>
                <w:color w:val="000000"/>
                <w:kern w:val="0"/>
                <w:sz w:val="24"/>
                <w:vertAlign w:val="baseline"/>
              </w:rPr>
            </w:pPr>
            <w:r>
              <w:rPr>
                <w:rFonts w:hint="default" w:cs="宋体"/>
                <w:color w:val="000000"/>
                <w:kern w:val="0"/>
                <w:sz w:val="24"/>
                <w:vertAlign w:val="baseline"/>
                <w:lang w:val="en-US"/>
              </w:rPr>
              <w:t>4226</w:t>
            </w:r>
            <w:r>
              <w:rPr>
                <w:rFonts w:hint="eastAsia" w:cs="宋体"/>
                <w:color w:val="000000"/>
                <w:kern w:val="0"/>
                <w:sz w:val="24"/>
                <w:vertAlign w:val="baseline"/>
                <w:lang w:val="en-US" w:eastAsia="zh-CN"/>
              </w:rPr>
              <w:t>成员</w:t>
            </w:r>
          </w:p>
        </w:tc>
        <w:tc>
          <w:tcPr>
            <w:tcW w:w="1750" w:type="dxa"/>
            <w:vAlign w:val="center"/>
          </w:tcPr>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模拟课堂教学</w:t>
            </w:r>
          </w:p>
        </w:tc>
        <w:tc>
          <w:tcPr>
            <w:tcW w:w="2354" w:type="dxa"/>
            <w:vAlign w:val="center"/>
          </w:tcPr>
          <w:p>
            <w:pPr>
              <w:widowControl/>
              <w:wordWrap w:val="0"/>
              <w:spacing w:before="100" w:beforeAutospacing="1" w:after="100" w:afterAutospacing="1"/>
              <w:jc w:val="center"/>
              <w:rPr>
                <w:rFonts w:hint="eastAsia" w:cs="宋体"/>
                <w:color w:val="000000"/>
                <w:kern w:val="0"/>
                <w:sz w:val="24"/>
                <w:vertAlign w:val="baseline"/>
              </w:rPr>
            </w:pPr>
            <w:r>
              <w:rPr>
                <w:rFonts w:hint="default" w:ascii="Times New Roman" w:hAnsi="Times New Roman" w:eastAsia="宋体" w:cs="宋体"/>
                <w:b w:val="0"/>
                <w:bCs w:val="0"/>
                <w:i w:val="0"/>
                <w:iCs w:val="0"/>
                <w:color w:val="000000"/>
                <w:kern w:val="0"/>
                <w:sz w:val="21"/>
                <w:szCs w:val="21"/>
                <w:highlight w:val="none"/>
                <w:vertAlign w:val="baseline"/>
                <w:lang w:val="en-US" w:eastAsia="zh-CN" w:bidi="ar-SA"/>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72" w:type="dxa"/>
          </w:tcPr>
          <w:p>
            <w:pPr>
              <w:widowControl/>
              <w:wordWrap w:val="0"/>
              <w:spacing w:before="100" w:beforeAutospacing="1" w:after="100" w:afterAutospacing="1"/>
              <w:jc w:val="center"/>
              <w:rPr>
                <w:rFonts w:hint="eastAsia" w:cs="宋体"/>
                <w:color w:val="000000"/>
                <w:kern w:val="0"/>
                <w:sz w:val="24"/>
                <w:vertAlign w:val="baseline"/>
              </w:rPr>
            </w:pPr>
          </w:p>
        </w:tc>
        <w:tc>
          <w:tcPr>
            <w:tcW w:w="1688" w:type="dxa"/>
          </w:tcPr>
          <w:p>
            <w:pPr>
              <w:widowControl/>
              <w:wordWrap w:val="0"/>
              <w:spacing w:before="100" w:beforeAutospacing="1" w:after="100" w:afterAutospacing="1"/>
              <w:jc w:val="center"/>
              <w:rPr>
                <w:rFonts w:hint="eastAsia" w:cs="宋体"/>
                <w:color w:val="000000"/>
                <w:kern w:val="0"/>
                <w:sz w:val="24"/>
                <w:vertAlign w:val="baseline"/>
              </w:rPr>
            </w:pPr>
          </w:p>
        </w:tc>
        <w:tc>
          <w:tcPr>
            <w:tcW w:w="1463" w:type="dxa"/>
          </w:tcPr>
          <w:p>
            <w:pPr>
              <w:widowControl/>
              <w:wordWrap w:val="0"/>
              <w:spacing w:before="100" w:beforeAutospacing="1" w:after="100" w:afterAutospacing="1"/>
              <w:jc w:val="center"/>
              <w:rPr>
                <w:rFonts w:hint="eastAsia" w:cs="宋体"/>
                <w:color w:val="000000"/>
                <w:kern w:val="0"/>
                <w:sz w:val="24"/>
                <w:vertAlign w:val="baseline"/>
              </w:rPr>
            </w:pPr>
          </w:p>
        </w:tc>
        <w:tc>
          <w:tcPr>
            <w:tcW w:w="1750" w:type="dxa"/>
          </w:tcPr>
          <w:p>
            <w:pPr>
              <w:widowControl/>
              <w:wordWrap w:val="0"/>
              <w:spacing w:before="100" w:beforeAutospacing="1" w:after="100" w:afterAutospacing="1"/>
              <w:jc w:val="center"/>
              <w:rPr>
                <w:rFonts w:hint="eastAsia" w:cs="宋体"/>
                <w:color w:val="000000"/>
                <w:kern w:val="0"/>
                <w:sz w:val="24"/>
                <w:vertAlign w:val="baseline"/>
              </w:rPr>
            </w:pPr>
          </w:p>
        </w:tc>
        <w:tc>
          <w:tcPr>
            <w:tcW w:w="2354" w:type="dxa"/>
          </w:tcPr>
          <w:p>
            <w:pPr>
              <w:widowControl/>
              <w:wordWrap w:val="0"/>
              <w:spacing w:before="100" w:beforeAutospacing="1" w:after="100" w:afterAutospacing="1"/>
              <w:jc w:val="center"/>
              <w:rPr>
                <w:rFonts w:hint="eastAsia" w:cs="宋体"/>
                <w:color w:val="000000"/>
                <w:kern w:val="0"/>
                <w:sz w:val="24"/>
                <w:vertAlign w:val="baseline"/>
              </w:rPr>
            </w:pPr>
          </w:p>
        </w:tc>
      </w:tr>
    </w:tbl>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b/>
          <w:color w:val="000000"/>
          <w:kern w:val="0"/>
          <w:szCs w:val="21"/>
          <w:lang w:eastAsia="zh-CN"/>
        </w:rPr>
        <w:t>、党支部</w:t>
      </w:r>
      <w:r>
        <w:rPr>
          <w:rFonts w:hint="eastAsia"/>
          <w:color w:val="000000"/>
          <w:kern w:val="0"/>
          <w:szCs w:val="21"/>
        </w:rPr>
        <w:t>：</w:t>
      </w:r>
      <w:r>
        <w:rPr>
          <w:rFonts w:hint="eastAsia"/>
          <w:color w:val="000000"/>
          <w:kern w:val="0"/>
          <w:sz w:val="18"/>
          <w:szCs w:val="18"/>
        </w:rPr>
        <w:t xml:space="preserve"> </w:t>
      </w:r>
    </w:p>
    <w:p>
      <w:pPr>
        <w:widowControl/>
        <w:numPr>
          <w:ilvl w:val="0"/>
          <w:numId w:val="1"/>
        </w:numPr>
        <w:wordWrap w:val="0"/>
        <w:spacing w:line="320" w:lineRule="exact"/>
        <w:ind w:leftChars="0"/>
        <w:jc w:val="left"/>
        <w:rPr>
          <w:rFonts w:hint="default"/>
          <w:color w:val="000000"/>
          <w:kern w:val="0"/>
          <w:sz w:val="18"/>
          <w:szCs w:val="18"/>
          <w:lang w:val="en-US"/>
        </w:rPr>
      </w:pPr>
      <w:r>
        <w:rPr>
          <w:rFonts w:hint="eastAsia"/>
          <w:color w:val="000000"/>
          <w:kern w:val="0"/>
          <w:sz w:val="18"/>
          <w:szCs w:val="18"/>
          <w:lang w:eastAsia="zh-CN"/>
        </w:rPr>
        <w:t>本周轮值校长</w:t>
      </w:r>
      <w:r>
        <w:rPr>
          <w:rFonts w:hint="eastAsia"/>
          <w:color w:val="000000"/>
          <w:kern w:val="0"/>
          <w:sz w:val="18"/>
          <w:szCs w:val="18"/>
          <w:lang w:val="en-US" w:eastAsia="zh-CN"/>
        </w:rPr>
        <w:t>霍莉萍</w:t>
      </w:r>
      <w:r>
        <w:rPr>
          <w:rFonts w:hint="eastAsia"/>
          <w:color w:val="000000"/>
          <w:kern w:val="0"/>
          <w:sz w:val="18"/>
          <w:szCs w:val="18"/>
          <w:lang w:eastAsia="zh-CN"/>
        </w:rPr>
        <w:t>。</w:t>
      </w:r>
    </w:p>
    <w:p>
      <w:pPr>
        <w:widowControl/>
        <w:numPr>
          <w:ilvl w:val="0"/>
          <w:numId w:val="1"/>
        </w:numPr>
        <w:wordWrap w:val="0"/>
        <w:spacing w:line="320" w:lineRule="exact"/>
        <w:ind w:leftChars="0"/>
        <w:jc w:val="left"/>
        <w:rPr>
          <w:rFonts w:hint="default"/>
          <w:color w:val="000000"/>
          <w:kern w:val="0"/>
          <w:sz w:val="18"/>
          <w:szCs w:val="18"/>
          <w:lang w:val="en-US"/>
        </w:rPr>
      </w:pPr>
      <w:r>
        <w:rPr>
          <w:rFonts w:hint="eastAsia"/>
          <w:color w:val="000000"/>
          <w:kern w:val="0"/>
          <w:sz w:val="18"/>
          <w:szCs w:val="18"/>
          <w:lang w:val="en-US" w:eastAsia="zh-CN"/>
        </w:rPr>
        <w:t>党支部筹备</w:t>
      </w:r>
      <w:r>
        <w:rPr>
          <w:rFonts w:hint="default"/>
          <w:color w:val="000000"/>
          <w:kern w:val="0"/>
          <w:sz w:val="18"/>
          <w:szCs w:val="18"/>
          <w:lang w:val="en-US"/>
        </w:rPr>
        <w:t>党员冬训集中活动</w:t>
      </w:r>
      <w:r>
        <w:rPr>
          <w:rFonts w:hint="eastAsia"/>
          <w:color w:val="000000"/>
          <w:kern w:val="0"/>
          <w:sz w:val="18"/>
          <w:szCs w:val="18"/>
          <w:lang w:val="en-US" w:eastAsia="zh-CN"/>
        </w:rPr>
        <w:t>。</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本周三（4月19日）生活适应三百课省视导，请相关人员做好准备。</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周日（4月23日），邀请教师发展中心王勤老师来校指导模拟课堂教学</w:t>
      </w:r>
      <w:bookmarkStart w:id="0" w:name="_GoBack"/>
      <w:bookmarkEnd w:id="0"/>
      <w:r>
        <w:rPr>
          <w:rFonts w:hint="eastAsia"/>
          <w:color w:val="000000"/>
          <w:kern w:val="0"/>
          <w:sz w:val="18"/>
          <w:szCs w:val="18"/>
          <w:lang w:val="en-US" w:eastAsia="zh-CN"/>
        </w:rPr>
        <w:t>。</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全体教师要在课堂教学安全、教室设备与布置安全、户外活动安全、课间公开区域安全、舆情安全、学生心理健康安全这六方面，做到严格执行、认真排查、及时反馈、整改回看。</w:t>
      </w:r>
    </w:p>
    <w:p>
      <w:pPr>
        <w:widowControl/>
        <w:numPr>
          <w:ilvl w:val="0"/>
          <w:numId w:val="1"/>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eastAsia="zh-CN"/>
        </w:rPr>
        <w:t>落实疫情防控工作要求（落实两检），</w:t>
      </w:r>
      <w:r>
        <w:rPr>
          <w:rFonts w:hint="eastAsia"/>
          <w:color w:val="000000"/>
          <w:kern w:val="0"/>
          <w:sz w:val="18"/>
          <w:szCs w:val="18"/>
        </w:rPr>
        <w:t>当天值班的老师在楼道里多巡视多看护</w:t>
      </w:r>
      <w:r>
        <w:rPr>
          <w:rFonts w:hint="eastAsia"/>
          <w:color w:val="000000"/>
          <w:kern w:val="0"/>
          <w:sz w:val="18"/>
          <w:szCs w:val="18"/>
          <w:lang w:eastAsia="zh-CN"/>
        </w:rPr>
        <w:t>（详见重点岗位安排）</w:t>
      </w:r>
      <w:r>
        <w:rPr>
          <w:rFonts w:hint="eastAsia"/>
          <w:color w:val="000000"/>
          <w:kern w:val="0"/>
          <w:sz w:val="18"/>
          <w:szCs w:val="18"/>
        </w:rPr>
        <w:t>。</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教</w:t>
      </w:r>
      <w:r>
        <w:rPr>
          <w:rFonts w:hint="eastAsia"/>
          <w:b/>
          <w:color w:val="000000"/>
          <w:kern w:val="0"/>
          <w:szCs w:val="21"/>
          <w:lang w:val="en-US" w:eastAsia="zh-CN"/>
        </w:rPr>
        <w:t>师</w:t>
      </w:r>
      <w:r>
        <w:rPr>
          <w:rFonts w:hint="eastAsia"/>
          <w:b/>
          <w:color w:val="000000"/>
          <w:kern w:val="0"/>
          <w:szCs w:val="21"/>
        </w:rPr>
        <w:t>发展中心</w:t>
      </w:r>
      <w:r>
        <w:rPr>
          <w:rFonts w:hint="eastAsia"/>
          <w:b/>
          <w:color w:val="000000"/>
          <w:kern w:val="0"/>
          <w:szCs w:val="21"/>
          <w:lang w:val="en-US" w:eastAsia="zh-CN"/>
        </w:rPr>
        <w:t>、工会</w:t>
      </w:r>
      <w:r>
        <w:rPr>
          <w:rFonts w:hint="eastAsia"/>
          <w:b/>
          <w:color w:val="000000"/>
          <w:kern w:val="0"/>
          <w:szCs w:val="21"/>
          <w:lang w:eastAsia="zh-CN"/>
        </w:rPr>
        <w:t>：</w:t>
      </w:r>
    </w:p>
    <w:p>
      <w:pPr>
        <w:widowControl/>
        <w:numPr>
          <w:ilvl w:val="0"/>
          <w:numId w:val="2"/>
        </w:numPr>
        <w:wordWrap w:val="0"/>
        <w:spacing w:line="320" w:lineRule="exact"/>
        <w:ind w:left="360" w:hanging="360"/>
        <w:jc w:val="left"/>
        <w:rPr>
          <w:rFonts w:hint="eastAsia"/>
          <w:color w:val="000000"/>
          <w:kern w:val="0"/>
          <w:sz w:val="18"/>
          <w:szCs w:val="18"/>
          <w:lang w:val="en-US" w:eastAsia="zh-CN"/>
        </w:rPr>
      </w:pPr>
      <w:r>
        <w:rPr>
          <w:rFonts w:hint="eastAsia"/>
          <w:color w:val="000000"/>
          <w:kern w:val="0"/>
          <w:sz w:val="18"/>
          <w:szCs w:val="18"/>
          <w:lang w:val="en-US" w:eastAsia="zh-CN"/>
        </w:rPr>
        <w:t>周日（4月23日），邀请教师发展中心王勤老师来校指导模拟课堂教学，袁鸿飞准备《九加几》，王丽娟、王雁羽准备《快乐的节日》</w:t>
      </w:r>
    </w:p>
    <w:p>
      <w:pPr>
        <w:widowControl/>
        <w:numPr>
          <w:ilvl w:val="0"/>
          <w:numId w:val="2"/>
        </w:numPr>
        <w:wordWrap w:val="0"/>
        <w:spacing w:line="320" w:lineRule="exact"/>
        <w:ind w:left="360" w:hanging="360"/>
        <w:jc w:val="left"/>
        <w:rPr>
          <w:rFonts w:hint="default"/>
          <w:color w:val="000000"/>
          <w:kern w:val="0"/>
          <w:sz w:val="18"/>
          <w:szCs w:val="18"/>
          <w:lang w:val="en-US" w:eastAsia="zh-CN"/>
        </w:rPr>
      </w:pPr>
      <w:r>
        <w:rPr>
          <w:rFonts w:hint="eastAsia"/>
          <w:color w:val="000000"/>
          <w:kern w:val="0"/>
          <w:sz w:val="18"/>
          <w:szCs w:val="18"/>
          <w:lang w:val="en-US" w:eastAsia="zh-CN"/>
        </w:rPr>
        <w:t>4月20日前动员40周岁以下的10位青年教师完成天宁区特殊（融合）教育基本功比赛报名事宜。</w:t>
      </w:r>
    </w:p>
    <w:p>
      <w:pPr>
        <w:widowControl/>
        <w:numPr>
          <w:ilvl w:val="0"/>
          <w:numId w:val="2"/>
        </w:numPr>
        <w:wordWrap w:val="0"/>
        <w:spacing w:line="320" w:lineRule="exact"/>
        <w:ind w:left="360" w:hanging="360"/>
        <w:jc w:val="left"/>
        <w:rPr>
          <w:rFonts w:hint="default"/>
          <w:color w:val="000000"/>
          <w:kern w:val="0"/>
          <w:sz w:val="18"/>
          <w:szCs w:val="18"/>
          <w:lang w:val="en-US" w:eastAsia="zh-CN"/>
        </w:rPr>
      </w:pPr>
      <w:r>
        <w:rPr>
          <w:rFonts w:hint="eastAsia"/>
          <w:color w:val="000000"/>
          <w:kern w:val="0"/>
          <w:sz w:val="18"/>
          <w:szCs w:val="18"/>
          <w:lang w:val="en-US" w:eastAsia="zh-CN"/>
        </w:rPr>
        <w:t>4月20日前上报3篇三个主题的双减案例。</w:t>
      </w:r>
    </w:p>
    <w:p>
      <w:pPr>
        <w:widowControl/>
        <w:numPr>
          <w:ilvl w:val="0"/>
          <w:numId w:val="0"/>
        </w:numPr>
        <w:wordWrap w:val="0"/>
        <w:spacing w:line="320" w:lineRule="exact"/>
        <w:ind w:leftChars="0"/>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课程教学研究中心</w:t>
      </w:r>
      <w:r>
        <w:rPr>
          <w:rFonts w:hint="eastAsia"/>
          <w:b/>
          <w:color w:val="000000"/>
          <w:kern w:val="0"/>
          <w:szCs w:val="21"/>
          <w:lang w:eastAsia="zh-CN"/>
        </w:rPr>
        <w:t>：</w:t>
      </w:r>
    </w:p>
    <w:p>
      <w:pPr>
        <w:tabs>
          <w:tab w:val="left" w:pos="1698"/>
        </w:tabs>
        <w:bidi w:val="0"/>
        <w:jc w:val="left"/>
        <w:rPr>
          <w:rFonts w:hint="default"/>
          <w:sz w:val="24"/>
          <w:szCs w:val="24"/>
          <w:lang w:val="en-US" w:eastAsia="zh-CN"/>
        </w:rPr>
      </w:pPr>
      <w:r>
        <w:rPr>
          <w:rFonts w:hint="eastAsia"/>
          <w:color w:val="000000"/>
          <w:kern w:val="0"/>
          <w:sz w:val="18"/>
          <w:szCs w:val="18"/>
          <w:lang w:val="en-US" w:eastAsia="zh-CN"/>
        </w:rPr>
        <w:t>1.远程送教课堂常态化开展，请执教老师根据课表做好充分准备。</w:t>
      </w:r>
    </w:p>
    <w:p>
      <w:pPr>
        <w:tabs>
          <w:tab w:val="left" w:pos="1698"/>
        </w:tabs>
        <w:bidi w:val="0"/>
        <w:jc w:val="left"/>
        <w:rPr>
          <w:rFonts w:hint="eastAsia"/>
          <w:lang w:val="en-US" w:eastAsia="zh-CN"/>
        </w:rPr>
      </w:pPr>
      <w:r>
        <w:rPr>
          <w:rFonts w:hint="eastAsia"/>
          <w:lang w:val="en-US" w:eastAsia="zh-CN"/>
        </w:rPr>
        <w:drawing>
          <wp:inline distT="0" distB="0" distL="0" distR="0">
            <wp:extent cx="4730115" cy="727710"/>
            <wp:effectExtent l="0" t="0" r="13334" b="15240"/>
            <wp:docPr id="1026" name="图片 1" descr="1681373626015_8B710BFF-CF97-4a8a-B5E2-053058795926"/>
            <wp:cNvGraphicFramePr/>
            <a:graphic xmlns:a="http://schemas.openxmlformats.org/drawingml/2006/main">
              <a:graphicData uri="http://schemas.openxmlformats.org/drawingml/2006/picture">
                <pic:pic xmlns:pic="http://schemas.openxmlformats.org/drawingml/2006/picture">
                  <pic:nvPicPr>
                    <pic:cNvPr id="1026" name="图片 1" descr="1681373626015_8B710BFF-CF97-4a8a-B5E2-053058795926"/>
                    <pic:cNvPicPr/>
                  </pic:nvPicPr>
                  <pic:blipFill>
                    <a:blip r:embed="rId4" cstate="print"/>
                    <a:srcRect/>
                    <a:stretch>
                      <a:fillRect/>
                    </a:stretch>
                  </pic:blipFill>
                  <pic:spPr>
                    <a:xfrm>
                      <a:off x="0" y="0"/>
                      <a:ext cx="4730115" cy="727710"/>
                    </a:xfrm>
                    <a:prstGeom prst="rect">
                      <a:avLst/>
                    </a:prstGeom>
                    <a:ln>
                      <a:noFill/>
                    </a:ln>
                  </pic:spPr>
                </pic:pic>
              </a:graphicData>
            </a:graphic>
          </wp:inline>
        </w:drawing>
      </w:r>
    </w:p>
    <w:p>
      <w:pPr>
        <w:tabs>
          <w:tab w:val="left" w:pos="1698"/>
        </w:tabs>
        <w:bidi w:val="0"/>
        <w:jc w:val="left"/>
        <w:rPr>
          <w:rFonts w:hint="eastAsia"/>
          <w:color w:val="000000"/>
          <w:kern w:val="0"/>
          <w:sz w:val="18"/>
          <w:szCs w:val="18"/>
          <w:lang w:val="en-US" w:eastAsia="zh-CN"/>
        </w:rPr>
      </w:pPr>
      <w:r>
        <w:rPr>
          <w:rFonts w:hint="eastAsia"/>
          <w:color w:val="000000"/>
          <w:kern w:val="0"/>
          <w:sz w:val="18"/>
          <w:szCs w:val="18"/>
          <w:lang w:val="en-US" w:eastAsia="zh-CN"/>
        </w:rPr>
        <w:t>2.论文参赛注意上交时间节点：（1）2023年“黄浦杯”长三角城市群“失败与创新”征文启事，截止时间：5月22日中午12:00。（2）2023年天宁区 “教海探航”征文活动。截止时间：4月27日中午12:00。</w:t>
      </w:r>
    </w:p>
    <w:p>
      <w:pPr>
        <w:tabs>
          <w:tab w:val="left" w:pos="1698"/>
        </w:tabs>
        <w:bidi w:val="0"/>
        <w:jc w:val="left"/>
        <w:rPr>
          <w:rFonts w:hint="default"/>
          <w:color w:val="000000"/>
          <w:kern w:val="0"/>
          <w:sz w:val="18"/>
          <w:szCs w:val="18"/>
          <w:lang w:val="en-US" w:eastAsia="zh-CN"/>
        </w:rPr>
      </w:pPr>
      <w:r>
        <w:rPr>
          <w:rFonts w:hint="eastAsia"/>
          <w:color w:val="000000"/>
          <w:kern w:val="0"/>
          <w:sz w:val="18"/>
          <w:szCs w:val="18"/>
          <w:lang w:val="en-US" w:eastAsia="zh-CN"/>
        </w:rPr>
        <w:t>3.协助青年老师修改论文，争取高质量完成区教海探航投稿。</w:t>
      </w:r>
    </w:p>
    <w:p>
      <w:pPr>
        <w:tabs>
          <w:tab w:val="left" w:pos="1698"/>
        </w:tabs>
        <w:bidi w:val="0"/>
        <w:jc w:val="left"/>
        <w:rPr>
          <w:rFonts w:hint="eastAsia"/>
          <w:color w:val="000000"/>
          <w:kern w:val="0"/>
          <w:sz w:val="18"/>
          <w:szCs w:val="18"/>
          <w:lang w:val="en-US" w:eastAsia="zh-CN"/>
        </w:rPr>
      </w:pPr>
      <w:r>
        <w:rPr>
          <w:rFonts w:hint="eastAsia"/>
          <w:color w:val="000000"/>
          <w:kern w:val="0"/>
          <w:sz w:val="18"/>
          <w:szCs w:val="18"/>
          <w:lang w:val="en-US" w:eastAsia="zh-CN"/>
        </w:rPr>
        <w:t>4.继续协助完成生活适应300课相关调研工作。</w:t>
      </w:r>
    </w:p>
    <w:p>
      <w:pPr>
        <w:tabs>
          <w:tab w:val="left" w:pos="1698"/>
        </w:tabs>
        <w:bidi w:val="0"/>
        <w:jc w:val="left"/>
        <w:rPr>
          <w:rFonts w:hint="eastAsia"/>
          <w:color w:val="000000"/>
          <w:kern w:val="0"/>
          <w:sz w:val="18"/>
          <w:szCs w:val="18"/>
          <w:lang w:val="en-US" w:eastAsia="zh-CN"/>
        </w:rPr>
      </w:pPr>
      <w:r>
        <w:rPr>
          <w:rFonts w:hint="eastAsia"/>
          <w:color w:val="000000"/>
          <w:kern w:val="0"/>
          <w:sz w:val="18"/>
          <w:szCs w:val="18"/>
          <w:lang w:val="en-US" w:eastAsia="zh-CN"/>
        </w:rPr>
        <w:t>5.调研校级课题申报情况。</w:t>
      </w:r>
    </w:p>
    <w:p>
      <w:pPr>
        <w:widowControl/>
        <w:numPr>
          <w:ilvl w:val="0"/>
          <w:numId w:val="0"/>
        </w:numPr>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学生发展支持中心</w:t>
      </w:r>
      <w:r>
        <w:rPr>
          <w:rFonts w:hint="eastAsia"/>
          <w:b/>
          <w:color w:val="000000"/>
          <w:kern w:val="0"/>
          <w:szCs w:val="21"/>
          <w:lang w:eastAsia="zh-CN"/>
        </w:rPr>
        <w:t>：</w:t>
      </w:r>
    </w:p>
    <w:p>
      <w:pPr>
        <w:widowControl/>
        <w:numPr>
          <w:ilvl w:val="0"/>
          <w:numId w:val="0"/>
        </w:numPr>
        <w:wordWrap w:val="0"/>
        <w:spacing w:line="320" w:lineRule="exact"/>
        <w:jc w:val="left"/>
        <w:rPr>
          <w:rFonts w:hint="default"/>
          <w:color w:val="000000"/>
          <w:kern w:val="0"/>
          <w:sz w:val="18"/>
          <w:szCs w:val="18"/>
          <w:lang w:val="en-US" w:eastAsia="zh-CN"/>
        </w:rPr>
      </w:pPr>
      <w:r>
        <w:rPr>
          <w:rFonts w:hint="eastAsia"/>
          <w:color w:val="000000"/>
          <w:kern w:val="0"/>
          <w:sz w:val="18"/>
          <w:szCs w:val="18"/>
          <w:lang w:val="en-US" w:eastAsia="zh-CN"/>
        </w:rPr>
        <w:t>1.周一升旗仪式。</w:t>
      </w:r>
    </w:p>
    <w:p>
      <w:pPr>
        <w:widowControl/>
        <w:numPr>
          <w:ilvl w:val="0"/>
          <w:numId w:val="0"/>
        </w:numPr>
        <w:wordWrap w:val="0"/>
        <w:spacing w:line="320" w:lineRule="exact"/>
        <w:jc w:val="left"/>
        <w:rPr>
          <w:rFonts w:hint="eastAsia" w:eastAsia="宋体"/>
          <w:color w:val="000000"/>
          <w:kern w:val="0"/>
          <w:sz w:val="18"/>
          <w:szCs w:val="18"/>
          <w:lang w:val="en-US" w:eastAsia="zh-CN"/>
        </w:rPr>
      </w:pPr>
      <w:r>
        <w:rPr>
          <w:rFonts w:hint="eastAsia"/>
          <w:color w:val="000000"/>
          <w:kern w:val="0"/>
          <w:sz w:val="18"/>
          <w:szCs w:val="18"/>
          <w:lang w:val="en-US" w:eastAsia="zh-CN"/>
        </w:rPr>
        <w:t>2.筹备参加杜鹃花展市集活动（时间4.15、4.16、4.23号，4.29-5.3号）继续在校群招募师生志愿者，亲子露营报名开启。</w:t>
      </w:r>
    </w:p>
    <w:p>
      <w:pPr>
        <w:widowControl/>
        <w:numPr>
          <w:ilvl w:val="0"/>
          <w:numId w:val="0"/>
        </w:numPr>
        <w:wordWrap w:val="0"/>
        <w:spacing w:line="320" w:lineRule="exact"/>
        <w:jc w:val="left"/>
        <w:rPr>
          <w:rFonts w:hint="eastAsia"/>
          <w:color w:val="000000"/>
          <w:kern w:val="0"/>
          <w:sz w:val="18"/>
          <w:szCs w:val="18"/>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后勤服务中心</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1.周一、周二公共区域与专用室大扫除，环境美化布置。</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2.周二、周三做好迎接省视导工作。</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3.优化改造清单，继续上报门卫改造（兼消控室）计划，上报成品安保室采购计划。</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4.4月为光华学校“安全月”，全体教师要在课堂教学安全、教室设备与布置安全、户外活动安全、课间公开区域安全、舆情安全、学生心理健康安全这六方面，做到严格执行、认真排查、及时反馈、整改回看。</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5.针对春季学生易发与初发身体、心理疾病，由班主任牵头和配班老师对本班学生做一次筛查。</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eastAsia="zh-CN"/>
        </w:rPr>
        <w:t>校务管理中心：</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1.校园网，公众号，视频号维护。</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2.2022年度树人基金材料整理、上报。</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3.2022年度基建年报上报。</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4.学习档案工作检查评价，做好档案材料梳理工作。</w:t>
      </w:r>
      <w:r>
        <w:rPr>
          <w:rFonts w:hint="eastAsia"/>
          <w:color w:val="000000"/>
          <w:kern w:val="0"/>
          <w:sz w:val="18"/>
          <w:szCs w:val="18"/>
          <w:lang w:val="en-US" w:eastAsia="zh-CN"/>
        </w:rPr>
        <w:tab/>
      </w:r>
    </w:p>
    <w:p>
      <w:pPr>
        <w:widowControl/>
        <w:numPr>
          <w:ilvl w:val="0"/>
          <w:numId w:val="0"/>
        </w:numPr>
        <w:wordWrap w:val="0"/>
        <w:spacing w:line="320" w:lineRule="exact"/>
        <w:jc w:val="left"/>
        <w:rPr>
          <w:rFonts w:hint="default"/>
          <w:color w:val="000000"/>
          <w:kern w:val="0"/>
          <w:sz w:val="18"/>
          <w:szCs w:val="18"/>
          <w:lang w:val="en-US" w:eastAsia="zh-CN"/>
        </w:rPr>
      </w:pPr>
    </w:p>
    <w:p>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融合教育管理中心：</w:t>
      </w:r>
    </w:p>
    <w:p>
      <w:pPr>
        <w:widowControl/>
        <w:numPr>
          <w:ilvl w:val="0"/>
          <w:numId w:val="0"/>
        </w:numPr>
        <w:wordWrap w:val="0"/>
        <w:spacing w:line="320" w:lineRule="exact"/>
        <w:jc w:val="left"/>
        <w:rPr>
          <w:rFonts w:hint="eastAsia"/>
          <w:b/>
          <w:bCs/>
          <w:color w:val="000000"/>
          <w:kern w:val="0"/>
          <w:sz w:val="18"/>
          <w:szCs w:val="18"/>
          <w:lang w:val="en-US" w:eastAsia="zh-CN"/>
        </w:rPr>
      </w:pPr>
      <w:r>
        <w:rPr>
          <w:rFonts w:hint="default"/>
          <w:b/>
          <w:bCs/>
          <w:color w:val="000000"/>
          <w:kern w:val="0"/>
          <w:sz w:val="18"/>
          <w:szCs w:val="18"/>
          <w:lang w:val="en-US" w:eastAsia="zh-CN"/>
        </w:rPr>
        <w:t>融合教育：</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线上：学前、小学；线下：初中，按计划巡回指导</w:t>
      </w:r>
    </w:p>
    <w:p>
      <w:pPr>
        <w:widowControl/>
        <w:numPr>
          <w:ilvl w:val="0"/>
          <w:numId w:val="0"/>
        </w:numPr>
        <w:wordWrap w:val="0"/>
        <w:spacing w:line="320" w:lineRule="exact"/>
        <w:jc w:val="left"/>
        <w:rPr>
          <w:rFonts w:hint="default"/>
          <w:color w:val="000000"/>
          <w:kern w:val="0"/>
          <w:sz w:val="18"/>
          <w:szCs w:val="18"/>
          <w:lang w:val="en-US" w:eastAsia="zh-CN"/>
        </w:rPr>
      </w:pPr>
      <w:r>
        <w:rPr>
          <w:rFonts w:hint="default"/>
          <w:color w:val="000000"/>
          <w:kern w:val="0"/>
          <w:sz w:val="18"/>
          <w:szCs w:val="18"/>
          <w:lang w:val="en-US" w:eastAsia="zh-CN"/>
        </w:rPr>
        <w:t>待定</w:t>
      </w:r>
      <w:r>
        <w:rPr>
          <w:rFonts w:hint="eastAsia"/>
          <w:color w:val="000000"/>
          <w:kern w:val="0"/>
          <w:sz w:val="18"/>
          <w:szCs w:val="18"/>
          <w:lang w:val="en-US" w:eastAsia="zh-CN"/>
        </w:rPr>
        <w:t>周四-周五开展天宁区融合教育资源中心中小学校长研修班活动</w:t>
      </w:r>
    </w:p>
    <w:p>
      <w:pPr>
        <w:widowControl/>
        <w:numPr>
          <w:ilvl w:val="0"/>
          <w:numId w:val="0"/>
        </w:numPr>
        <w:wordWrap w:val="0"/>
        <w:spacing w:line="320" w:lineRule="exact"/>
        <w:jc w:val="left"/>
        <w:rPr>
          <w:rFonts w:hint="default"/>
          <w:color w:val="000000"/>
          <w:kern w:val="0"/>
          <w:sz w:val="18"/>
          <w:szCs w:val="18"/>
          <w:lang w:val="en-US" w:eastAsia="zh-CN"/>
        </w:rPr>
      </w:pPr>
      <w:r>
        <w:rPr>
          <w:rFonts w:hint="eastAsia"/>
          <w:color w:val="000000"/>
          <w:kern w:val="0"/>
          <w:sz w:val="18"/>
          <w:szCs w:val="18"/>
          <w:lang w:val="en-US" w:eastAsia="zh-CN"/>
        </w:rPr>
        <w:t>对接在和幼召开的天宁区融合教育师资培训活动方案及专家的邀请工作</w:t>
      </w:r>
    </w:p>
    <w:p>
      <w:pPr>
        <w:widowControl/>
        <w:numPr>
          <w:ilvl w:val="0"/>
          <w:numId w:val="0"/>
        </w:numPr>
        <w:wordWrap w:val="0"/>
        <w:spacing w:line="320" w:lineRule="exact"/>
        <w:jc w:val="left"/>
        <w:rPr>
          <w:rFonts w:hint="eastAsia"/>
          <w:b/>
          <w:bCs/>
          <w:color w:val="000000"/>
          <w:kern w:val="0"/>
          <w:sz w:val="18"/>
          <w:szCs w:val="18"/>
          <w:lang w:val="en-US" w:eastAsia="zh-CN"/>
        </w:rPr>
      </w:pPr>
      <w:r>
        <w:rPr>
          <w:rFonts w:hint="default"/>
          <w:b/>
          <w:bCs/>
          <w:color w:val="000000"/>
          <w:kern w:val="0"/>
          <w:sz w:val="18"/>
          <w:szCs w:val="18"/>
          <w:lang w:val="en-US" w:eastAsia="zh-CN"/>
        </w:rPr>
        <w:t>送教上门：</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1.周一下午：正常送教上门</w:t>
      </w:r>
    </w:p>
    <w:p>
      <w:pPr>
        <w:widowControl/>
        <w:numPr>
          <w:ilvl w:val="0"/>
          <w:numId w:val="0"/>
        </w:numPr>
        <w:wordWrap w:val="0"/>
        <w:spacing w:line="320" w:lineRule="exact"/>
        <w:jc w:val="left"/>
        <w:rPr>
          <w:rFonts w:hint="default"/>
          <w:b/>
          <w:bCs/>
          <w:color w:val="000000"/>
          <w:kern w:val="0"/>
          <w:sz w:val="18"/>
          <w:szCs w:val="18"/>
          <w:lang w:val="en-US" w:eastAsia="zh-CN"/>
        </w:rPr>
      </w:pPr>
      <w:r>
        <w:rPr>
          <w:rFonts w:hint="default"/>
          <w:b/>
          <w:bCs/>
          <w:color w:val="000000"/>
          <w:kern w:val="0"/>
          <w:sz w:val="18"/>
          <w:szCs w:val="18"/>
          <w:lang w:val="en-US" w:eastAsia="zh-CN"/>
        </w:rPr>
        <w:t>省智障教育资源中心：</w:t>
      </w:r>
    </w:p>
    <w:p>
      <w:pPr>
        <w:widowControl/>
        <w:numPr>
          <w:ilvl w:val="0"/>
          <w:numId w:val="0"/>
        </w:numPr>
        <w:wordWrap w:val="0"/>
        <w:spacing w:line="320" w:lineRule="exact"/>
        <w:jc w:val="left"/>
        <w:rPr>
          <w:rFonts w:hint="default"/>
          <w:color w:val="000000"/>
          <w:kern w:val="0"/>
          <w:sz w:val="18"/>
          <w:szCs w:val="18"/>
          <w:lang w:val="en-US" w:eastAsia="zh-CN"/>
        </w:rPr>
      </w:pPr>
      <w:r>
        <w:rPr>
          <w:rFonts w:hint="eastAsia"/>
          <w:color w:val="000000"/>
          <w:kern w:val="0"/>
          <w:sz w:val="18"/>
          <w:szCs w:val="18"/>
          <w:lang w:val="en-US" w:eastAsia="zh-CN"/>
        </w:rPr>
        <w:t>完成并发布关于举办江苏省第十届智障教育微课大赛的通知</w:t>
      </w:r>
    </w:p>
    <w:p>
      <w:pPr>
        <w:widowControl/>
        <w:numPr>
          <w:ilvl w:val="0"/>
          <w:numId w:val="0"/>
        </w:numPr>
        <w:wordWrap w:val="0"/>
        <w:spacing w:line="320" w:lineRule="exact"/>
        <w:jc w:val="left"/>
        <w:rPr>
          <w:rFonts w:hint="eastAsia"/>
          <w:b/>
          <w:bCs/>
          <w:color w:val="000000"/>
          <w:kern w:val="0"/>
          <w:sz w:val="18"/>
          <w:szCs w:val="18"/>
          <w:lang w:val="en-US" w:eastAsia="zh-CN"/>
        </w:rPr>
      </w:pPr>
      <w:r>
        <w:rPr>
          <w:rFonts w:hint="default"/>
          <w:b/>
          <w:bCs/>
          <w:color w:val="000000"/>
          <w:kern w:val="0"/>
          <w:sz w:val="18"/>
          <w:szCs w:val="18"/>
          <w:lang w:val="en-US" w:eastAsia="zh-CN"/>
        </w:rPr>
        <w:t>喜憨儿公益创投项目</w:t>
      </w:r>
      <w:r>
        <w:rPr>
          <w:rFonts w:hint="eastAsia"/>
          <w:b/>
          <w:bCs/>
          <w:color w:val="000000"/>
          <w:kern w:val="0"/>
          <w:sz w:val="18"/>
          <w:szCs w:val="18"/>
          <w:lang w:val="en-US"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1.常规工作（买制皂材料，维护咖啡机）</w:t>
      </w:r>
    </w:p>
    <w:p>
      <w:pPr>
        <w:widowControl/>
        <w:numPr>
          <w:ilvl w:val="0"/>
          <w:numId w:val="0"/>
        </w:numPr>
        <w:wordWrap w:val="0"/>
        <w:spacing w:line="320" w:lineRule="exact"/>
        <w:jc w:val="left"/>
        <w:rPr>
          <w:rFonts w:hint="default"/>
          <w:color w:val="000000"/>
          <w:kern w:val="0"/>
          <w:sz w:val="18"/>
          <w:szCs w:val="18"/>
          <w:lang w:val="en-US" w:eastAsia="zh-CN"/>
        </w:rPr>
      </w:pPr>
      <w:r>
        <w:rPr>
          <w:rFonts w:hint="eastAsia"/>
          <w:color w:val="000000"/>
          <w:kern w:val="0"/>
          <w:sz w:val="18"/>
          <w:szCs w:val="18"/>
          <w:lang w:val="en-US" w:eastAsia="zh-CN"/>
        </w:rPr>
        <w:t>2.继续跟进法人变更、更换民办非企业相关工作</w:t>
      </w:r>
    </w:p>
    <w:p>
      <w:pPr>
        <w:widowControl/>
        <w:numPr>
          <w:ilvl w:val="0"/>
          <w:numId w:val="0"/>
        </w:numPr>
        <w:wordWrap w:val="0"/>
        <w:spacing w:line="320" w:lineRule="exact"/>
        <w:jc w:val="left"/>
        <w:rPr>
          <w:rFonts w:hint="default"/>
          <w:color w:val="000000"/>
          <w:kern w:val="0"/>
          <w:sz w:val="18"/>
          <w:szCs w:val="18"/>
          <w:lang w:val="en-US" w:eastAsia="zh-CN"/>
        </w:rPr>
      </w:pPr>
      <w:r>
        <w:rPr>
          <w:rFonts w:hint="eastAsia"/>
          <w:color w:val="000000"/>
          <w:kern w:val="0"/>
          <w:sz w:val="18"/>
          <w:szCs w:val="18"/>
          <w:lang w:val="en-US" w:eastAsia="zh-CN"/>
        </w:rPr>
        <w:t>3.着手准备成长支持中心年审工作</w:t>
      </w:r>
    </w:p>
    <w:p>
      <w:pPr>
        <w:widowControl/>
        <w:numPr>
          <w:ilvl w:val="0"/>
          <w:numId w:val="0"/>
        </w:numPr>
        <w:wordWrap w:val="0"/>
        <w:spacing w:line="320" w:lineRule="exact"/>
        <w:jc w:val="left"/>
        <w:rPr>
          <w:rFonts w:hint="default"/>
          <w:color w:val="000000"/>
          <w:kern w:val="0"/>
          <w:sz w:val="18"/>
          <w:szCs w:val="18"/>
          <w:lang w:val="en-US" w:eastAsia="zh-CN"/>
        </w:rPr>
      </w:pPr>
      <w:r>
        <w:rPr>
          <w:rFonts w:hint="eastAsia"/>
          <w:color w:val="000000"/>
          <w:kern w:val="0"/>
          <w:sz w:val="18"/>
          <w:szCs w:val="18"/>
          <w:lang w:val="en-US" w:eastAsia="zh-CN"/>
        </w:rPr>
        <w:t>4.办好法人印章（宗云霞）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4C1F0737"/>
    <w:multiLevelType w:val="singleLevel"/>
    <w:tmpl w:val="4C1F073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NlNzg0MDNhNTRkYTBjOWU4YTMyYmMyODA5YzMifQ=="/>
  </w:docVars>
  <w:rsids>
    <w:rsidRoot w:val="00000000"/>
    <w:rsid w:val="4F7658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809;&#21326;&#23398;&#26657;\Desktop\file:\C:\tmp\webword_574815389\D:\tmp\webword_030135797\C:\tmp\webword_609406452\C:\tmp\webword_116663875\C:\tmp\webword_371667236\C:\data\weboffice\C:\data\wpsweb\C:\Users\lenovo\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1356</Words>
  <Characters>1463</Characters>
  <Paragraphs>172</Paragraphs>
  <TotalTime>0</TotalTime>
  <ScaleCrop>false</ScaleCrop>
  <LinksUpToDate>false</LinksUpToDate>
  <CharactersWithSpaces>1469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2018-09-11T19:00:00Z</dcterms:created>
  <dc:creator>霍霍</dc:creator>
  <cp:lastModifiedBy>Aimee</cp:lastModifiedBy>
  <cp:lastPrinted>2023-04-04T08:09:00Z</cp:lastPrinted>
  <dcterms:modified xsi:type="dcterms:W3CDTF">2023-04-17T00:54:17Z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94CA287BA110480885237CECE1597F43</vt:lpwstr>
  </property>
</Properties>
</file>