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cs="宋体"/>
          <w:color w:val="000000"/>
          <w:kern w:val="0"/>
          <w:sz w:val="24"/>
        </w:rPr>
        <w:t>日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82"/>
        <w:gridCol w:w="1850"/>
        <w:gridCol w:w="1391"/>
        <w:gridCol w:w="1859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健身房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tabs>
                <w:tab w:val="left" w:pos="361"/>
              </w:tabs>
              <w:jc w:val="left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送教学生家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859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245" w:type="dxa"/>
            <w:vMerge w:val="restart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线上：小学、初中线下：学前组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859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245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华润小学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杨柯、蒋玉娇</w:t>
            </w:r>
          </w:p>
        </w:tc>
        <w:tc>
          <w:tcPr>
            <w:tcW w:w="1859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融合教育资源中心建设</w:t>
            </w:r>
          </w:p>
        </w:tc>
        <w:tc>
          <w:tcPr>
            <w:tcW w:w="224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tabs>
                <w:tab w:val="left" w:pos="466"/>
              </w:tabs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语文教师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语文教研组活动</w:t>
            </w: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9:00-12:00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南京特殊教育师范学院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教授 李泽慧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及融合项目组成员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交流研讨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江苏省融合教育示范区推进工作</w:t>
            </w:r>
          </w:p>
        </w:tc>
        <w:tc>
          <w:tcPr>
            <w:tcW w:w="2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2:00-4:30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和记黄埔幼儿园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全区资源教师+融合巡回指导教师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专题讲座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有关融合教育案例、论文写作的困境与突围</w:t>
            </w:r>
          </w:p>
        </w:tc>
        <w:tc>
          <w:tcPr>
            <w:tcW w:w="2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数学教研组活动</w:t>
            </w:r>
          </w:p>
        </w:tc>
        <w:tc>
          <w:tcPr>
            <w:tcW w:w="224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9号成长支持中心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母亲节香薰手作DIY活动</w:t>
            </w:r>
          </w:p>
        </w:tc>
        <w:tc>
          <w:tcPr>
            <w:tcW w:w="224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245" w:type="dxa"/>
            <w:vMerge w:val="continue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周二（5月9日）中国教育频道到校拍摄。</w:t>
      </w: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85"/>
        <w:gridCol w:w="1140"/>
        <w:gridCol w:w="1231"/>
        <w:gridCol w:w="818"/>
        <w:gridCol w:w="124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板块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地点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教师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学生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校园取景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课堂课程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9: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00-9：30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小剧场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取票、观影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王丽娟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六年级学生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6号农场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菜地劳动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刘丽燕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八年级学生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五年级教室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生活适应课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袁鸿飞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五年级学生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（可以部分学生，学生安置提前跟黄主任沟通、注意教室环境、不用pad）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10：10-10：45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二年级教室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生活适应课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王雁羽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挑选学生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（注意教室环境、用pad、学生安置提前跟黄主任沟通）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7号果园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生活适应课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沈苏雯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九年级学生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观看果树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领导专访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11：00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戚校长讲话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老师们准备好西装校服、学生们穿衬衫背心校服</w:t>
            </w:r>
            <w:r>
              <w:rPr>
                <w:rFonts w:hint="eastAsia" w:ascii="宋体" w:hAnsi="宋体" w:eastAsia="宋体" w:cs="宋体"/>
                <w:color w:val="C00000"/>
                <w:sz w:val="18"/>
                <w:szCs w:val="18"/>
                <w:lang w:val="en-US" w:eastAsia="zh-CN"/>
              </w:rPr>
              <w:t>。</w:t>
            </w:r>
          </w:p>
        </w:tc>
      </w:tr>
    </w:tbl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5月10日）南京特殊教育师范学院学报编辑部主任、教授李泽慧；南京特殊教育师范学院学报编辑部办公室主任、副研究员孙会；南京特殊教育师范学院学报编辑部副编审、博士张彩霞；南京特殊教育师范学院学报编辑部助理编辑幸琪琪到校指导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全体</w:t>
      </w:r>
      <w:r>
        <w:rPr>
          <w:rFonts w:hint="eastAsia"/>
          <w:color w:val="000000"/>
          <w:kern w:val="0"/>
          <w:sz w:val="18"/>
          <w:szCs w:val="18"/>
        </w:rPr>
        <w:t>党员学习《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习近平关于调查研究论述</w:t>
      </w:r>
      <w:r>
        <w:rPr>
          <w:rFonts w:hint="eastAsia"/>
          <w:color w:val="000000"/>
          <w:kern w:val="0"/>
          <w:sz w:val="18"/>
          <w:szCs w:val="18"/>
        </w:rPr>
        <w:t>摘编》，5月份会开展主题学习活动。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落实做细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  <w:t>佩戴值班牌</w:t>
      </w:r>
      <w:r>
        <w:rPr>
          <w:rFonts w:hint="eastAsia"/>
          <w:color w:val="000000"/>
          <w:kern w:val="0"/>
          <w:sz w:val="18"/>
          <w:szCs w:val="18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师</w:t>
      </w:r>
      <w:r>
        <w:rPr>
          <w:rFonts w:hint="eastAsia"/>
          <w:b/>
          <w:color w:val="000000"/>
          <w:kern w:val="0"/>
          <w:szCs w:val="21"/>
        </w:rPr>
        <w:t>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1.与学发部根据语、数学生活动内容，制定评价标准，做好学生期中评价考核。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2.区特殊（融合）教育青年教师基本功比赛命题。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3.关注课堂教学，加强巡视，重点关注外出培训教师的班级。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4.做好2023年春学期学生资助全国系统录入工作。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tabs>
          <w:tab w:val="left" w:pos="1698"/>
        </w:tabs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1.远程送教课堂常态化开展，请执教老师根据课表做好充分准备。</w:t>
      </w:r>
    </w:p>
    <w:p>
      <w:pPr>
        <w:tabs>
          <w:tab w:val="left" w:pos="1698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732020" cy="718820"/>
            <wp:effectExtent l="0" t="0" r="1143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2.论文参赛注意上交时间节点：2023年“黄浦杯”长三角城市群“失败与创新”征文启事，截止时间：5月22日中午12:00。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3.继续编写智力障碍儿童教育指南与评估指南。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1.周一（5月8日）国旗下讲话后勤部安排一次抗震救灾教育。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2.配合教发做好学生活动的开展，“小能人争章”也将自这次活动开始启动。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3.六年级将在五月底开展一次学生的才艺专场演出，邀请全校学生及家长到场观摩，也为六一活动预热。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1.周一（5月8日）上午升旗仪式进行抗震减灾教育。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2.各班移动卫生用具架到位后，在周四（5月11日）下午联合卫生老师、后勤人员、经费小组成员对各班的卫生状况、卫生用具摆放等进行一次评比。（家、校联合）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3.根据周一上午康复楼自检的情况，安排康复楼设施设备进场事宜。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4.周日（5月14日）全体班主任、卫生老师、体育老师、35周岁以下老师参加局与红十字会联合组织的校园急救培训。（我校10个名额，归纳在解小集团）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5.完成资产月报。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1.编制校2023年常州市光华学校校长办公会议记录本。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3.树人基金材料梳理。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4.2023年第一季度教育事业统计季报项目数据上报。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5.学习档案工作检查评价，做好档案材料梳理工作。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 线上：小学、初中，线下：学前组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 巡回指导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2.周一下午 杨柯、蒋玉娇 华润小学融合教育资源中心建设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.配合并帮助四所学校整改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4.继续收集20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23年第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期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天宁区特殊教育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简报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材料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1.周一下午：正常送教上门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继续跟进法人变更、更换民办非企业相关工作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4E4E9"/>
    <w:multiLevelType w:val="singleLevel"/>
    <w:tmpl w:val="8D54E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27E2A30"/>
    <w:rsid w:val="02BD4C2D"/>
    <w:rsid w:val="077F6C76"/>
    <w:rsid w:val="0C5D5C14"/>
    <w:rsid w:val="0EBC6D27"/>
    <w:rsid w:val="1A295ADB"/>
    <w:rsid w:val="1A7867B1"/>
    <w:rsid w:val="1C1C79AB"/>
    <w:rsid w:val="1EAF3909"/>
    <w:rsid w:val="20EF0E4F"/>
    <w:rsid w:val="293C3529"/>
    <w:rsid w:val="2FC15F23"/>
    <w:rsid w:val="35357321"/>
    <w:rsid w:val="35B8361F"/>
    <w:rsid w:val="3905229D"/>
    <w:rsid w:val="3F7A5D76"/>
    <w:rsid w:val="4093314D"/>
    <w:rsid w:val="4F7658AA"/>
    <w:rsid w:val="51F616D1"/>
    <w:rsid w:val="560F27AD"/>
    <w:rsid w:val="573856C9"/>
    <w:rsid w:val="58242BB1"/>
    <w:rsid w:val="58C3061C"/>
    <w:rsid w:val="5B003A4E"/>
    <w:rsid w:val="5CA65D7C"/>
    <w:rsid w:val="5CE33960"/>
    <w:rsid w:val="5D084E6E"/>
    <w:rsid w:val="5E6301AB"/>
    <w:rsid w:val="657478D6"/>
    <w:rsid w:val="66360121"/>
    <w:rsid w:val="69BA5AFA"/>
    <w:rsid w:val="6A8A71EB"/>
    <w:rsid w:val="71857E30"/>
    <w:rsid w:val="739412D0"/>
    <w:rsid w:val="744A3547"/>
    <w:rsid w:val="76A553AD"/>
    <w:rsid w:val="794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1326;&#23398;&#26657;\Desktop\file:\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1649</Words>
  <Characters>1768</Characters>
  <Paragraphs>172</Paragraphs>
  <TotalTime>1</TotalTime>
  <ScaleCrop>false</ScaleCrop>
  <LinksUpToDate>false</LinksUpToDate>
  <CharactersWithSpaces>1778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cp:lastPrinted>2023-04-23T08:21:00Z</cp:lastPrinted>
  <dcterms:modified xsi:type="dcterms:W3CDTF">2023-05-08T00:45:16Z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BFCBBEC7C76B40E599C3C355EB074A20_13</vt:lpwstr>
  </property>
</Properties>
</file>