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附件：</w:t>
      </w:r>
      <w:bookmarkStart w:id="1" w:name="_GoBack"/>
      <w:r>
        <w:rPr>
          <w:rFonts w:ascii="Times New Roman" w:hAnsi="Times New Roman" w:cs="Times New Roman"/>
          <w:b/>
          <w:bCs/>
          <w:color w:val="000000"/>
          <w:kern w:val="0"/>
        </w:rPr>
        <w:t>2022</w:t>
      </w:r>
      <w:r>
        <w:rPr>
          <w:rFonts w:hint="eastAsia" w:ascii="Times New Roman" w:hAnsi="宋体" w:cs="Times New Roman"/>
          <w:b/>
          <w:bCs/>
          <w:color w:val="000000"/>
          <w:kern w:val="0"/>
        </w:rPr>
        <w:t>年常州市教育学会小学劳动教学专业委员会论文获奖名单</w:t>
      </w:r>
      <w:bookmarkEnd w:id="1"/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一等奖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以劳育人</w:t>
            </w:r>
            <w:r>
              <w:rPr>
                <w:color w:val="000000"/>
                <w:sz w:val="22"/>
                <w:szCs w:val="22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全景式劳动教育为学生成长赋能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张敏玉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智慧教育视域下劳动教育课程体系的建构与实施探讨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张晓洁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新课标引领新航向，真劳动构筑真生态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周昀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“双减”领跑，激励赋能</w:t>
            </w:r>
            <w:r>
              <w:rPr>
                <w:color w:val="000000"/>
                <w:sz w:val="22"/>
                <w:szCs w:val="22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新时期小学劳动教育新路径探索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李姚兰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《开展职业启蒙教育，为劳动教育助力》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居莉丹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常州市雕庄中心小学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探索多元化路径，构建劳动教育新样态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李汝艳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科学创新理念下小学劳动教育课程资源的开发与利用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姜晨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常州市冠英小学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家校社协同下小学劳动教育的思考与探索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潘怡蒨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溧阳市昆仑小学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刍议创意手工制作在小学劳动教育中的意义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孙夕雯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常州市钟楼外国语学校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二等奖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家校协同，实践育人</w:t>
            </w:r>
            <w:r>
              <w:rPr>
                <w:color w:val="000000"/>
                <w:sz w:val="22"/>
                <w:szCs w:val="22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浅谈家校合作中劳动教育的协作与指导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李英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指向劳动素养的多维度评价实践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刘馨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浅谈“五育融合”下基于中草药课程的劳动实践与研究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邱婷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常州市白云小学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食育</w:t>
            </w:r>
            <w:r>
              <w:rPr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，探索小学班本化劳动教育的路径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段佳利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乡村小学劳动教育的校本化表达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孙红霞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常州市武进区新安小学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立足生活：小学劳动教育课程的开发与实施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王卿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bookmarkStart w:id="0" w:name="RANGE_B18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小学劳动项目的重组与实施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高卫超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浅议“双减”视域下校内外劳动教育与少先队的融合发展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吕旭梅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溧阳市平陵小学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开发“外傅”农场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蕴育责任担当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王杰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和融劳育，赋能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“</w:t>
            </w:r>
            <w:r>
              <w:rPr>
                <w:rFonts w:hint="eastAsia"/>
                <w:color w:val="000000"/>
                <w:sz w:val="22"/>
                <w:szCs w:val="22"/>
              </w:rPr>
              <w:t>小行者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”——</w:t>
            </w:r>
            <w:r>
              <w:rPr>
                <w:rFonts w:hint="eastAsia"/>
                <w:color w:val="000000"/>
                <w:sz w:val="22"/>
                <w:szCs w:val="22"/>
              </w:rPr>
              <w:t>新市民儿童学校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“</w:t>
            </w:r>
            <w:r>
              <w:rPr>
                <w:rFonts w:hint="eastAsia"/>
                <w:color w:val="000000"/>
                <w:sz w:val="22"/>
                <w:szCs w:val="22"/>
              </w:rPr>
              <w:t>家校社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  <w:r>
              <w:rPr>
                <w:rFonts w:hint="eastAsia"/>
                <w:color w:val="000000"/>
                <w:sz w:val="22"/>
                <w:szCs w:val="22"/>
              </w:rPr>
              <w:t>有效协同劳动教育策略浅谈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陈建兰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溧阳市清安小学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浅谈小学劳动教育的具身转向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薛姣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扎根劳动课堂主阵地，探索劳动教育新路径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邹雯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以意义生成为核心实施劳动教育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毛桂林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浅析劳动教育实施路径的探索研究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陆梦昳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常州市花园第二小学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三等奖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新劳动教育视野下创客教育的校本行动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解元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立足乡村教育资源，赋能小学生劳动素养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曹菊花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溧阳市绸缪小学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因地制宜，让劳动教育落地生根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潘春华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溧阳市上黄中心小学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运用地域资源，促进劳动实践教育与小学科学课堂融合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劳其筋骨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rFonts w:hint="eastAsia"/>
                <w:color w:val="000000"/>
                <w:sz w:val="22"/>
                <w:szCs w:val="22"/>
              </w:rPr>
              <w:t>学校劳动教育的异化与对策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彭新立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赋能“双减”，让劳动教育真实发生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苏琳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劳动课程中促进儿童思维生长的实践与研究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施晓红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基于乡镇地方资源开展中小学劳动教育的策略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杨青亚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浅谈和田十二法在小学劳动课程中的应用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陈佳露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小学劳动课程烹饪与营养任务群项目化学习初探</w:t>
            </w:r>
            <w:r>
              <w:rPr>
                <w:color w:val="000000"/>
                <w:sz w:val="22"/>
                <w:szCs w:val="22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以《妙手回春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美食每刻》项目为例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周榆茜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基于项目式学习的小学劳动教育实践研究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——“</w:t>
            </w:r>
            <w:r>
              <w:rPr>
                <w:rFonts w:hint="eastAsia"/>
                <w:color w:val="000000"/>
                <w:sz w:val="22"/>
                <w:szCs w:val="22"/>
              </w:rPr>
              <w:t>智慧小农人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蒋志娟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溧阳市天目湖中心小学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例谈落实农村小学劳动教育本土味的思考实践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潘忱俪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常州武进区芙蓉小学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从“菜篮子”到“菜园子”</w:t>
            </w:r>
            <w:r>
              <w:rPr>
                <w:color w:val="000000"/>
                <w:sz w:val="22"/>
                <w:szCs w:val="22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班级劳动课程的开发与实践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梁慧慧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“劳”中学习，“动”中成长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陈赟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浅谈新时代小学劳动教育的现状与实践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宣琰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溧阳市上兴中心小学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厚植劳动教育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促学生习惯养成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程玲慧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常州市武进区新安小学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STEM</w:t>
            </w:r>
            <w:r>
              <w:rPr>
                <w:rFonts w:hint="eastAsia"/>
                <w:color w:val="000000"/>
                <w:sz w:val="22"/>
                <w:szCs w:val="22"/>
              </w:rPr>
              <w:t>教育融入小学劳动课程的实践探索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史华娟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落实“双减”，深耕创造性劳动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刘炎华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承善田园“种”教育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余运琴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让劳动教育从“纸”上落“地”</w:t>
            </w:r>
            <w:r>
              <w:rPr>
                <w:color w:val="000000"/>
                <w:sz w:val="22"/>
                <w:szCs w:val="22"/>
              </w:rPr>
              <w:t>——</w:t>
            </w:r>
            <w:r>
              <w:rPr>
                <w:rFonts w:hint="eastAsia"/>
                <w:color w:val="000000"/>
                <w:sz w:val="22"/>
                <w:szCs w:val="22"/>
              </w:rPr>
              <w:t>探索劳动教育实践策略和路径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顾海灵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对孩子进行劳动教育刻不容缓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张国琴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溧阳市绸缪小学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实践导向的小学劳动教育课程开发与实施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盛靖媛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溧阳市社渚中心小学</w:t>
            </w:r>
          </w:p>
        </w:tc>
      </w:tr>
    </w:tbl>
    <w:p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M5YzUzZGRhZDU1NDc1ZDhmYzQyZjEyOTg2Y2IifQ=="/>
  </w:docVars>
  <w:rsids>
    <w:rsidRoot w:val="000135A2"/>
    <w:rsid w:val="00000970"/>
    <w:rsid w:val="000135A2"/>
    <w:rsid w:val="000166DF"/>
    <w:rsid w:val="00066429"/>
    <w:rsid w:val="000673DD"/>
    <w:rsid w:val="000C055C"/>
    <w:rsid w:val="00101D34"/>
    <w:rsid w:val="0010796B"/>
    <w:rsid w:val="00114EDA"/>
    <w:rsid w:val="00133796"/>
    <w:rsid w:val="00175340"/>
    <w:rsid w:val="001C5F0A"/>
    <w:rsid w:val="001E626C"/>
    <w:rsid w:val="00200CD9"/>
    <w:rsid w:val="002319F3"/>
    <w:rsid w:val="00236A44"/>
    <w:rsid w:val="00256FFA"/>
    <w:rsid w:val="00260D91"/>
    <w:rsid w:val="00291F5B"/>
    <w:rsid w:val="002C06E2"/>
    <w:rsid w:val="002D6D96"/>
    <w:rsid w:val="0031154F"/>
    <w:rsid w:val="003D4A00"/>
    <w:rsid w:val="003E02BC"/>
    <w:rsid w:val="00424F59"/>
    <w:rsid w:val="0042726C"/>
    <w:rsid w:val="0045324C"/>
    <w:rsid w:val="0047678C"/>
    <w:rsid w:val="004B5757"/>
    <w:rsid w:val="00531D6D"/>
    <w:rsid w:val="00537502"/>
    <w:rsid w:val="005518F0"/>
    <w:rsid w:val="00555789"/>
    <w:rsid w:val="005815A6"/>
    <w:rsid w:val="00585919"/>
    <w:rsid w:val="005E15B2"/>
    <w:rsid w:val="005F1C7E"/>
    <w:rsid w:val="005F419A"/>
    <w:rsid w:val="00620913"/>
    <w:rsid w:val="00631597"/>
    <w:rsid w:val="00635DB8"/>
    <w:rsid w:val="0064377C"/>
    <w:rsid w:val="00644950"/>
    <w:rsid w:val="00655123"/>
    <w:rsid w:val="00667914"/>
    <w:rsid w:val="00680F38"/>
    <w:rsid w:val="00685B9C"/>
    <w:rsid w:val="006F4456"/>
    <w:rsid w:val="006F4932"/>
    <w:rsid w:val="00713BF7"/>
    <w:rsid w:val="00734B52"/>
    <w:rsid w:val="007815C3"/>
    <w:rsid w:val="00793236"/>
    <w:rsid w:val="007D2494"/>
    <w:rsid w:val="0080076B"/>
    <w:rsid w:val="00821643"/>
    <w:rsid w:val="00850EAD"/>
    <w:rsid w:val="00865ECE"/>
    <w:rsid w:val="00890463"/>
    <w:rsid w:val="00895C27"/>
    <w:rsid w:val="008A1A03"/>
    <w:rsid w:val="008E3CBC"/>
    <w:rsid w:val="008E76FC"/>
    <w:rsid w:val="00911675"/>
    <w:rsid w:val="0092058D"/>
    <w:rsid w:val="009630C6"/>
    <w:rsid w:val="00970D4D"/>
    <w:rsid w:val="00984F0D"/>
    <w:rsid w:val="009C5EDD"/>
    <w:rsid w:val="00A049D3"/>
    <w:rsid w:val="00A32C18"/>
    <w:rsid w:val="00A52F1C"/>
    <w:rsid w:val="00A57B4F"/>
    <w:rsid w:val="00A825F5"/>
    <w:rsid w:val="00B03017"/>
    <w:rsid w:val="00B0521D"/>
    <w:rsid w:val="00B225BC"/>
    <w:rsid w:val="00B41A25"/>
    <w:rsid w:val="00B422D6"/>
    <w:rsid w:val="00B568A0"/>
    <w:rsid w:val="00B65A87"/>
    <w:rsid w:val="00B67F49"/>
    <w:rsid w:val="00B70F66"/>
    <w:rsid w:val="00B81D04"/>
    <w:rsid w:val="00C61FF6"/>
    <w:rsid w:val="00C80923"/>
    <w:rsid w:val="00C81EF1"/>
    <w:rsid w:val="00C84E6E"/>
    <w:rsid w:val="00CB0CEC"/>
    <w:rsid w:val="00CD0E49"/>
    <w:rsid w:val="00CE5D3C"/>
    <w:rsid w:val="00CF1F7E"/>
    <w:rsid w:val="00D012EC"/>
    <w:rsid w:val="00D219ED"/>
    <w:rsid w:val="00D37BDF"/>
    <w:rsid w:val="00D9757F"/>
    <w:rsid w:val="00DD1DE1"/>
    <w:rsid w:val="00DD7F9C"/>
    <w:rsid w:val="00DF40C6"/>
    <w:rsid w:val="00E807BD"/>
    <w:rsid w:val="00E81150"/>
    <w:rsid w:val="00EB0BDA"/>
    <w:rsid w:val="00EB2773"/>
    <w:rsid w:val="00EC445D"/>
    <w:rsid w:val="00ED010C"/>
    <w:rsid w:val="00F10D4F"/>
    <w:rsid w:val="00F17A94"/>
    <w:rsid w:val="00F25BCB"/>
    <w:rsid w:val="00F34B61"/>
    <w:rsid w:val="00F45FE1"/>
    <w:rsid w:val="00F52366"/>
    <w:rsid w:val="00F70D96"/>
    <w:rsid w:val="00F84C92"/>
    <w:rsid w:val="00FD205B"/>
    <w:rsid w:val="00FD3CF1"/>
    <w:rsid w:val="00FD561C"/>
    <w:rsid w:val="584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Header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cs="Times New Roman"/>
      <w:sz w:val="18"/>
    </w:rPr>
  </w:style>
  <w:style w:type="character" w:customStyle="1" w:styleId="9">
    <w:name w:val="Date Char"/>
    <w:basedOn w:val="6"/>
    <w:link w:val="2"/>
    <w:semiHidden/>
    <w:locked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2252</Words>
  <Characters>2310</Characters>
  <Lines>0</Lines>
  <Paragraphs>0</Paragraphs>
  <TotalTime>33</TotalTime>
  <ScaleCrop>false</ScaleCrop>
  <LinksUpToDate>false</LinksUpToDate>
  <CharactersWithSpaces>2314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2022-01-14T04:00:00Z</dcterms:created>
  <dc:creator>Windows</dc:creator>
  <cp:lastModifiedBy>Cherish</cp:lastModifiedBy>
  <dcterms:modified xsi:type="dcterms:W3CDTF">2023-01-03T05:06:40Z</dcterms:modified>
  <dc:title>2017年常州市教育学会小学科学教学专业委员会论文评比结果公示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B2DA32E2101D4BCF95AB89A9B991E173</vt:lpwstr>
  </property>
</Properties>
</file>