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附件：</w:t>
      </w:r>
      <w:bookmarkStart w:id="1" w:name="_GoBack"/>
      <w:r>
        <w:rPr>
          <w:rFonts w:ascii="Times New Roman" w:hAnsi="Times New Roman" w:cs="Times New Roman"/>
          <w:b/>
          <w:bCs/>
          <w:color w:val="000000"/>
          <w:kern w:val="0"/>
        </w:rPr>
        <w:t>2022</w:t>
      </w:r>
      <w:r>
        <w:rPr>
          <w:rFonts w:hint="eastAsia" w:ascii="Times New Roman" w:hAnsi="宋体" w:cs="Times New Roman"/>
          <w:b/>
          <w:bCs/>
          <w:color w:val="000000"/>
          <w:kern w:val="0"/>
        </w:rPr>
        <w:t>年常州市教育学会小学科学教学专业委员会论文获奖名单</w:t>
      </w:r>
      <w:bookmarkEnd w:id="1"/>
    </w:p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一等奖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双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新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联结，为小学科学单元整体教学铸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魂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吴萍</w:t>
            </w:r>
          </w:p>
        </w:tc>
        <w:tc>
          <w:tcPr>
            <w:tcW w:w="3236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小学科学模型建构教学的实践研究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杨雄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常州大学附属小学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数据赋能的小学科学课堂教学评价实践研究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奚嘉敏</w:t>
            </w:r>
          </w:p>
        </w:tc>
        <w:tc>
          <w:tcPr>
            <w:tcW w:w="323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浅谈如何依托小学科学教材插图渗透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立德树人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理念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吴燕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基于科学逻辑，有效建构科学概念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王学秀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立足生活构建新型科学育人样态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以自编课《太阳能汽车》一课为例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陈雨薇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常州市新北区河海实验小学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新课标背景下小学科学跨学科学习的创新实践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夏俭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基于螺旋设计的微项目开发初探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以《地球的表面与内部》单元拓展课为例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周艳琼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依托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家庭实验室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项目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</w:rPr>
              <w:t>构建立体化育人模式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尹小燕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常州市金坛区河头小学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二等奖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另辟蹊径，四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比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课例显课标进阶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刘依依</w:t>
            </w:r>
          </w:p>
        </w:tc>
        <w:tc>
          <w:tcPr>
            <w:tcW w:w="3236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具象图式：消解儿童科学概念学习中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三化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现象的教学路径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陈冲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精心设计师生问卷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</w:rPr>
              <w:t>聚焦课题研究三要素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殷玉艳</w:t>
            </w:r>
          </w:p>
        </w:tc>
        <w:tc>
          <w:tcPr>
            <w:tcW w:w="323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例谈科学逻辑视角下的猜想与假设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吕卉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常州市武进区湟里中心小学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可为善为：在项目化学习中探索增值评价</w:t>
            </w:r>
          </w:p>
        </w:tc>
        <w:tc>
          <w:tcPr>
            <w:tcW w:w="900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李波</w:t>
            </w:r>
          </w:p>
        </w:tc>
        <w:tc>
          <w:tcPr>
            <w:tcW w:w="3236" w:type="dxa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构建低段科学教学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新样态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实践与反思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冯凯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经开区实验小学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提升核心素养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</w:rPr>
              <w:t>搭建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思维殿堂</w:t>
            </w:r>
            <w:r>
              <w:rPr>
                <w:rFonts w:ascii="Times New Roman" w:hAnsi="Times New Roman" w:cs="Times New Roman"/>
                <w:color w:val="000000"/>
              </w:rPr>
              <w:t>” ——</w:t>
            </w:r>
            <w:r>
              <w:rPr>
                <w:rFonts w:hint="eastAsia" w:ascii="Times New Roman" w:hAnsi="宋体" w:cs="Times New Roman"/>
                <w:color w:val="000000"/>
              </w:rPr>
              <w:t>双减背景下的思维型科学课堂建设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吴逸涵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常州市平冈小学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_B18"/>
            <w:bookmarkEnd w:id="0"/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双减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背景下指向学科育人的小学科学作业设计研究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程英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思维可视化：让教学看见思考的力量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恽亚杰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武进区李公朴小学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小学科学螺旋式探究项目在课后服务中的应用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黄智磊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《开发实验装置，助力小学科学探究实验教学》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李赟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常州市金坛区建昌小学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核心素养视域下小学科学设计刍议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以苏教版五上《云和雾》为例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张良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小学科学螺旋上升模式下项目化学习的实践探索</w:t>
            </w:r>
            <w:r>
              <w:rPr>
                <w:rFonts w:ascii="Times New Roman" w:hAnsi="Times New Roman" w:cs="Times New Roman"/>
                <w:color w:val="000000"/>
              </w:rPr>
              <w:t>—</w:t>
            </w:r>
            <w:r>
              <w:rPr>
                <w:rFonts w:hint="eastAsia" w:ascii="Times New Roman" w:hAnsi="宋体" w:cs="Times New Roman"/>
                <w:color w:val="000000"/>
              </w:rPr>
              <w:t>以《小锣鼓，大创意》为例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李俊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溧阳市戴埠中心小学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小学科学技术工程教学案例开发与实施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制作降落伞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为例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徐少华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常州市荆川小学</w:t>
            </w:r>
          </w:p>
        </w:tc>
      </w:tr>
    </w:tbl>
    <w:p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hint="eastAsia" w:ascii="Times New Roman" w:hAnsi="宋体" w:cs="Times New Roman"/>
          <w:b/>
          <w:bCs/>
          <w:color w:val="000000"/>
          <w:kern w:val="0"/>
        </w:rPr>
        <w:t>三等奖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  <w:gridCol w:w="900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题目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作者</w:t>
            </w:r>
          </w:p>
        </w:tc>
        <w:tc>
          <w:tcPr>
            <w:tcW w:w="32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宋体" w:cs="Times New Roman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浅谈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双减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背景下，如何借助数据优化科学课堂教学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陈益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简单电路中电池反向安装的可行性分析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李红静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小学科学建模教学分学段推进策略初探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朱丽花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常州经开区第二实验小学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双减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背景下科学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汉堡式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作业设计策略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黄晨艳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《观察星空》一课探究实践活动的优化探索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孔艳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自适应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视角下小学科学教学的研究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以《磁铁的吸力》一课为例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钟超文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武进区马杭中心小学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寻优化教学之径，促探究自然而生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王可心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常州市武进区湖塘桥第二实验小学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控量减负，创新增效</w:t>
            </w:r>
            <w:r>
              <w:rPr>
                <w:rFonts w:ascii="Times New Roman" w:hAnsi="Times New Roman" w:cs="Times New Roman"/>
                <w:color w:val="000000"/>
              </w:rPr>
              <w:t>——“</w:t>
            </w:r>
            <w:r>
              <w:rPr>
                <w:rFonts w:hint="eastAsia" w:ascii="Times New Roman" w:hAnsi="宋体" w:cs="Times New Roman"/>
                <w:color w:val="000000"/>
              </w:rPr>
              <w:t>双减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之下小学科学作业设计实例分析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李晓庆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小学科学与小学数学课程跨学科融合的探索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许金华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常州市钟楼实验小学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STEM</w:t>
            </w:r>
            <w:r>
              <w:rPr>
                <w:rFonts w:hint="eastAsia" w:ascii="Times New Roman" w:hAnsi="宋体" w:cs="Times New Roman"/>
                <w:color w:val="000000"/>
              </w:rPr>
              <w:t>教育视野下任务驱动型科学课程设计研究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吴成洲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常州市觅渡桥小学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科学学科核心素养下的深度探究学习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以探究聚乳酸</w:t>
            </w:r>
            <w:r>
              <w:rPr>
                <w:rFonts w:ascii="Times New Roman" w:hAnsi="Times New Roman" w:cs="Times New Roman"/>
                <w:color w:val="000000"/>
              </w:rPr>
              <w:t>PLA</w:t>
            </w:r>
            <w:r>
              <w:rPr>
                <w:rFonts w:hint="eastAsia" w:ascii="Times New Roman" w:hAnsi="宋体" w:cs="Times New Roman"/>
                <w:color w:val="000000"/>
              </w:rPr>
              <w:t>降解影响因素为例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朱琼艳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昕弘实验学校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立足科学学科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</w:rPr>
              <w:t>开展跨界整合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小学科学跨学科教学的实践与思考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孙亚玲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常州市新北区薛家实验小学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基于逆向设计的小学科学项目化教学实践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王晓娟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常州市新北区奔牛实验小学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以不同课程类型的导入为抓手，培养科学核心素养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缪丹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常州市新北区飞龙实验小学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小学科学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问题链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活动化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教学的类型与对应的策略探索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薛玲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新北区安家中心小学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以学历案为抓手，助力课堂提质增效</w:t>
            </w:r>
            <w:r>
              <w:rPr>
                <w:rFonts w:ascii="Times New Roman" w:hAnsi="Times New Roman" w:cs="Times New Roman"/>
                <w:color w:val="000000"/>
              </w:rPr>
              <w:t>——</w:t>
            </w:r>
            <w:r>
              <w:rPr>
                <w:rFonts w:hint="eastAsia" w:ascii="Times New Roman" w:hAnsi="宋体" w:cs="Times New Roman"/>
                <w:color w:val="000000"/>
              </w:rPr>
              <w:t>以苏教版三年级上册《食物与营养》为例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封银萍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常州市经开区南塘桥小学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“</w:t>
            </w:r>
            <w:r>
              <w:rPr>
                <w:rFonts w:hint="eastAsia" w:ascii="Times New Roman" w:hAnsi="宋体" w:cs="Times New Roman"/>
                <w:color w:val="000000"/>
              </w:rPr>
              <w:t>双减</w:t>
            </w:r>
            <w:r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hint="eastAsia" w:ascii="Times New Roman" w:hAnsi="宋体" w:cs="Times New Roman"/>
                <w:color w:val="000000"/>
              </w:rPr>
              <w:t>背景下学生课后实验开展的实践与思考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薛虎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常州市武进区横林实验小学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面向高阶思维能力培养的数据处理教学策略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白静</w:t>
            </w:r>
          </w:p>
        </w:tc>
        <w:tc>
          <w:tcPr>
            <w:tcW w:w="32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现代田园教育背景下的科学探究实践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姜翩</w:t>
            </w:r>
          </w:p>
        </w:tc>
        <w:tc>
          <w:tcPr>
            <w:tcW w:w="323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溧阳市上兴中心小学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深度学习视域下创新实验设计与实践研究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崔超</w:t>
            </w:r>
          </w:p>
        </w:tc>
        <w:tc>
          <w:tcPr>
            <w:tcW w:w="3236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常州市正衡小学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新课标理念下小学科学场馆学习的实践研究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王晓雪</w:t>
            </w:r>
          </w:p>
        </w:tc>
        <w:tc>
          <w:tcPr>
            <w:tcW w:w="3236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2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以科创活动为擎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宋体" w:cs="Times New Roman"/>
                <w:color w:val="000000"/>
              </w:rPr>
              <w:t>探索科技教育新路径</w:t>
            </w:r>
          </w:p>
        </w:tc>
        <w:tc>
          <w:tcPr>
            <w:tcW w:w="900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吴晓霞</w:t>
            </w:r>
          </w:p>
        </w:tc>
        <w:tc>
          <w:tcPr>
            <w:tcW w:w="3236" w:type="dxa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cs="Times New Roman"/>
                <w:color w:val="000000"/>
              </w:rPr>
              <w:t>常州市龙锦小学</w:t>
            </w:r>
          </w:p>
        </w:tc>
      </w:tr>
    </w:tbl>
    <w:p>
      <w:pPr>
        <w:widowControl/>
        <w:rPr>
          <w:rFonts w:ascii="Times New Roman" w:hAnsi="Times New Roman" w:cs="Times New Roman"/>
          <w:b/>
          <w:bCs/>
          <w:color w:val="000000"/>
          <w:kern w:val="0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M5YzUzZGRhZDU1NDc1ZDhmYzQyZjEyOTg2Y2IifQ=="/>
  </w:docVars>
  <w:rsids>
    <w:rsidRoot w:val="000135A2"/>
    <w:rsid w:val="00000970"/>
    <w:rsid w:val="000135A2"/>
    <w:rsid w:val="000166DF"/>
    <w:rsid w:val="00056144"/>
    <w:rsid w:val="00066429"/>
    <w:rsid w:val="000673DD"/>
    <w:rsid w:val="000C055C"/>
    <w:rsid w:val="00101D34"/>
    <w:rsid w:val="00102A7F"/>
    <w:rsid w:val="0010796B"/>
    <w:rsid w:val="00114EDA"/>
    <w:rsid w:val="00133796"/>
    <w:rsid w:val="001C5F0A"/>
    <w:rsid w:val="001E626C"/>
    <w:rsid w:val="00200CD9"/>
    <w:rsid w:val="00204BA0"/>
    <w:rsid w:val="002319F3"/>
    <w:rsid w:val="00236A44"/>
    <w:rsid w:val="00256FFA"/>
    <w:rsid w:val="00291F5B"/>
    <w:rsid w:val="00297268"/>
    <w:rsid w:val="0031154F"/>
    <w:rsid w:val="003D4A00"/>
    <w:rsid w:val="00424F59"/>
    <w:rsid w:val="0042726C"/>
    <w:rsid w:val="0045324C"/>
    <w:rsid w:val="004945CA"/>
    <w:rsid w:val="00531D6D"/>
    <w:rsid w:val="00537502"/>
    <w:rsid w:val="005518F0"/>
    <w:rsid w:val="005815A6"/>
    <w:rsid w:val="00585919"/>
    <w:rsid w:val="005F1C7E"/>
    <w:rsid w:val="005F419A"/>
    <w:rsid w:val="00620913"/>
    <w:rsid w:val="00631597"/>
    <w:rsid w:val="00635DB8"/>
    <w:rsid w:val="0064377C"/>
    <w:rsid w:val="00644950"/>
    <w:rsid w:val="00655123"/>
    <w:rsid w:val="00667914"/>
    <w:rsid w:val="00680F38"/>
    <w:rsid w:val="0069650A"/>
    <w:rsid w:val="006A76EC"/>
    <w:rsid w:val="006F4456"/>
    <w:rsid w:val="006F4932"/>
    <w:rsid w:val="00734B52"/>
    <w:rsid w:val="007D2494"/>
    <w:rsid w:val="0080076B"/>
    <w:rsid w:val="00821643"/>
    <w:rsid w:val="00840690"/>
    <w:rsid w:val="00850EAD"/>
    <w:rsid w:val="00865ECE"/>
    <w:rsid w:val="00895C27"/>
    <w:rsid w:val="008A1A03"/>
    <w:rsid w:val="008E3CBC"/>
    <w:rsid w:val="008E76FC"/>
    <w:rsid w:val="00911675"/>
    <w:rsid w:val="009630C6"/>
    <w:rsid w:val="00970D4D"/>
    <w:rsid w:val="009C5EDD"/>
    <w:rsid w:val="00A049D3"/>
    <w:rsid w:val="00A32C18"/>
    <w:rsid w:val="00A52F1C"/>
    <w:rsid w:val="00B03017"/>
    <w:rsid w:val="00B0521D"/>
    <w:rsid w:val="00B225BC"/>
    <w:rsid w:val="00B41A25"/>
    <w:rsid w:val="00B422D6"/>
    <w:rsid w:val="00B568A0"/>
    <w:rsid w:val="00B65A87"/>
    <w:rsid w:val="00B67F49"/>
    <w:rsid w:val="00B70F66"/>
    <w:rsid w:val="00B81D04"/>
    <w:rsid w:val="00C61FF6"/>
    <w:rsid w:val="00C81EF1"/>
    <w:rsid w:val="00C84E6E"/>
    <w:rsid w:val="00CB0CEC"/>
    <w:rsid w:val="00CE5D3C"/>
    <w:rsid w:val="00CF1F7E"/>
    <w:rsid w:val="00D012EC"/>
    <w:rsid w:val="00D219ED"/>
    <w:rsid w:val="00D37BDF"/>
    <w:rsid w:val="00D46F75"/>
    <w:rsid w:val="00D9757F"/>
    <w:rsid w:val="00DD7F9C"/>
    <w:rsid w:val="00DF40C6"/>
    <w:rsid w:val="00E62B5F"/>
    <w:rsid w:val="00E807BD"/>
    <w:rsid w:val="00E81150"/>
    <w:rsid w:val="00EB0BDA"/>
    <w:rsid w:val="00EB2773"/>
    <w:rsid w:val="00EB4851"/>
    <w:rsid w:val="00EC445D"/>
    <w:rsid w:val="00ED010C"/>
    <w:rsid w:val="00F10D4F"/>
    <w:rsid w:val="00F17A94"/>
    <w:rsid w:val="00F25BCB"/>
    <w:rsid w:val="00F34B61"/>
    <w:rsid w:val="00F52366"/>
    <w:rsid w:val="00F70D96"/>
    <w:rsid w:val="00F94ED3"/>
    <w:rsid w:val="00FD205B"/>
    <w:rsid w:val="00FD3CF1"/>
    <w:rsid w:val="00FD561C"/>
    <w:rsid w:val="11A16BD0"/>
    <w:rsid w:val="61A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  <w:rPr>
      <w:rFonts w:cs="Times New Roman"/>
      <w:kern w:val="0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Header Char"/>
    <w:basedOn w:val="6"/>
    <w:link w:val="4"/>
    <w:semiHidden/>
    <w:locked/>
    <w:uiPriority w:val="99"/>
    <w:rPr>
      <w:rFonts w:cs="Times New Roman"/>
      <w:sz w:val="18"/>
    </w:rPr>
  </w:style>
  <w:style w:type="character" w:customStyle="1" w:styleId="8">
    <w:name w:val="Footer Char"/>
    <w:basedOn w:val="6"/>
    <w:link w:val="3"/>
    <w:semiHidden/>
    <w:locked/>
    <w:uiPriority w:val="99"/>
    <w:rPr>
      <w:rFonts w:cs="Times New Roman"/>
      <w:sz w:val="18"/>
    </w:rPr>
  </w:style>
  <w:style w:type="character" w:customStyle="1" w:styleId="9">
    <w:name w:val="Date Char"/>
    <w:basedOn w:val="6"/>
    <w:link w:val="2"/>
    <w:semiHidden/>
    <w:locked/>
    <w:uiPriority w:val="99"/>
    <w:rPr>
      <w:rFonts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2387</Words>
  <Characters>2449</Characters>
  <Lines>0</Lines>
  <Paragraphs>0</Paragraphs>
  <TotalTime>20</TotalTime>
  <ScaleCrop>false</ScaleCrop>
  <LinksUpToDate>false</LinksUpToDate>
  <CharactersWithSpaces>2455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2022-01-14T04:00:00Z</dcterms:created>
  <dc:creator>Windows</dc:creator>
  <cp:lastModifiedBy>Cherish</cp:lastModifiedBy>
  <dcterms:modified xsi:type="dcterms:W3CDTF">2023-01-03T05:10:10Z</dcterms:modified>
  <dc:title>2017年常州市教育学会小学科学教学专业委员会论文评比结果公示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C189FBD2A0BF4D52A789AA8154A9B78C</vt:lpwstr>
  </property>
</Properties>
</file>