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rPr>
          <w:rFonts w:hint="default" w:ascii="宋体" w:hAnsi="宋体" w:eastAsia="宋体" w:cs="宋体"/>
          <w:lang w:val="en-US" w:eastAsia="zh-CN"/>
        </w:rPr>
      </w:pPr>
      <w:bookmarkStart w:id="0" w:name="_Toc17537928"/>
      <w:r>
        <w:rPr>
          <w:rFonts w:hint="eastAsia" w:ascii="宋体" w:hAnsi="宋体" w:cs="宋体"/>
          <w:lang w:val="en-US" w:eastAsia="zh-CN"/>
        </w:rPr>
        <w:t>正行中学</w:t>
      </w:r>
      <w:bookmarkEnd w:id="0"/>
      <w:r>
        <w:rPr>
          <w:rFonts w:hint="eastAsia" w:ascii="宋体" w:hAnsi="宋体" w:cs="宋体"/>
          <w:lang w:val="en-US" w:eastAsia="zh-CN"/>
        </w:rPr>
        <w:t>党建文化项目询价文件</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hint="default" w:eastAsia="宋体"/>
          <w:sz w:val="24"/>
          <w:szCs w:val="24"/>
          <w:lang w:val="en-US" w:eastAsia="zh-CN"/>
        </w:rPr>
      </w:pPr>
      <w:r>
        <w:rPr>
          <w:rFonts w:hint="eastAsia" w:ascii="宋体" w:hAnsi="宋体" w:cs="宋体"/>
          <w:color w:val="000000"/>
          <w:sz w:val="24"/>
          <w:szCs w:val="24"/>
          <w:shd w:val="clear" w:color="auto" w:fill="FFFFFF"/>
          <w:lang w:val="en-US" w:eastAsia="zh-CN"/>
        </w:rPr>
        <w:t>常州市</w:t>
      </w:r>
      <w:r>
        <w:rPr>
          <w:rFonts w:hint="eastAsia" w:ascii="宋体" w:hAnsi="宋体" w:eastAsia="宋体" w:cs="宋体"/>
          <w:color w:val="000000"/>
          <w:sz w:val="24"/>
          <w:szCs w:val="24"/>
          <w:shd w:val="clear" w:color="auto" w:fill="FFFFFF"/>
          <w:lang w:val="en-US" w:eastAsia="zh-CN"/>
        </w:rPr>
        <w:t>正行中学</w:t>
      </w:r>
      <w:r>
        <w:rPr>
          <w:rFonts w:hint="eastAsia" w:ascii="宋体" w:hAnsi="宋体" w:cs="宋体"/>
          <w:color w:val="000000"/>
          <w:sz w:val="24"/>
          <w:szCs w:val="24"/>
          <w:shd w:val="clear" w:color="auto" w:fill="FFFFFF"/>
          <w:lang w:val="en-US" w:eastAsia="zh-CN"/>
        </w:rPr>
        <w:t>是局属公办新建高中，于2022年9月秋季落成招生，学校占地面积100亩。学校</w:t>
      </w:r>
      <w:r>
        <w:rPr>
          <w:rFonts w:hint="eastAsia" w:ascii="宋体" w:hAnsi="宋体" w:eastAsia="宋体" w:cs="宋体"/>
          <w:color w:val="000000"/>
          <w:sz w:val="24"/>
          <w:szCs w:val="24"/>
          <w:shd w:val="clear" w:color="auto" w:fill="FFFFFF"/>
        </w:rPr>
        <w:t>始终贯彻落实</w:t>
      </w:r>
      <w:r>
        <w:rPr>
          <w:rFonts w:hint="eastAsia" w:ascii="宋体" w:hAnsi="宋体" w:eastAsia="宋体" w:cs="宋体"/>
          <w:color w:val="000000"/>
          <w:sz w:val="24"/>
          <w:szCs w:val="24"/>
          <w:shd w:val="clear" w:color="auto" w:fill="FFFFFF"/>
          <w:lang w:val="en-US" w:eastAsia="zh-CN"/>
        </w:rPr>
        <w:t>党的教育方针</w:t>
      </w:r>
      <w:r>
        <w:rPr>
          <w:rFonts w:hint="eastAsia" w:ascii="宋体" w:hAnsi="宋体" w:eastAsia="宋体" w:cs="宋体"/>
          <w:color w:val="000000"/>
          <w:sz w:val="24"/>
          <w:szCs w:val="24"/>
          <w:shd w:val="clear" w:color="auto" w:fill="FFFFFF"/>
        </w:rPr>
        <w:t>要求，</w:t>
      </w:r>
      <w:r>
        <w:rPr>
          <w:rFonts w:hint="eastAsia" w:ascii="宋体" w:hAnsi="宋体" w:eastAsia="宋体" w:cs="宋体"/>
          <w:i w:val="0"/>
          <w:iCs w:val="0"/>
          <w:caps w:val="0"/>
          <w:color w:val="313131"/>
          <w:spacing w:val="0"/>
          <w:sz w:val="24"/>
          <w:szCs w:val="24"/>
          <w:shd w:val="clear" w:fill="FFFFFF"/>
        </w:rPr>
        <w:t>深入学习领会中共中央、江苏省委、常州市委对教育工作提出的新方法与新举措。</w:t>
      </w:r>
      <w:r>
        <w:rPr>
          <w:rFonts w:hint="eastAsia" w:ascii="宋体" w:hAnsi="宋体" w:cs="宋体"/>
          <w:i w:val="0"/>
          <w:iCs w:val="0"/>
          <w:caps w:val="0"/>
          <w:color w:val="313131"/>
          <w:spacing w:val="0"/>
          <w:sz w:val="24"/>
          <w:szCs w:val="24"/>
          <w:shd w:val="clear" w:fill="FFFFFF"/>
          <w:lang w:val="en-US" w:eastAsia="zh-CN"/>
        </w:rPr>
        <w:t>为营造校园党建文化氛围，创建学校党建品牌。现对学校党建文化项目进行招标。</w:t>
      </w:r>
    </w:p>
    <w:p>
      <w:pPr>
        <w:keepNext w:val="0"/>
        <w:keepLines w:val="0"/>
        <w:pageBreakBefore w:val="0"/>
        <w:kinsoku/>
        <w:wordWrap/>
        <w:overflowPunct/>
        <w:topLinePunct w:val="0"/>
        <w:autoSpaceDE/>
        <w:autoSpaceDN/>
        <w:bidi w:val="0"/>
        <w:adjustRightInd w:val="0"/>
        <w:snapToGrid w:val="0"/>
        <w:spacing w:line="420" w:lineRule="exact"/>
        <w:ind w:firstLine="482" w:firstLineChars="200"/>
        <w:textAlignment w:val="auto"/>
        <w:rPr>
          <w:rFonts w:ascii="宋体" w:hAnsi="宋体" w:cs="宋体"/>
          <w:b/>
          <w:bCs/>
          <w:sz w:val="24"/>
          <w:szCs w:val="24"/>
        </w:rPr>
      </w:pPr>
      <w:r>
        <w:rPr>
          <w:rFonts w:hint="eastAsia" w:ascii="宋体" w:hAnsi="宋体" w:cs="宋体"/>
          <w:b/>
          <w:bCs/>
          <w:sz w:val="24"/>
          <w:szCs w:val="24"/>
        </w:rPr>
        <w:t>一、项目概况</w:t>
      </w:r>
      <w:bookmarkStart w:id="1" w:name="_GoBack"/>
      <w:bookmarkEnd w:id="1"/>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1680" w:right="409" w:hanging="1260"/>
        <w:textAlignment w:val="auto"/>
        <w:rPr>
          <w:rFonts w:hint="default" w:eastAsia="宋体"/>
          <w:sz w:val="24"/>
          <w:szCs w:val="24"/>
          <w:lang w:val="en-US" w:eastAsia="zh-CN"/>
        </w:rPr>
      </w:pPr>
      <w:r>
        <w:rPr>
          <w:sz w:val="24"/>
          <w:szCs w:val="24"/>
        </w:rPr>
        <w:t xml:space="preserve">项目名称： </w:t>
      </w:r>
      <w:r>
        <w:rPr>
          <w:rFonts w:hint="eastAsia"/>
          <w:sz w:val="24"/>
          <w:szCs w:val="24"/>
          <w:lang w:val="en-US" w:eastAsia="zh-CN"/>
        </w:rPr>
        <w:t>常州市正行中学党建文化氛围布置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1680" w:right="409" w:hanging="1260"/>
        <w:textAlignment w:val="auto"/>
        <w:rPr>
          <w:sz w:val="24"/>
          <w:szCs w:val="24"/>
        </w:rPr>
      </w:pPr>
      <w:r>
        <w:rPr>
          <w:sz w:val="24"/>
          <w:szCs w:val="24"/>
        </w:rPr>
        <w:t>项目简要说明：本项目内容见</w:t>
      </w:r>
      <w:r>
        <w:rPr>
          <w:rFonts w:hint="eastAsia"/>
          <w:sz w:val="24"/>
          <w:szCs w:val="24"/>
          <w:lang w:val="en-US" w:eastAsia="zh-CN"/>
        </w:rPr>
        <w:t>设计要求</w:t>
      </w:r>
      <w:r>
        <w:rPr>
          <w:sz w:val="24"/>
          <w:szCs w:val="24"/>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8"/>
        <w:textAlignment w:val="auto"/>
        <w:rPr>
          <w:b/>
          <w:bCs/>
          <w:sz w:val="24"/>
          <w:szCs w:val="24"/>
        </w:rPr>
      </w:pPr>
      <w:r>
        <w:rPr>
          <w:sz w:val="24"/>
          <w:szCs w:val="24"/>
        </w:rPr>
        <w:t>项目预算：3.5万元</w:t>
      </w:r>
      <w:r>
        <w:rPr>
          <w:b/>
          <w:bCs/>
          <w:sz w:val="24"/>
          <w:szCs w:val="24"/>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28"/>
        <w:textAlignment w:val="auto"/>
        <w:rPr>
          <w:rFonts w:hint="eastAsia"/>
          <w:b w:val="0"/>
          <w:bCs w:val="0"/>
          <w:sz w:val="24"/>
          <w:szCs w:val="24"/>
          <w:lang w:val="en-US" w:eastAsia="zh-CN"/>
        </w:rPr>
      </w:pPr>
      <w:r>
        <w:rPr>
          <w:rFonts w:hint="eastAsia"/>
          <w:b w:val="0"/>
          <w:bCs w:val="0"/>
          <w:sz w:val="24"/>
          <w:szCs w:val="24"/>
          <w:lang w:val="en-US" w:eastAsia="zh-CN"/>
        </w:rPr>
        <w:t>项目限价：3.5万元</w:t>
      </w:r>
    </w:p>
    <w:p>
      <w:pPr>
        <w:keepNext w:val="0"/>
        <w:keepLines w:val="0"/>
        <w:pageBreakBefore w:val="0"/>
        <w:kinsoku/>
        <w:wordWrap/>
        <w:overflowPunct/>
        <w:topLinePunct w:val="0"/>
        <w:autoSpaceDE/>
        <w:autoSpaceDN/>
        <w:bidi w:val="0"/>
        <w:spacing w:line="420" w:lineRule="exact"/>
        <w:ind w:firstLine="482" w:firstLineChars="200"/>
        <w:rPr>
          <w:rFonts w:ascii="宋体" w:hAnsi="宋体"/>
          <w:b/>
          <w:sz w:val="24"/>
          <w:szCs w:val="24"/>
        </w:rPr>
      </w:pPr>
      <w:r>
        <w:rPr>
          <w:rFonts w:hint="eastAsia" w:ascii="宋体" w:hAnsi="宋体" w:cs="仿宋_GB2312"/>
          <w:b/>
          <w:sz w:val="24"/>
          <w:szCs w:val="24"/>
          <w:lang w:val="en-US" w:eastAsia="zh-CN"/>
        </w:rPr>
        <w:t>二</w:t>
      </w:r>
      <w:r>
        <w:rPr>
          <w:rFonts w:hint="eastAsia" w:ascii="宋体" w:hAnsi="宋体" w:cs="仿宋_GB2312"/>
          <w:b/>
          <w:sz w:val="24"/>
          <w:szCs w:val="24"/>
        </w:rPr>
        <w:t>、供应商资格要求</w:t>
      </w:r>
    </w:p>
    <w:p>
      <w:pPr>
        <w:keepNext w:val="0"/>
        <w:keepLines w:val="0"/>
        <w:pageBreakBefore w:val="0"/>
        <w:kinsoku/>
        <w:wordWrap/>
        <w:overflowPunct/>
        <w:topLinePunct w:val="0"/>
        <w:autoSpaceDE/>
        <w:autoSpaceDN/>
        <w:bidi w:val="0"/>
        <w:snapToGrid w:val="0"/>
        <w:spacing w:line="420" w:lineRule="exact"/>
        <w:ind w:firstLine="480" w:firstLineChars="200"/>
        <w:rPr>
          <w:rFonts w:ascii="宋体"/>
          <w:sz w:val="24"/>
          <w:szCs w:val="24"/>
        </w:rPr>
      </w:pPr>
      <w:r>
        <w:rPr>
          <w:rFonts w:hint="eastAsia" w:ascii="宋体"/>
          <w:sz w:val="24"/>
          <w:szCs w:val="24"/>
        </w:rPr>
        <w:t>1、具有独立承担民事责任的能力；</w:t>
      </w:r>
    </w:p>
    <w:p>
      <w:pPr>
        <w:keepNext w:val="0"/>
        <w:keepLines w:val="0"/>
        <w:pageBreakBefore w:val="0"/>
        <w:kinsoku/>
        <w:wordWrap/>
        <w:overflowPunct/>
        <w:topLinePunct w:val="0"/>
        <w:autoSpaceDE/>
        <w:autoSpaceDN/>
        <w:bidi w:val="0"/>
        <w:snapToGrid w:val="0"/>
        <w:spacing w:line="420" w:lineRule="exact"/>
        <w:ind w:firstLine="480" w:firstLineChars="200"/>
        <w:rPr>
          <w:rFonts w:ascii="宋体"/>
          <w:sz w:val="24"/>
          <w:szCs w:val="24"/>
        </w:rPr>
      </w:pPr>
      <w:r>
        <w:rPr>
          <w:rFonts w:hint="eastAsia" w:ascii="宋体"/>
          <w:sz w:val="24"/>
          <w:szCs w:val="24"/>
        </w:rPr>
        <w:t>2、具有良好的商业信誉和健全的财务会计制度；</w:t>
      </w:r>
    </w:p>
    <w:p>
      <w:pPr>
        <w:keepNext w:val="0"/>
        <w:keepLines w:val="0"/>
        <w:pageBreakBefore w:val="0"/>
        <w:kinsoku/>
        <w:wordWrap/>
        <w:overflowPunct/>
        <w:topLinePunct w:val="0"/>
        <w:autoSpaceDE/>
        <w:autoSpaceDN/>
        <w:bidi w:val="0"/>
        <w:snapToGrid w:val="0"/>
        <w:spacing w:line="420" w:lineRule="exact"/>
        <w:ind w:firstLine="480" w:firstLineChars="200"/>
        <w:rPr>
          <w:rFonts w:ascii="宋体"/>
          <w:sz w:val="24"/>
          <w:szCs w:val="24"/>
        </w:rPr>
      </w:pPr>
      <w:r>
        <w:rPr>
          <w:rFonts w:hint="eastAsia" w:ascii="宋体"/>
          <w:sz w:val="24"/>
          <w:szCs w:val="24"/>
        </w:rPr>
        <w:t>3、具有履行合同所必需的设备和专业技术能力；</w:t>
      </w:r>
    </w:p>
    <w:p>
      <w:pPr>
        <w:keepNext w:val="0"/>
        <w:keepLines w:val="0"/>
        <w:pageBreakBefore w:val="0"/>
        <w:kinsoku/>
        <w:wordWrap/>
        <w:overflowPunct/>
        <w:topLinePunct w:val="0"/>
        <w:autoSpaceDE/>
        <w:autoSpaceDN/>
        <w:bidi w:val="0"/>
        <w:snapToGrid w:val="0"/>
        <w:spacing w:line="420" w:lineRule="exact"/>
        <w:ind w:firstLine="480" w:firstLineChars="200"/>
        <w:rPr>
          <w:rFonts w:ascii="宋体"/>
          <w:sz w:val="24"/>
          <w:szCs w:val="24"/>
        </w:rPr>
      </w:pPr>
      <w:r>
        <w:rPr>
          <w:rFonts w:hint="eastAsia" w:ascii="宋体"/>
          <w:sz w:val="24"/>
          <w:szCs w:val="24"/>
        </w:rPr>
        <w:t>4、有依法缴纳税收和社会保障资金的良好记录；</w:t>
      </w:r>
    </w:p>
    <w:p>
      <w:pPr>
        <w:keepNext w:val="0"/>
        <w:keepLines w:val="0"/>
        <w:pageBreakBefore w:val="0"/>
        <w:kinsoku/>
        <w:wordWrap/>
        <w:overflowPunct/>
        <w:topLinePunct w:val="0"/>
        <w:autoSpaceDE/>
        <w:autoSpaceDN/>
        <w:bidi w:val="0"/>
        <w:snapToGrid w:val="0"/>
        <w:spacing w:line="420" w:lineRule="exact"/>
        <w:ind w:firstLine="480" w:firstLineChars="200"/>
        <w:rPr>
          <w:rFonts w:hint="eastAsia" w:ascii="宋体"/>
          <w:sz w:val="24"/>
          <w:szCs w:val="24"/>
        </w:rPr>
      </w:pPr>
      <w:r>
        <w:rPr>
          <w:rFonts w:hint="eastAsia" w:ascii="宋体"/>
          <w:sz w:val="24"/>
          <w:szCs w:val="24"/>
        </w:rPr>
        <w:t>5、参加政府采购活动前三年内，在经营活动中没有重大违法记录；</w:t>
      </w:r>
    </w:p>
    <w:p>
      <w:pPr>
        <w:keepNext w:val="0"/>
        <w:keepLines w:val="0"/>
        <w:pageBreakBefore w:val="0"/>
        <w:kinsoku/>
        <w:wordWrap/>
        <w:overflowPunct/>
        <w:topLinePunct w:val="0"/>
        <w:autoSpaceDE/>
        <w:autoSpaceDN/>
        <w:bidi w:val="0"/>
        <w:snapToGrid w:val="0"/>
        <w:spacing w:line="420" w:lineRule="exact"/>
        <w:ind w:firstLine="480" w:firstLineChars="200"/>
        <w:textAlignment w:val="baseline"/>
        <w:rPr>
          <w:rFonts w:hint="eastAsia"/>
          <w:b/>
          <w:bCs/>
          <w:sz w:val="24"/>
          <w:szCs w:val="24"/>
          <w:lang w:val="en-US" w:eastAsia="zh-CN"/>
        </w:rPr>
      </w:pPr>
      <w:r>
        <w:rPr>
          <w:rFonts w:hint="eastAsia" w:ascii="宋体"/>
          <w:sz w:val="24"/>
          <w:szCs w:val="24"/>
        </w:rPr>
        <w:t>6、法律、行政法规规定的其他条件。</w:t>
      </w:r>
    </w:p>
    <w:p>
      <w:pPr>
        <w:pStyle w:val="1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20" w:lineRule="exact"/>
        <w:ind w:left="428" w:leftChars="0"/>
        <w:textAlignment w:val="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cs="宋体"/>
          <w:b/>
          <w:bCs/>
          <w:color w:val="000000" w:themeColor="text1"/>
          <w:sz w:val="24"/>
          <w:szCs w:val="24"/>
          <w14:textFill>
            <w14:solidFill>
              <w14:schemeClr w14:val="tx1"/>
            </w14:solidFill>
          </w14:textFill>
        </w:rPr>
        <w:t>项目需求</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hint="eastAsia"/>
          <w:sz w:val="24"/>
          <w:szCs w:val="24"/>
        </w:rPr>
      </w:pPr>
      <w:r>
        <w:rPr>
          <w:rFonts w:hint="eastAsia" w:ascii="宋体" w:hAnsi="宋体" w:cs="宋体"/>
          <w:color w:val="000000"/>
          <w:sz w:val="24"/>
          <w:szCs w:val="24"/>
          <w:shd w:val="clear" w:color="auto" w:fill="FFFFFF"/>
        </w:rPr>
        <w:t>本项目为</w:t>
      </w:r>
      <w:r>
        <w:rPr>
          <w:rFonts w:hint="eastAsia" w:ascii="宋体" w:hAnsi="宋体" w:cs="宋体"/>
          <w:color w:val="000000"/>
          <w:sz w:val="24"/>
          <w:szCs w:val="24"/>
          <w:shd w:val="clear" w:color="auto" w:fill="FFFFFF"/>
          <w:lang w:val="en-US" w:eastAsia="zh-CN"/>
        </w:rPr>
        <w:t>正行中学党建</w:t>
      </w:r>
      <w:r>
        <w:rPr>
          <w:rFonts w:hint="eastAsia" w:ascii="宋体" w:hAnsi="宋体" w:cs="宋体"/>
          <w:color w:val="000000"/>
          <w:sz w:val="24"/>
          <w:szCs w:val="24"/>
          <w:shd w:val="clear" w:color="auto" w:fill="FFFFFF"/>
        </w:rPr>
        <w:t>文化氛围设计，主要对</w:t>
      </w:r>
      <w:r>
        <w:rPr>
          <w:rFonts w:hint="eastAsia" w:ascii="宋体" w:hAnsi="宋体" w:cs="宋体"/>
          <w:color w:val="000000"/>
          <w:sz w:val="24"/>
          <w:szCs w:val="24"/>
          <w:shd w:val="clear" w:color="auto" w:fill="FFFFFF"/>
          <w:lang w:val="en-US" w:eastAsia="zh-CN"/>
        </w:rPr>
        <w:t>会议室内墙</w:t>
      </w:r>
      <w:r>
        <w:rPr>
          <w:rFonts w:hint="eastAsia" w:ascii="宋体" w:hAnsi="宋体" w:cs="宋体"/>
          <w:color w:val="000000"/>
          <w:sz w:val="24"/>
          <w:szCs w:val="24"/>
          <w:shd w:val="clear" w:color="auto" w:fill="FFFFFF"/>
        </w:rPr>
        <w:t>面</w:t>
      </w:r>
      <w:r>
        <w:rPr>
          <w:rFonts w:hint="eastAsia" w:ascii="宋体" w:hAnsi="宋体" w:cs="宋体"/>
          <w:color w:val="000000"/>
          <w:sz w:val="24"/>
          <w:szCs w:val="24"/>
          <w:shd w:val="clear" w:color="auto" w:fill="FFFFFF"/>
          <w:lang w:val="en-US" w:eastAsia="zh-CN"/>
        </w:rPr>
        <w:t>和校园外党建雕塑</w:t>
      </w:r>
      <w:r>
        <w:rPr>
          <w:rFonts w:hint="eastAsia" w:ascii="宋体" w:hAnsi="宋体" w:cs="宋体"/>
          <w:color w:val="000000"/>
          <w:sz w:val="24"/>
          <w:szCs w:val="24"/>
          <w:shd w:val="clear" w:color="auto" w:fill="FFFFFF"/>
        </w:rPr>
        <w:t>进行宣传文化氛围布置。</w:t>
      </w:r>
      <w:r>
        <w:rPr>
          <w:rFonts w:hint="eastAsia" w:ascii="宋体" w:hAnsi="宋体" w:cs="宋体"/>
          <w:color w:val="000000"/>
          <w:sz w:val="24"/>
          <w:szCs w:val="24"/>
          <w:shd w:val="clear" w:color="auto" w:fill="FFFFFF"/>
          <w:lang w:val="en-US" w:eastAsia="zh-CN"/>
        </w:rPr>
        <w:t>详见后附“正行中学党建文化布置清单”</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2" w:firstLineChars="200"/>
        <w:textAlignment w:val="auto"/>
        <w:rPr>
          <w:rFonts w:ascii="宋体" w:hAnsi="宋体" w:cs="宋体"/>
          <w:b/>
          <w:bCs/>
          <w:sz w:val="24"/>
          <w:szCs w:val="24"/>
        </w:rPr>
      </w:pPr>
      <w:r>
        <w:rPr>
          <w:rFonts w:hint="eastAsia" w:ascii="宋体" w:hAnsi="宋体" w:cs="宋体"/>
          <w:b/>
          <w:bCs/>
          <w:sz w:val="24"/>
          <w:szCs w:val="24"/>
        </w:rPr>
        <w:t>四、具体实施内容</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1、创意策划: </w:t>
      </w:r>
      <w:r>
        <w:rPr>
          <w:rFonts w:hint="eastAsia" w:ascii="宋体" w:hAnsi="宋体" w:cs="宋体"/>
          <w:color w:val="000000"/>
          <w:sz w:val="24"/>
          <w:szCs w:val="24"/>
          <w:shd w:val="clear" w:color="auto" w:fill="FFFFFF"/>
          <w:lang w:val="en-US" w:eastAsia="zh-CN"/>
        </w:rPr>
        <w:t>针对会议室</w:t>
      </w:r>
      <w:r>
        <w:rPr>
          <w:rFonts w:hint="default" w:ascii="Times New Roman" w:hAnsi="Times New Roman" w:cs="Times New Roman"/>
          <w:color w:val="000000"/>
          <w:sz w:val="24"/>
          <w:szCs w:val="24"/>
          <w:shd w:val="clear" w:color="auto" w:fill="FFFFFF"/>
          <w:lang w:val="en-US" w:eastAsia="zh-CN"/>
        </w:rPr>
        <w:t>1、2</w:t>
      </w:r>
      <w:r>
        <w:rPr>
          <w:rFonts w:hint="eastAsia" w:ascii="宋体" w:hAnsi="宋体" w:cs="宋体"/>
          <w:color w:val="000000"/>
          <w:sz w:val="24"/>
          <w:szCs w:val="24"/>
          <w:shd w:val="clear" w:color="auto" w:fill="FFFFFF"/>
          <w:lang w:val="en-US" w:eastAsia="zh-CN"/>
        </w:rPr>
        <w:t>，校园</w:t>
      </w:r>
      <w:r>
        <w:rPr>
          <w:rFonts w:hint="eastAsia" w:ascii="宋体" w:hAnsi="宋体" w:cs="宋体"/>
          <w:color w:val="000000"/>
          <w:sz w:val="24"/>
          <w:szCs w:val="24"/>
          <w:shd w:val="clear" w:color="auto" w:fill="FFFFFF"/>
        </w:rPr>
        <w:t>区域</w:t>
      </w:r>
      <w:r>
        <w:rPr>
          <w:rFonts w:hint="eastAsia" w:ascii="宋体" w:hAnsi="宋体" w:cs="宋体"/>
          <w:color w:val="000000"/>
          <w:sz w:val="24"/>
          <w:szCs w:val="24"/>
          <w:shd w:val="clear" w:color="auto" w:fill="FFFFFF"/>
          <w:lang w:val="en-US" w:eastAsia="zh-CN"/>
        </w:rPr>
        <w:t>内</w:t>
      </w:r>
      <w:r>
        <w:rPr>
          <w:rFonts w:hint="eastAsia" w:ascii="宋体" w:hAnsi="宋体" w:cs="宋体"/>
          <w:color w:val="000000"/>
          <w:sz w:val="24"/>
          <w:szCs w:val="24"/>
          <w:shd w:val="clear" w:color="auto" w:fill="FFFFFF"/>
        </w:rPr>
        <w:t>布局、内容呈现方式和手段等方面，进行创造性的方案；</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2、深化设计方案:根据采购人对方案的深化及完善要求，逐轮对方案进行深化、完善；</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3、设计内容文案编制；</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4、预算文件同步编制；</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hint="eastAsia"/>
          <w:sz w:val="24"/>
          <w:szCs w:val="24"/>
        </w:rPr>
      </w:pPr>
      <w:r>
        <w:rPr>
          <w:rFonts w:hint="eastAsia" w:ascii="宋体" w:hAnsi="宋体" w:cs="宋体"/>
          <w:color w:val="000000"/>
          <w:sz w:val="24"/>
          <w:szCs w:val="24"/>
          <w:shd w:val="clear" w:color="auto" w:fill="FFFFFF"/>
        </w:rPr>
        <w:t>5、施工</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2" w:firstLineChars="200"/>
        <w:textAlignment w:val="auto"/>
        <w:rPr>
          <w:rFonts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、设计要求</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rPr>
        <w:t>1</w:t>
      </w:r>
      <w:r>
        <w:rPr>
          <w:rFonts w:hint="eastAsia" w:hAnsi="宋体" w:cs="宋体"/>
          <w:color w:val="000000"/>
          <w:spacing w:val="0"/>
          <w:sz w:val="24"/>
          <w:szCs w:val="24"/>
          <w:shd w:val="clear" w:color="auto" w:fill="FFFFFF"/>
        </w:rPr>
        <w:t>、设计目标</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rFonts w:hint="eastAsia"/>
          <w:sz w:val="24"/>
          <w:szCs w:val="24"/>
          <w:lang w:val="en-US" w:eastAsia="zh-CN"/>
        </w:rPr>
      </w:pPr>
      <w:r>
        <w:rPr>
          <w:rFonts w:hint="eastAsia"/>
          <w:sz w:val="24"/>
          <w:szCs w:val="24"/>
        </w:rPr>
        <w:t xml:space="preserve">1.1 </w:t>
      </w:r>
      <w:r>
        <w:rPr>
          <w:rFonts w:hint="eastAsia"/>
          <w:sz w:val="24"/>
          <w:szCs w:val="24"/>
          <w:lang w:val="en-US" w:eastAsia="zh-CN"/>
        </w:rPr>
        <w:t>指导思想:深入贯彻落实习近平新时代中国特色社会主义思想大力践行社会主义核心价值观，弘扬教育的无私奉献精神。为深入推进党组织建设，增强党组织号召力、凝聚力和战斗力，精心打造党建文化，进一步提升党建文化内涵，使全体党员干部在浓厚的文化氛围中增长知识、凝心聚力，坚定信心跟党走。</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rFonts w:hint="eastAsia"/>
          <w:sz w:val="24"/>
          <w:szCs w:val="24"/>
        </w:rPr>
      </w:pPr>
      <w:r>
        <w:rPr>
          <w:rFonts w:hint="eastAsia"/>
          <w:sz w:val="24"/>
          <w:szCs w:val="24"/>
        </w:rPr>
        <w:t>1.2 基地定位:将项目打造成集党员党性教育，中心宣传窗口，党注成果宣传和党员日常活动的多功能阵地。强化党建引领，在</w:t>
      </w:r>
      <w:r>
        <w:rPr>
          <w:rFonts w:hint="eastAsia"/>
          <w:sz w:val="24"/>
          <w:szCs w:val="24"/>
          <w:lang w:val="en-US" w:eastAsia="zh-CN"/>
        </w:rPr>
        <w:t>正行中学党建</w:t>
      </w:r>
      <w:r>
        <w:rPr>
          <w:rFonts w:hint="eastAsia"/>
          <w:sz w:val="24"/>
          <w:szCs w:val="24"/>
        </w:rPr>
        <w:t>文化中注入精神动力，通过加强文化建设、打造</w:t>
      </w:r>
      <w:r>
        <w:rPr>
          <w:rFonts w:hint="eastAsia"/>
          <w:sz w:val="24"/>
          <w:szCs w:val="24"/>
          <w:lang w:val="en-US" w:eastAsia="zh-CN"/>
        </w:rPr>
        <w:t>高</w:t>
      </w:r>
      <w:r>
        <w:rPr>
          <w:rFonts w:hint="eastAsia"/>
          <w:sz w:val="24"/>
          <w:szCs w:val="24"/>
        </w:rPr>
        <w:t>质量党建发展，推动</w:t>
      </w:r>
      <w:r>
        <w:rPr>
          <w:rFonts w:hint="eastAsia"/>
          <w:sz w:val="24"/>
          <w:szCs w:val="24"/>
          <w:lang w:val="en-US" w:eastAsia="zh-CN"/>
        </w:rPr>
        <w:t>校园党建</w:t>
      </w:r>
      <w:r>
        <w:rPr>
          <w:rFonts w:hint="eastAsia"/>
          <w:sz w:val="24"/>
          <w:szCs w:val="24"/>
        </w:rPr>
        <w:t>工作迈上新台阶。</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rFonts w:hint="default" w:eastAsia="宋体"/>
          <w:sz w:val="24"/>
          <w:szCs w:val="24"/>
          <w:lang w:val="en-US" w:eastAsia="zh-CN"/>
        </w:rPr>
      </w:pPr>
      <w:r>
        <w:rPr>
          <w:rFonts w:hint="eastAsia"/>
          <w:sz w:val="24"/>
          <w:szCs w:val="24"/>
        </w:rPr>
        <w:t>1.3设计范围分布如下:</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3.1</w:t>
      </w:r>
      <w:r>
        <w:rPr>
          <w:rFonts w:hint="eastAsia" w:asciiTheme="majorEastAsia" w:hAnsiTheme="majorEastAsia" w:eastAsiaTheme="majorEastAsia" w:cstheme="majorEastAsia"/>
          <w:color w:val="000000"/>
          <w:kern w:val="0"/>
          <w:sz w:val="24"/>
          <w:szCs w:val="24"/>
          <w:lang w:val="en-US" w:eastAsia="zh-CN" w:bidi="ar"/>
        </w:rPr>
        <w:t>户外党建雕塑</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1.3.2党建制度</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1.3.3党建标语</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1.3.4习近平对党建教育宣传的金句</w:t>
      </w:r>
      <w:r>
        <w:rPr>
          <w:rFonts w:hint="eastAsia" w:ascii="宋体" w:hAnsi="宋体" w:cs="宋体"/>
          <w:sz w:val="24"/>
          <w:szCs w:val="24"/>
        </w:rPr>
        <w:t>；</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rFonts w:hAnsi="宋体" w:cs="宋体"/>
          <w:sz w:val="24"/>
          <w:szCs w:val="24"/>
        </w:rPr>
      </w:pPr>
      <w:r>
        <w:rPr>
          <w:rFonts w:hint="eastAsia" w:hAnsi="宋体" w:cs="宋体"/>
          <w:sz w:val="24"/>
          <w:szCs w:val="24"/>
          <w:lang w:val="en-US" w:eastAsia="zh-CN"/>
        </w:rPr>
        <w:t>1.3.5会议室形象墙</w:t>
      </w:r>
      <w:r>
        <w:rPr>
          <w:rFonts w:hint="eastAsia" w:hAnsi="宋体" w:cs="宋体"/>
          <w:sz w:val="24"/>
          <w:szCs w:val="24"/>
        </w:rPr>
        <w:t>；</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rFonts w:hAnsi="宋体" w:cs="宋体"/>
          <w:sz w:val="24"/>
          <w:szCs w:val="24"/>
        </w:rPr>
      </w:pPr>
      <w:r>
        <w:rPr>
          <w:rFonts w:hint="eastAsia" w:hAnsi="宋体" w:cs="宋体"/>
          <w:sz w:val="24"/>
          <w:szCs w:val="24"/>
          <w:lang w:val="en-US" w:eastAsia="zh-CN"/>
        </w:rPr>
        <w:t>1.3.6电梯画面</w:t>
      </w:r>
      <w:r>
        <w:rPr>
          <w:rFonts w:hint="eastAsia" w:hAnsi="宋体" w:cs="宋体"/>
          <w:sz w:val="24"/>
          <w:szCs w:val="24"/>
        </w:rPr>
        <w:t>；</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rPr>
        <w:t>以上区域应以传统与互动手段相结合、突出创新互动，彰显</w:t>
      </w:r>
      <w:r>
        <w:rPr>
          <w:rFonts w:hint="eastAsia"/>
          <w:sz w:val="24"/>
          <w:szCs w:val="24"/>
          <w:lang w:val="en-US" w:eastAsia="zh-CN"/>
        </w:rPr>
        <w:t>正行中学党建文化</w:t>
      </w:r>
      <w:r>
        <w:rPr>
          <w:rFonts w:hint="eastAsia"/>
          <w:sz w:val="24"/>
          <w:szCs w:val="24"/>
        </w:rPr>
        <w:t>特色亮点。</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rPr>
        <w:t>2、具体要求</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lang w:val="en-US" w:eastAsia="zh-CN"/>
        </w:rPr>
        <w:t>2.1</w:t>
      </w:r>
      <w:r>
        <w:rPr>
          <w:rFonts w:hint="eastAsia"/>
          <w:sz w:val="24"/>
          <w:szCs w:val="24"/>
        </w:rPr>
        <w:t>创新型设计，不追求复杂怪异结构的设计和高档材料的使用，但方案必须符合国家有关规范和标准。</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lang w:val="en-US" w:eastAsia="zh-CN"/>
        </w:rPr>
        <w:t>2.2</w:t>
      </w:r>
      <w:r>
        <w:rPr>
          <w:rFonts w:hint="eastAsia"/>
          <w:sz w:val="24"/>
          <w:szCs w:val="24"/>
        </w:rPr>
        <w:t>布局合理，空间节点设计美观，各板块区域特色明显，有机联系，自然衔接内容表现形式与所在区域分主题、内容脉终相吻合，在表现内容上形成区城的核心地位。</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lang w:val="en-US" w:eastAsia="zh-CN"/>
        </w:rPr>
        <w:t>2.3</w:t>
      </w:r>
      <w:r>
        <w:rPr>
          <w:rFonts w:hint="eastAsia"/>
          <w:sz w:val="24"/>
          <w:szCs w:val="24"/>
        </w:rPr>
        <w:t>传达知识准确性和创新性；图文板块的内容设计，符合空间整体设计。</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lang w:val="en-US" w:eastAsia="zh-CN"/>
        </w:rPr>
        <w:t>2.4</w:t>
      </w:r>
      <w:r>
        <w:rPr>
          <w:rFonts w:hint="eastAsia"/>
          <w:sz w:val="24"/>
          <w:szCs w:val="24"/>
        </w:rPr>
        <w:t>其设计要科学合理，富有创意，采用的技术要具有成熟性。</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lang w:val="en-US" w:eastAsia="zh-CN"/>
        </w:rPr>
        <w:t>2.5</w:t>
      </w:r>
      <w:r>
        <w:rPr>
          <w:rFonts w:hint="eastAsia"/>
          <w:sz w:val="24"/>
          <w:szCs w:val="24"/>
        </w:rPr>
        <w:t>投标设计深度要求.</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rPr>
        <w:t>供应商应以可实施性为指导进行技术方案响应，设计深度力求详尽，投标深度包括但不限于创意方案、策划思路、内容大纲、设计说明、设计效果图等及采购文件规定的“投标方案具体要求”中内容。</w:t>
      </w:r>
    </w:p>
    <w:p>
      <w:pPr>
        <w:pStyle w:val="2"/>
        <w:keepNext w:val="0"/>
        <w:keepLines w:val="0"/>
        <w:pageBreakBefore w:val="0"/>
        <w:numPr>
          <w:ilvl w:val="0"/>
          <w:numId w:val="1"/>
        </w:numPr>
        <w:kinsoku/>
        <w:wordWrap/>
        <w:overflowPunct/>
        <w:topLinePunct w:val="0"/>
        <w:autoSpaceDE/>
        <w:autoSpaceDN/>
        <w:bidi w:val="0"/>
        <w:spacing w:beforeAutospacing="0" w:afterAutospacing="0" w:line="420" w:lineRule="exact"/>
        <w:ind w:firstLine="428"/>
        <w:textAlignment w:val="auto"/>
        <w:rPr>
          <w:sz w:val="24"/>
          <w:szCs w:val="24"/>
        </w:rPr>
      </w:pPr>
      <w:r>
        <w:rPr>
          <w:rFonts w:hint="eastAsia"/>
          <w:sz w:val="24"/>
          <w:szCs w:val="24"/>
        </w:rPr>
        <w:t>投标方案具体要求</w:t>
      </w:r>
    </w:p>
    <w:p>
      <w:pPr>
        <w:pStyle w:val="2"/>
        <w:keepNext w:val="0"/>
        <w:keepLines w:val="0"/>
        <w:pageBreakBefore w:val="0"/>
        <w:kinsoku/>
        <w:wordWrap/>
        <w:overflowPunct/>
        <w:topLinePunct w:val="0"/>
        <w:autoSpaceDE/>
        <w:autoSpaceDN/>
        <w:bidi w:val="0"/>
        <w:spacing w:beforeAutospacing="0" w:afterAutospacing="0" w:line="420" w:lineRule="exact"/>
        <w:ind w:firstLine="436" w:firstLineChars="0"/>
        <w:textAlignment w:val="auto"/>
        <w:rPr>
          <w:sz w:val="24"/>
          <w:szCs w:val="24"/>
        </w:rPr>
      </w:pPr>
      <w:r>
        <w:rPr>
          <w:rFonts w:hint="eastAsia"/>
          <w:sz w:val="24"/>
          <w:szCs w:val="24"/>
        </w:rPr>
        <w:t>供应商应提交详尽的项目深化设计方案及其相关的资料文件，包括但不限于以下资料:</w:t>
      </w:r>
    </w:p>
    <w:p>
      <w:pPr>
        <w:pStyle w:val="2"/>
        <w:keepNext w:val="0"/>
        <w:keepLines w:val="0"/>
        <w:pageBreakBefore w:val="0"/>
        <w:kinsoku/>
        <w:wordWrap/>
        <w:overflowPunct/>
        <w:topLinePunct w:val="0"/>
        <w:autoSpaceDE/>
        <w:autoSpaceDN/>
        <w:bidi w:val="0"/>
        <w:spacing w:beforeAutospacing="0" w:afterAutospacing="0" w:line="420" w:lineRule="exact"/>
        <w:ind w:firstLine="436" w:firstLineChars="0"/>
        <w:textAlignment w:val="auto"/>
        <w:rPr>
          <w:sz w:val="24"/>
          <w:szCs w:val="24"/>
        </w:rPr>
      </w:pPr>
      <w:r>
        <w:rPr>
          <w:rFonts w:hint="eastAsia"/>
          <w:sz w:val="24"/>
          <w:szCs w:val="24"/>
        </w:rPr>
        <w:t>3.1深化设计说明，阐述设计构思、主要呈现内容等，描述设计方案的逻辑思路说明其内容呈现方式。</w:t>
      </w:r>
    </w:p>
    <w:p>
      <w:pPr>
        <w:pStyle w:val="2"/>
        <w:keepNext w:val="0"/>
        <w:keepLines w:val="0"/>
        <w:pageBreakBefore w:val="0"/>
        <w:kinsoku/>
        <w:wordWrap/>
        <w:overflowPunct/>
        <w:topLinePunct w:val="0"/>
        <w:autoSpaceDE/>
        <w:autoSpaceDN/>
        <w:bidi w:val="0"/>
        <w:spacing w:beforeAutospacing="0" w:afterAutospacing="0" w:line="420" w:lineRule="exact"/>
        <w:ind w:firstLine="428"/>
        <w:textAlignment w:val="auto"/>
        <w:rPr>
          <w:rFonts w:hint="eastAsia"/>
          <w:sz w:val="24"/>
          <w:szCs w:val="24"/>
        </w:rPr>
      </w:pPr>
      <w:r>
        <w:rPr>
          <w:rFonts w:hint="eastAsia"/>
          <w:sz w:val="24"/>
          <w:szCs w:val="24"/>
        </w:rPr>
        <w:t>3.2区城内平面板块规划布置设计、平面布置图；整体彩色效果图及细节效果图; 彩色效果图应充分表现各总体氛围和环境效果等。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b/>
          <w:bCs/>
          <w:sz w:val="24"/>
          <w:szCs w:val="24"/>
        </w:rPr>
      </w:pPr>
      <w:r>
        <w:rPr>
          <w:rFonts w:hint="eastAsia"/>
          <w:b/>
          <w:bCs/>
          <w:sz w:val="24"/>
          <w:szCs w:val="24"/>
          <w:lang w:val="en-US" w:eastAsia="zh-CN"/>
        </w:rPr>
        <w:t>六</w:t>
      </w:r>
      <w:r>
        <w:rPr>
          <w:b/>
          <w:bCs/>
          <w:sz w:val="24"/>
          <w:szCs w:val="24"/>
        </w:rPr>
        <w:t xml:space="preserve">、响应文件提交及谈判信息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8" w:firstLineChars="200"/>
        <w:textAlignment w:val="auto"/>
        <w:rPr>
          <w:rFonts w:hint="eastAsia" w:ascii="宋体" w:hAnsi="Times New Roman" w:eastAsia="宋体" w:cs="Century"/>
          <w:spacing w:val="2"/>
          <w:kern w:val="2"/>
          <w:sz w:val="24"/>
          <w:szCs w:val="24"/>
          <w:lang w:val="en-US" w:eastAsia="zh-CN" w:bidi="ar-SA"/>
        </w:rPr>
      </w:pPr>
      <w:r>
        <w:rPr>
          <w:rFonts w:hint="eastAsia" w:ascii="宋体" w:hAnsi="Times New Roman" w:eastAsia="宋体" w:cs="Century"/>
          <w:spacing w:val="2"/>
          <w:kern w:val="2"/>
          <w:sz w:val="24"/>
          <w:szCs w:val="24"/>
          <w:lang w:val="en-US" w:eastAsia="zh-CN" w:bidi="ar-SA"/>
        </w:rPr>
        <w:t xml:space="preserve">响应文件提交时间：2023年3月 </w:t>
      </w:r>
      <w:r>
        <w:rPr>
          <w:rFonts w:hint="eastAsia" w:ascii="宋体" w:cs="Century"/>
          <w:spacing w:val="2"/>
          <w:kern w:val="2"/>
          <w:sz w:val="24"/>
          <w:szCs w:val="24"/>
          <w:lang w:val="en-US" w:eastAsia="zh-CN" w:bidi="ar-SA"/>
        </w:rPr>
        <w:t>22</w:t>
      </w:r>
      <w:r>
        <w:rPr>
          <w:rFonts w:hint="eastAsia" w:ascii="宋体" w:hAnsi="Times New Roman" w:eastAsia="宋体" w:cs="Century"/>
          <w:spacing w:val="2"/>
          <w:kern w:val="2"/>
          <w:sz w:val="24"/>
          <w:szCs w:val="24"/>
          <w:lang w:val="en-US" w:eastAsia="zh-CN" w:bidi="ar-SA"/>
        </w:rPr>
        <w:t xml:space="preserve">日13：30--14：00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8" w:firstLineChars="200"/>
        <w:textAlignment w:val="auto"/>
        <w:rPr>
          <w:rFonts w:hint="default" w:ascii="宋体" w:hAnsi="Times New Roman" w:eastAsia="宋体" w:cs="Century"/>
          <w:spacing w:val="2"/>
          <w:kern w:val="2"/>
          <w:sz w:val="24"/>
          <w:szCs w:val="24"/>
          <w:lang w:val="en-US" w:eastAsia="zh-CN" w:bidi="ar-SA"/>
        </w:rPr>
      </w:pPr>
      <w:r>
        <w:rPr>
          <w:rFonts w:hint="eastAsia" w:ascii="宋体" w:hAnsi="Times New Roman" w:eastAsia="宋体" w:cs="Century"/>
          <w:spacing w:val="2"/>
          <w:kern w:val="2"/>
          <w:sz w:val="24"/>
          <w:szCs w:val="24"/>
          <w:lang w:val="en-US" w:eastAsia="zh-CN" w:bidi="ar-SA"/>
        </w:rPr>
        <w:t>谈判时间：</w:t>
      </w:r>
      <w:r>
        <w:rPr>
          <w:rFonts w:hint="default" w:ascii="宋体" w:hAnsi="Times New Roman" w:eastAsia="宋体" w:cs="Century"/>
          <w:spacing w:val="2"/>
          <w:kern w:val="2"/>
          <w:sz w:val="24"/>
          <w:szCs w:val="24"/>
          <w:lang w:val="en-US" w:eastAsia="zh-CN" w:bidi="ar-SA"/>
        </w:rPr>
        <w:t>2023</w:t>
      </w:r>
      <w:r>
        <w:rPr>
          <w:rFonts w:hint="eastAsia" w:ascii="宋体" w:hAnsi="Times New Roman" w:eastAsia="宋体" w:cs="Century"/>
          <w:spacing w:val="2"/>
          <w:kern w:val="2"/>
          <w:sz w:val="24"/>
          <w:szCs w:val="24"/>
          <w:lang w:val="en-US" w:eastAsia="zh-CN" w:bidi="ar-SA"/>
        </w:rPr>
        <w:t xml:space="preserve">年 3月22日 </w:t>
      </w:r>
      <w:r>
        <w:rPr>
          <w:rFonts w:hint="default" w:ascii="宋体" w:hAnsi="Times New Roman" w:eastAsia="宋体" w:cs="Century"/>
          <w:spacing w:val="2"/>
          <w:kern w:val="2"/>
          <w:sz w:val="24"/>
          <w:szCs w:val="24"/>
          <w:lang w:val="en-US" w:eastAsia="zh-CN" w:bidi="ar-SA"/>
        </w:rPr>
        <w:t xml:space="preserve">14：00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8" w:firstLineChars="200"/>
        <w:textAlignment w:val="auto"/>
        <w:rPr>
          <w:rFonts w:hint="eastAsia" w:ascii="宋体" w:hAnsi="Times New Roman" w:eastAsia="宋体" w:cs="Century"/>
          <w:spacing w:val="2"/>
          <w:kern w:val="2"/>
          <w:sz w:val="24"/>
          <w:szCs w:val="24"/>
          <w:lang w:val="en-US" w:eastAsia="zh-CN" w:bidi="ar-SA"/>
        </w:rPr>
      </w:pPr>
      <w:r>
        <w:rPr>
          <w:rFonts w:hint="eastAsia" w:ascii="宋体" w:hAnsi="Times New Roman" w:eastAsia="宋体" w:cs="Century"/>
          <w:spacing w:val="2"/>
          <w:kern w:val="2"/>
          <w:sz w:val="24"/>
          <w:szCs w:val="24"/>
          <w:lang w:val="en-US" w:eastAsia="zh-CN" w:bidi="ar-SA"/>
        </w:rPr>
        <w:t>响应文件提交暨谈判地点：</w:t>
      </w:r>
      <w:r>
        <w:rPr>
          <w:rFonts w:hint="eastAsia" w:ascii="宋体" w:hAnsi="Times New Roman" w:eastAsia="宋体" w:cs="Century"/>
          <w:spacing w:val="2"/>
          <w:kern w:val="2"/>
          <w:sz w:val="24"/>
          <w:szCs w:val="24"/>
          <w:lang w:val="en-US" w:eastAsia="zh-CN" w:bidi="ar-SA"/>
        </w:rPr>
        <w:fldChar w:fldCharType="begin"/>
      </w:r>
      <w:r>
        <w:rPr>
          <w:rFonts w:hint="eastAsia" w:ascii="宋体" w:hAnsi="Times New Roman" w:eastAsia="宋体" w:cs="Century"/>
          <w:spacing w:val="2"/>
          <w:kern w:val="2"/>
          <w:sz w:val="24"/>
          <w:szCs w:val="24"/>
          <w:lang w:val="en-US" w:eastAsia="zh-CN" w:bidi="ar-SA"/>
        </w:rPr>
        <w:instrText xml:space="preserve"> HYPERLINK "https://baike.baidu.com/item/%E5%A4%A9%E5%AE%81%E5%8C%BA/5090150?fromModule=lemma_inlink" \t "https://baike.baidu.com/item/%E5%B8%B8%E5%B7%9E%E5%B8%82%E6%AD%A3%E8%A1%8C%E4%B8%AD%E5%AD%A6/_blank" </w:instrText>
      </w:r>
      <w:r>
        <w:rPr>
          <w:rFonts w:hint="eastAsia" w:ascii="宋体" w:hAnsi="Times New Roman" w:eastAsia="宋体" w:cs="Century"/>
          <w:spacing w:val="2"/>
          <w:kern w:val="2"/>
          <w:sz w:val="24"/>
          <w:szCs w:val="24"/>
          <w:lang w:val="en-US" w:eastAsia="zh-CN" w:bidi="ar-SA"/>
        </w:rPr>
        <w:fldChar w:fldCharType="separate"/>
      </w:r>
      <w:r>
        <w:rPr>
          <w:rFonts w:hint="default" w:ascii="宋体" w:hAnsi="Times New Roman" w:eastAsia="宋体" w:cs="Century"/>
          <w:spacing w:val="2"/>
          <w:kern w:val="2"/>
          <w:sz w:val="24"/>
          <w:szCs w:val="24"/>
          <w:lang w:val="en-US" w:eastAsia="zh-CN" w:bidi="ar-SA"/>
        </w:rPr>
        <w:t>天宁区</w:t>
      </w:r>
      <w:r>
        <w:rPr>
          <w:rFonts w:hint="default" w:ascii="宋体" w:hAnsi="Times New Roman" w:eastAsia="宋体" w:cs="Century"/>
          <w:spacing w:val="2"/>
          <w:kern w:val="2"/>
          <w:sz w:val="24"/>
          <w:szCs w:val="24"/>
          <w:lang w:val="en-US" w:eastAsia="zh-CN" w:bidi="ar-SA"/>
        </w:rPr>
        <w:fldChar w:fldCharType="end"/>
      </w:r>
      <w:r>
        <w:rPr>
          <w:rFonts w:hint="default" w:ascii="宋体" w:hAnsi="Times New Roman" w:eastAsia="宋体" w:cs="Century"/>
          <w:spacing w:val="2"/>
          <w:kern w:val="2"/>
          <w:sz w:val="24"/>
          <w:szCs w:val="24"/>
          <w:lang w:val="en-US" w:eastAsia="zh-CN" w:bidi="ar-SA"/>
        </w:rPr>
        <w:t>后曹路9号</w:t>
      </w:r>
      <w:r>
        <w:rPr>
          <w:rFonts w:hint="eastAsia" w:ascii="宋体" w:hAnsi="Times New Roman" w:eastAsia="宋体" w:cs="Century"/>
          <w:spacing w:val="2"/>
          <w:kern w:val="2"/>
          <w:sz w:val="24"/>
          <w:szCs w:val="24"/>
          <w:lang w:val="en-US" w:eastAsia="zh-CN" w:bidi="ar-SA"/>
        </w:rPr>
        <w:t xml:space="preserve">（常州市正行中学）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2" w:firstLineChars="200"/>
        <w:textAlignment w:val="auto"/>
        <w:rPr>
          <w:sz w:val="24"/>
          <w:szCs w:val="24"/>
        </w:rPr>
      </w:pPr>
      <w:r>
        <w:rPr>
          <w:rFonts w:hint="eastAsia"/>
          <w:b/>
          <w:bCs/>
          <w:sz w:val="24"/>
          <w:szCs w:val="24"/>
          <w:lang w:val="en-US" w:eastAsia="zh-CN"/>
        </w:rPr>
        <w:t>七</w:t>
      </w:r>
      <w:r>
        <w:rPr>
          <w:b/>
          <w:bCs/>
          <w:sz w:val="24"/>
          <w:szCs w:val="24"/>
        </w:rPr>
        <w:t xml:space="preserve">、联系方式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sz w:val="24"/>
          <w:szCs w:val="24"/>
          <w:lang w:val="en-US" w:eastAsia="zh-CN"/>
        </w:rPr>
      </w:pPr>
      <w:r>
        <w:rPr>
          <w:sz w:val="24"/>
          <w:szCs w:val="24"/>
        </w:rPr>
        <w:t>采购人名称：</w:t>
      </w:r>
      <w:r>
        <w:rPr>
          <w:rFonts w:hint="eastAsia"/>
          <w:sz w:val="24"/>
          <w:szCs w:val="24"/>
          <w:lang w:val="en-US" w:eastAsia="zh-CN"/>
        </w:rPr>
        <w:t>常州市正行中学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eastAsia="宋体"/>
          <w:sz w:val="24"/>
          <w:szCs w:val="24"/>
          <w:lang w:val="en-US" w:eastAsia="zh-CN"/>
        </w:rPr>
      </w:pPr>
      <w:r>
        <w:rPr>
          <w:sz w:val="24"/>
          <w:szCs w:val="24"/>
        </w:rPr>
        <w:t xml:space="preserve">联系人： </w:t>
      </w:r>
      <w:r>
        <w:rPr>
          <w:rFonts w:hint="eastAsia"/>
          <w:sz w:val="24"/>
          <w:szCs w:val="24"/>
          <w:lang w:val="en-US" w:eastAsia="zh-CN"/>
        </w:rPr>
        <w:t>顾老师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sz w:val="24"/>
          <w:szCs w:val="24"/>
        </w:rPr>
      </w:pPr>
      <w:r>
        <w:rPr>
          <w:sz w:val="24"/>
          <w:szCs w:val="24"/>
        </w:rPr>
        <w:t xml:space="preserve">联系电话： </w:t>
      </w:r>
      <w:r>
        <w:rPr>
          <w:rFonts w:hint="eastAsia"/>
          <w:sz w:val="24"/>
          <w:szCs w:val="24"/>
          <w:lang w:val="en-US" w:eastAsia="zh-CN"/>
        </w:rPr>
        <w:t>88116126</w:t>
      </w:r>
    </w:p>
    <w:p>
      <w:pPr>
        <w:pStyle w:val="2"/>
        <w:keepNext w:val="0"/>
        <w:keepLines w:val="0"/>
        <w:pageBreakBefore w:val="0"/>
        <w:kinsoku/>
        <w:wordWrap/>
        <w:overflowPunct/>
        <w:topLinePunct w:val="0"/>
        <w:autoSpaceDE/>
        <w:autoSpaceDN/>
        <w:bidi w:val="0"/>
        <w:spacing w:beforeAutospacing="0" w:afterAutospacing="0" w:line="420" w:lineRule="exact"/>
        <w:ind w:firstLine="436"/>
        <w:textAlignment w:val="auto"/>
        <w:rPr>
          <w:rFonts w:hint="default" w:eastAsia="宋体"/>
          <w:sz w:val="24"/>
          <w:szCs w:val="24"/>
          <w:lang w:val="en-US" w:eastAsia="zh-CN"/>
        </w:rPr>
      </w:pPr>
      <w:r>
        <w:rPr>
          <w:rFonts w:hint="eastAsia" w:hAnsi="宋体" w:cs="宋体"/>
          <w:b/>
          <w:sz w:val="24"/>
          <w:szCs w:val="24"/>
          <w:lang w:val="en-US" w:eastAsia="zh-CN"/>
        </w:rPr>
        <w:t>八</w:t>
      </w:r>
      <w:r>
        <w:rPr>
          <w:rFonts w:hint="eastAsia" w:hAnsi="宋体" w:cs="宋体"/>
          <w:b/>
          <w:sz w:val="24"/>
          <w:szCs w:val="24"/>
        </w:rPr>
        <w:t>、</w:t>
      </w:r>
      <w:r>
        <w:rPr>
          <w:rFonts w:hint="eastAsia" w:hAnsi="宋体" w:cs="宋体"/>
          <w:b/>
          <w:sz w:val="24"/>
          <w:szCs w:val="24"/>
          <w:lang w:val="en-US" w:eastAsia="zh-CN"/>
        </w:rPr>
        <w:t>报价方式</w:t>
      </w:r>
    </w:p>
    <w:p>
      <w:pPr>
        <w:keepNext w:val="0"/>
        <w:keepLines w:val="0"/>
        <w:pageBreakBefore w:val="0"/>
        <w:tabs>
          <w:tab w:val="left" w:pos="284"/>
        </w:tabs>
        <w:kinsoku/>
        <w:wordWrap/>
        <w:overflowPunct/>
        <w:topLinePunct w:val="0"/>
        <w:autoSpaceDE/>
        <w:autoSpaceDN/>
        <w:bidi w:val="0"/>
        <w:adjustRightInd w:val="0"/>
        <w:snapToGrid w:val="0"/>
        <w:spacing w:beforeAutospacing="0" w:afterAutospacing="0" w:line="420" w:lineRule="exact"/>
        <w:ind w:firstLine="482" w:firstLineChars="200"/>
        <w:textAlignment w:val="auto"/>
        <w:rPr>
          <w:rFonts w:hint="eastAsia" w:ascii="宋体" w:hAnsi="宋体" w:cs="宋体"/>
          <w:sz w:val="24"/>
          <w:szCs w:val="24"/>
        </w:rPr>
      </w:pPr>
      <w:r>
        <w:rPr>
          <w:rFonts w:hint="eastAsia" w:ascii="宋体" w:hAnsi="宋体"/>
          <w:b/>
          <w:color w:val="000000"/>
          <w:sz w:val="24"/>
          <w:szCs w:val="24"/>
        </w:rPr>
        <w:t>本项目为固定总价包干（即交钥匙工程）</w:t>
      </w:r>
      <w:r>
        <w:rPr>
          <w:rFonts w:hint="eastAsia" w:ascii="宋体" w:hAnsi="宋体" w:cs="宋体"/>
          <w:b/>
          <w:bCs/>
          <w:sz w:val="24"/>
          <w:szCs w:val="24"/>
        </w:rPr>
        <w:t>，成交供应商需根据采购单位要求在中标后进行深化设计，直至采购单位确认后方可实施，但费用不再增加。</w:t>
      </w:r>
      <w:r>
        <w:rPr>
          <w:rFonts w:hint="eastAsia" w:ascii="宋体" w:hAnsi="宋体" w:cs="宋体"/>
          <w:color w:val="000000"/>
          <w:sz w:val="24"/>
          <w:szCs w:val="24"/>
        </w:rPr>
        <w:t>磋商报价应包括竞争性磋商文件所确定的采购范</w:t>
      </w:r>
      <w:r>
        <w:rPr>
          <w:rFonts w:hint="eastAsia" w:ascii="宋体" w:hAnsi="宋体" w:cs="宋体"/>
          <w:sz w:val="24"/>
          <w:szCs w:val="24"/>
        </w:rPr>
        <w:t>围相应货物和服务的供货、包装、运输、保险、辅助设备、安装、管理、质保期内的一切维修、保养、更换零部件、人工等、劳务、验收、设备、工具、耗材、运送工具及耗材、利润、风险、税金及政策性文件规定等各项应有费用，以及为完成该项货物或者服务项目所涉及到的一切相关费用，采购人不再支付其他任何费用。</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20" w:lineRule="exact"/>
        <w:ind w:right="0" w:rightChars="0" w:firstLine="490" w:firstLineChars="200"/>
        <w:textAlignment w:val="auto"/>
        <w:rPr>
          <w:rFonts w:hint="eastAsia" w:ascii="宋体" w:hAnsi="宋体" w:eastAsia="宋体" w:cs="宋体"/>
          <w:b/>
          <w:spacing w:val="2"/>
          <w:kern w:val="2"/>
          <w:sz w:val="24"/>
          <w:szCs w:val="24"/>
          <w:lang w:val="en-US" w:eastAsia="zh-CN" w:bidi="ar-SA"/>
        </w:rPr>
      </w:pPr>
      <w:r>
        <w:rPr>
          <w:rFonts w:hint="eastAsia" w:ascii="宋体" w:hAnsi="宋体" w:eastAsia="宋体" w:cs="宋体"/>
          <w:b/>
          <w:spacing w:val="2"/>
          <w:kern w:val="2"/>
          <w:sz w:val="24"/>
          <w:szCs w:val="24"/>
          <w:lang w:val="en-US" w:eastAsia="zh-CN" w:bidi="ar-SA"/>
        </w:rPr>
        <w:t>中标原则</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right="0" w:rightChars="0" w:firstLine="422" w:firstLineChars="200"/>
        <w:textAlignment w:val="auto"/>
        <w:rPr>
          <w:rFonts w:hint="eastAsia" w:eastAsia="宋体"/>
          <w:lang w:val="en-US" w:eastAsia="zh-CN"/>
        </w:rPr>
      </w:pPr>
      <w:r>
        <w:rPr>
          <w:rFonts w:hint="eastAsia" w:ascii="宋体" w:hAnsi="宋体" w:eastAsia="宋体" w:cs="宋体"/>
          <w:b/>
          <w:bCs/>
          <w:sz w:val="21"/>
          <w:szCs w:val="21"/>
          <w:u w:val="single"/>
        </w:rPr>
        <w:t>最低评标价法</w:t>
      </w:r>
      <w:r>
        <w:rPr>
          <w:rFonts w:hint="eastAsia" w:ascii="宋体" w:hAnsi="宋体" w:eastAsia="宋体" w:cs="宋体"/>
          <w:sz w:val="21"/>
          <w:szCs w:val="21"/>
        </w:rPr>
        <w:t>，即在符合采购文件要求的基础上，选择符合采购需求、质量和服务相等且报价最低的供应商作为本次</w:t>
      </w:r>
      <w:r>
        <w:rPr>
          <w:rFonts w:hint="eastAsia" w:ascii="宋体" w:hAnsi="宋体" w:eastAsia="宋体" w:cs="宋体"/>
          <w:sz w:val="21"/>
          <w:szCs w:val="21"/>
          <w:lang w:eastAsia="zh-CN"/>
        </w:rPr>
        <w:t>询价</w:t>
      </w:r>
      <w:r>
        <w:rPr>
          <w:rFonts w:hint="eastAsia" w:ascii="宋体" w:hAnsi="宋体" w:eastAsia="宋体" w:cs="宋体"/>
          <w:sz w:val="21"/>
          <w:szCs w:val="21"/>
        </w:rPr>
        <w:t>采购的成交供应商。对不中标的供应商不作落标说明。</w:t>
      </w:r>
    </w:p>
    <w:p>
      <w:pPr>
        <w:keepNext w:val="0"/>
        <w:keepLines w:val="0"/>
        <w:pageBreakBefore w:val="0"/>
        <w:numPr>
          <w:ilvl w:val="0"/>
          <w:numId w:val="0"/>
        </w:numPr>
        <w:tabs>
          <w:tab w:val="left" w:pos="284"/>
        </w:tabs>
        <w:kinsoku/>
        <w:wordWrap/>
        <w:overflowPunct/>
        <w:topLinePunct w:val="0"/>
        <w:autoSpaceDE/>
        <w:autoSpaceDN/>
        <w:bidi w:val="0"/>
        <w:adjustRightInd w:val="0"/>
        <w:snapToGrid w:val="0"/>
        <w:spacing w:beforeAutospacing="0" w:afterAutospacing="0" w:line="420" w:lineRule="exact"/>
        <w:ind w:firstLine="482" w:firstLineChars="200"/>
        <w:textAlignment w:val="auto"/>
        <w:rPr>
          <w:rFonts w:hint="eastAsia" w:ascii="宋体" w:hAnsi="宋体" w:cs="宋体"/>
          <w:b/>
          <w:bCs/>
          <w:sz w:val="24"/>
          <w:szCs w:val="24"/>
        </w:rPr>
      </w:pPr>
      <w:r>
        <w:rPr>
          <w:rFonts w:hint="eastAsia" w:ascii="宋体" w:hAnsi="宋体" w:cs="宋体"/>
          <w:b/>
          <w:bCs/>
          <w:sz w:val="24"/>
          <w:szCs w:val="24"/>
          <w:lang w:val="en-US" w:eastAsia="zh-CN"/>
        </w:rPr>
        <w:t>十、</w:t>
      </w:r>
      <w:r>
        <w:rPr>
          <w:rFonts w:hint="eastAsia" w:ascii="宋体" w:hAnsi="宋体" w:cs="宋体"/>
          <w:b/>
          <w:bCs/>
          <w:sz w:val="24"/>
          <w:szCs w:val="24"/>
        </w:rPr>
        <w:t>合同履行期限：</w:t>
      </w:r>
    </w:p>
    <w:p>
      <w:pPr>
        <w:keepNext w:val="0"/>
        <w:keepLines w:val="0"/>
        <w:pageBreakBefore w:val="0"/>
        <w:numPr>
          <w:ilvl w:val="0"/>
          <w:numId w:val="0"/>
        </w:numPr>
        <w:tabs>
          <w:tab w:val="left" w:pos="284"/>
        </w:tabs>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采购人文化内容提供后，</w:t>
      </w:r>
      <w:r>
        <w:rPr>
          <w:rFonts w:hint="eastAsia" w:ascii="宋体" w:hAnsi="宋体" w:cs="宋体"/>
          <w:sz w:val="24"/>
          <w:szCs w:val="24"/>
          <w:lang w:val="en-US" w:eastAsia="zh-CN"/>
        </w:rPr>
        <w:t>30</w:t>
      </w:r>
      <w:r>
        <w:rPr>
          <w:rFonts w:hint="eastAsia" w:ascii="宋体" w:hAnsi="宋体" w:cs="宋体"/>
          <w:sz w:val="24"/>
          <w:szCs w:val="24"/>
        </w:rPr>
        <w:t xml:space="preserve">天内完成深化设计、制作、安装及验收完成。 </w:t>
      </w:r>
    </w:p>
    <w:p>
      <w:pPr>
        <w:keepNext w:val="0"/>
        <w:keepLines w:val="0"/>
        <w:pageBreakBefore w:val="0"/>
        <w:numPr>
          <w:ilvl w:val="0"/>
          <w:numId w:val="0"/>
        </w:numPr>
        <w:tabs>
          <w:tab w:val="left" w:pos="284"/>
        </w:tabs>
        <w:kinsoku/>
        <w:wordWrap/>
        <w:overflowPunct/>
        <w:topLinePunct w:val="0"/>
        <w:autoSpaceDE/>
        <w:autoSpaceDN/>
        <w:bidi w:val="0"/>
        <w:adjustRightInd w:val="0"/>
        <w:snapToGrid w:val="0"/>
        <w:spacing w:beforeAutospacing="0" w:afterAutospacing="0" w:line="420" w:lineRule="exact"/>
        <w:ind w:leftChars="200"/>
        <w:textAlignment w:val="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十</w:t>
      </w:r>
      <w:r>
        <w:rPr>
          <w:rFonts w:hint="eastAsia" w:cs="Times New Roman"/>
          <w:b/>
          <w:bCs/>
          <w:kern w:val="2"/>
          <w:sz w:val="24"/>
          <w:szCs w:val="24"/>
          <w:lang w:val="en-US" w:eastAsia="zh-CN" w:bidi="ar-SA"/>
        </w:rPr>
        <w:t>一</w:t>
      </w:r>
      <w:r>
        <w:rPr>
          <w:rFonts w:hint="eastAsia" w:ascii="Times New Roman" w:hAnsi="Times New Roman" w:eastAsia="宋体" w:cs="Times New Roman"/>
          <w:b/>
          <w:bCs/>
          <w:kern w:val="2"/>
          <w:sz w:val="24"/>
          <w:szCs w:val="24"/>
          <w:lang w:val="en-US" w:eastAsia="zh-CN" w:bidi="ar-SA"/>
        </w:rPr>
        <w:t>、付款方式：</w:t>
      </w:r>
    </w:p>
    <w:p>
      <w:pPr>
        <w:keepNext w:val="0"/>
        <w:keepLines w:val="0"/>
        <w:pageBreakBefore w:val="0"/>
        <w:numPr>
          <w:ilvl w:val="0"/>
          <w:numId w:val="0"/>
        </w:numPr>
        <w:tabs>
          <w:tab w:val="left" w:pos="284"/>
        </w:tabs>
        <w:kinsoku/>
        <w:wordWrap/>
        <w:overflowPunct/>
        <w:topLinePunct w:val="0"/>
        <w:autoSpaceDE/>
        <w:autoSpaceDN/>
        <w:bidi w:val="0"/>
        <w:adjustRightInd w:val="0"/>
        <w:snapToGrid w:val="0"/>
        <w:spacing w:beforeAutospacing="0" w:afterAutospacing="0" w:line="420" w:lineRule="exact"/>
        <w:ind w:firstLine="480" w:firstLineChars="200"/>
        <w:textAlignment w:val="auto"/>
        <w:rPr>
          <w:rFonts w:hint="eastAsia" w:ascii="宋体" w:hAnsi="宋体" w:cs="宋体"/>
          <w:sz w:val="24"/>
          <w:szCs w:val="24"/>
        </w:rPr>
      </w:pPr>
      <w:r>
        <w:rPr>
          <w:rFonts w:hint="eastAsia" w:ascii="宋体" w:hAnsi="宋体" w:cs="宋体"/>
          <w:sz w:val="24"/>
          <w:szCs w:val="24"/>
        </w:rPr>
        <w:t>合同签订后，所有项目安装布置完毕</w:t>
      </w:r>
      <w:r>
        <w:rPr>
          <w:rFonts w:hint="eastAsia" w:ascii="宋体" w:hAnsi="宋体" w:cs="宋体"/>
          <w:sz w:val="24"/>
          <w:szCs w:val="24"/>
          <w:lang w:eastAsia="zh-CN"/>
        </w:rPr>
        <w:t>，</w:t>
      </w:r>
      <w:r>
        <w:rPr>
          <w:rFonts w:hint="eastAsia" w:ascii="宋体" w:hAnsi="宋体" w:cs="宋体"/>
          <w:sz w:val="24"/>
          <w:szCs w:val="24"/>
        </w:rPr>
        <w:t>经采购人验收合格后</w:t>
      </w:r>
      <w:r>
        <w:rPr>
          <w:rFonts w:hint="eastAsia" w:ascii="宋体" w:hAnsi="宋体" w:cs="宋体"/>
          <w:sz w:val="24"/>
          <w:szCs w:val="24"/>
          <w:lang w:eastAsia="zh-CN"/>
        </w:rPr>
        <w:t>，</w:t>
      </w:r>
      <w:r>
        <w:rPr>
          <w:rFonts w:hint="eastAsia" w:ascii="宋体" w:hAnsi="宋体" w:cs="宋体"/>
          <w:sz w:val="24"/>
          <w:szCs w:val="24"/>
          <w:lang w:val="en-US" w:eastAsia="zh-CN"/>
        </w:rPr>
        <w:t>由乙方开具发票，甲方30天内</w:t>
      </w:r>
      <w:r>
        <w:rPr>
          <w:rFonts w:hint="eastAsia" w:ascii="宋体" w:hAnsi="宋体" w:cs="宋体"/>
          <w:sz w:val="24"/>
          <w:szCs w:val="24"/>
        </w:rPr>
        <w:t>一次性付清。</w:t>
      </w:r>
    </w:p>
    <w:p>
      <w:pPr>
        <w:pStyle w:val="2"/>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pStyle w:val="2"/>
        <w:ind w:left="0" w:leftChars="0" w:firstLine="0" w:firstLineChars="0"/>
        <w:rPr>
          <w:lang w:val="en-US" w:eastAsia="zh-CN"/>
        </w:rPr>
      </w:pPr>
    </w:p>
    <w:p>
      <w:pPr>
        <w:bidi w:val="0"/>
        <w:rPr>
          <w:rFonts w:hint="default" w:ascii="宋体" w:hAnsi="宋体" w:cs="宋体"/>
          <w:b/>
          <w:bCs/>
          <w:sz w:val="28"/>
          <w:szCs w:val="28"/>
          <w:lang w:val="en-US" w:eastAsia="zh-CN"/>
        </w:rPr>
      </w:pPr>
      <w:r>
        <w:rPr>
          <w:rFonts w:hint="eastAsia"/>
          <w:b/>
          <w:bCs/>
          <w:sz w:val="28"/>
          <w:szCs w:val="28"/>
          <w:lang w:val="en-US" w:eastAsia="zh-CN"/>
        </w:rPr>
        <w:t>附：</w:t>
      </w:r>
      <w:r>
        <w:rPr>
          <w:rFonts w:hint="eastAsia" w:ascii="宋体" w:hAnsi="宋体" w:cs="宋体"/>
          <w:b/>
          <w:bCs/>
          <w:sz w:val="28"/>
          <w:szCs w:val="28"/>
          <w:lang w:val="en-US" w:eastAsia="zh-CN"/>
        </w:rPr>
        <w:t>正行中学党建文化布置清单</w:t>
      </w:r>
    </w:p>
    <w:tbl>
      <w:tblPr>
        <w:tblStyle w:val="9"/>
        <w:tblW w:w="8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2137"/>
        <w:gridCol w:w="1449"/>
        <w:gridCol w:w="833"/>
        <w:gridCol w:w="934"/>
        <w:gridCol w:w="2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07" w:type="dxa"/>
            <w:tcBorders>
              <w:top w:val="single" w:color="000000" w:sz="4" w:space="0"/>
              <w:left w:val="single" w:color="000000" w:sz="4" w:space="0"/>
              <w:bottom w:val="nil"/>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FFFF"/>
                <w:sz w:val="16"/>
                <w:szCs w:val="16"/>
                <w:u w:val="none"/>
              </w:rPr>
            </w:pPr>
            <w:r>
              <w:rPr>
                <w:rFonts w:hint="eastAsia" w:ascii="微软雅黑" w:hAnsi="微软雅黑" w:eastAsia="微软雅黑" w:cs="微软雅黑"/>
                <w:i w:val="0"/>
                <w:iCs w:val="0"/>
                <w:color w:val="FFFFFF"/>
                <w:kern w:val="0"/>
                <w:sz w:val="16"/>
                <w:szCs w:val="16"/>
                <w:u w:val="none"/>
                <w:lang w:val="en-US" w:eastAsia="zh-CN" w:bidi="ar"/>
              </w:rPr>
              <w:t>序号</w:t>
            </w:r>
          </w:p>
        </w:tc>
        <w:tc>
          <w:tcPr>
            <w:tcW w:w="2137" w:type="dxa"/>
            <w:tcBorders>
              <w:top w:val="single" w:color="000000" w:sz="4" w:space="0"/>
              <w:left w:val="single" w:color="000000" w:sz="4" w:space="0"/>
              <w:bottom w:val="nil"/>
              <w:right w:val="single" w:color="000000" w:sz="4" w:space="0"/>
            </w:tcBorders>
            <w:shd w:val="clear" w:color="auto" w:fill="C000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FFFF"/>
                <w:sz w:val="16"/>
                <w:szCs w:val="16"/>
                <w:u w:val="none"/>
              </w:rPr>
            </w:pPr>
            <w:r>
              <w:rPr>
                <w:rFonts w:hint="eastAsia" w:ascii="微软雅黑" w:hAnsi="微软雅黑" w:eastAsia="微软雅黑" w:cs="微软雅黑"/>
                <w:i w:val="0"/>
                <w:iCs w:val="0"/>
                <w:color w:val="FFFFFF"/>
                <w:kern w:val="0"/>
                <w:sz w:val="16"/>
                <w:szCs w:val="16"/>
                <w:u w:val="none"/>
                <w:lang w:val="en-US" w:eastAsia="zh-CN" w:bidi="ar"/>
              </w:rPr>
              <w:t>名称</w:t>
            </w:r>
          </w:p>
        </w:tc>
        <w:tc>
          <w:tcPr>
            <w:tcW w:w="1449" w:type="dxa"/>
            <w:tcBorders>
              <w:top w:val="single" w:color="000000" w:sz="4" w:space="0"/>
              <w:left w:val="single" w:color="000000" w:sz="4" w:space="0"/>
              <w:bottom w:val="nil"/>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FFFF"/>
                <w:sz w:val="16"/>
                <w:szCs w:val="16"/>
                <w:u w:val="none"/>
              </w:rPr>
            </w:pPr>
            <w:r>
              <w:rPr>
                <w:rFonts w:hint="eastAsia" w:ascii="微软雅黑" w:hAnsi="微软雅黑" w:eastAsia="微软雅黑" w:cs="微软雅黑"/>
                <w:i w:val="0"/>
                <w:iCs w:val="0"/>
                <w:color w:val="FFFFFF"/>
                <w:kern w:val="0"/>
                <w:sz w:val="16"/>
                <w:szCs w:val="16"/>
                <w:u w:val="none"/>
                <w:lang w:val="en-US" w:eastAsia="zh-CN" w:bidi="ar"/>
              </w:rPr>
              <w:t>规格（cm）</w:t>
            </w:r>
          </w:p>
        </w:tc>
        <w:tc>
          <w:tcPr>
            <w:tcW w:w="833" w:type="dxa"/>
            <w:tcBorders>
              <w:top w:val="single" w:color="000000" w:sz="4" w:space="0"/>
              <w:left w:val="single" w:color="000000" w:sz="4" w:space="0"/>
              <w:bottom w:val="nil"/>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FFFF"/>
                <w:sz w:val="16"/>
                <w:szCs w:val="16"/>
                <w:u w:val="none"/>
              </w:rPr>
            </w:pPr>
            <w:r>
              <w:rPr>
                <w:rFonts w:hint="eastAsia" w:ascii="微软雅黑" w:hAnsi="微软雅黑" w:eastAsia="微软雅黑" w:cs="微软雅黑"/>
                <w:i w:val="0"/>
                <w:iCs w:val="0"/>
                <w:color w:val="FFFFFF"/>
                <w:kern w:val="0"/>
                <w:sz w:val="16"/>
                <w:szCs w:val="16"/>
                <w:u w:val="none"/>
                <w:lang w:val="en-US" w:eastAsia="zh-CN" w:bidi="ar"/>
              </w:rPr>
              <w:t>数量</w:t>
            </w:r>
          </w:p>
        </w:tc>
        <w:tc>
          <w:tcPr>
            <w:tcW w:w="934" w:type="dxa"/>
            <w:tcBorders>
              <w:top w:val="single" w:color="000000" w:sz="4" w:space="0"/>
              <w:left w:val="single" w:color="000000" w:sz="4" w:space="0"/>
              <w:bottom w:val="nil"/>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FFFF"/>
                <w:sz w:val="16"/>
                <w:szCs w:val="16"/>
                <w:u w:val="none"/>
              </w:rPr>
            </w:pPr>
            <w:r>
              <w:rPr>
                <w:rFonts w:hint="eastAsia" w:ascii="微软雅黑" w:hAnsi="微软雅黑" w:eastAsia="微软雅黑" w:cs="微软雅黑"/>
                <w:i w:val="0"/>
                <w:iCs w:val="0"/>
                <w:color w:val="FFFFFF"/>
                <w:kern w:val="0"/>
                <w:sz w:val="16"/>
                <w:szCs w:val="16"/>
                <w:u w:val="none"/>
                <w:lang w:val="en-US" w:eastAsia="zh-CN" w:bidi="ar"/>
              </w:rPr>
              <w:t>单位</w:t>
            </w:r>
          </w:p>
        </w:tc>
        <w:tc>
          <w:tcPr>
            <w:tcW w:w="2750" w:type="dxa"/>
            <w:tcBorders>
              <w:top w:val="single" w:color="000000" w:sz="4" w:space="0"/>
              <w:left w:val="single" w:color="000000" w:sz="4" w:space="0"/>
              <w:bottom w:val="nil"/>
              <w:right w:val="single" w:color="000000" w:sz="4" w:space="0"/>
            </w:tcBorders>
            <w:shd w:val="clear" w:color="auto" w:fill="C00000"/>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FFFF"/>
                <w:sz w:val="16"/>
                <w:szCs w:val="16"/>
                <w:u w:val="none"/>
              </w:rPr>
            </w:pPr>
            <w:r>
              <w:rPr>
                <w:rFonts w:hint="eastAsia" w:ascii="微软雅黑" w:hAnsi="微软雅黑" w:eastAsia="微软雅黑" w:cs="微软雅黑"/>
                <w:i w:val="0"/>
                <w:iCs w:val="0"/>
                <w:color w:val="FFFFFF"/>
                <w:kern w:val="0"/>
                <w:sz w:val="16"/>
                <w:szCs w:val="16"/>
                <w:u w:val="none"/>
                <w:lang w:val="en-US" w:eastAsia="zh-CN" w:bidi="ar"/>
              </w:rPr>
              <w:t>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核心价值观雕塑</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202x308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不锈钢烤漆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会议室1标语墙</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402*79</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8mm白色亚克力+3mm红色亚克力水晶字，8mm高密度白色雪弗板UV印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会议室2形象墙习近平语录</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358x144</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8mm白色亚克力+3mm红色亚克力水晶字，8mm高密度白色雪弗板UV印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会议室2形象墙习近平语录背景墙布</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513x253</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油画布背景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会议室2党员义务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465x115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8mm白色亚克力+3mm红色亚克力水晶字，8mm高密度白色雪弗板UV印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习近平柱子上金句</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8mm透明亚克力+3mm金色亚克力水晶字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电梯画面</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60x90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磁吸款含画面设计</w:t>
            </w:r>
          </w:p>
        </w:tc>
      </w:tr>
    </w:tbl>
    <w:p>
      <w:pPr>
        <w:bidi w:val="0"/>
        <w:ind w:firstLine="278" w:firstLineChars="0"/>
        <w:jc w:val="left"/>
        <w:rPr>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9EA5C"/>
    <w:multiLevelType w:val="singleLevel"/>
    <w:tmpl w:val="8199EA5C"/>
    <w:lvl w:ilvl="0" w:tentative="0">
      <w:start w:val="9"/>
      <w:numFmt w:val="chineseCounting"/>
      <w:suff w:val="nothing"/>
      <w:lvlText w:val="%1、"/>
      <w:lvlJc w:val="left"/>
      <w:rPr>
        <w:rFonts w:hint="eastAsia"/>
      </w:rPr>
    </w:lvl>
  </w:abstractNum>
  <w:abstractNum w:abstractNumId="1">
    <w:nsid w:val="63D8EC10"/>
    <w:multiLevelType w:val="singleLevel"/>
    <w:tmpl w:val="63D8EC10"/>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YjcxNjRhZmNjZDcwMzRhZWYxYWZhOTRjNzllZDYifQ=="/>
  </w:docVars>
  <w:rsids>
    <w:rsidRoot w:val="4E321084"/>
    <w:rsid w:val="000A7FD4"/>
    <w:rsid w:val="0025732B"/>
    <w:rsid w:val="002944B3"/>
    <w:rsid w:val="0032194B"/>
    <w:rsid w:val="00407666"/>
    <w:rsid w:val="006202E5"/>
    <w:rsid w:val="00640305"/>
    <w:rsid w:val="00B40E00"/>
    <w:rsid w:val="00C11A86"/>
    <w:rsid w:val="00C43F7D"/>
    <w:rsid w:val="041B3725"/>
    <w:rsid w:val="058014BF"/>
    <w:rsid w:val="05BD521D"/>
    <w:rsid w:val="083D146E"/>
    <w:rsid w:val="18B43502"/>
    <w:rsid w:val="18BE7E4E"/>
    <w:rsid w:val="1F6A2B6C"/>
    <w:rsid w:val="394C4C39"/>
    <w:rsid w:val="3F117690"/>
    <w:rsid w:val="4235270E"/>
    <w:rsid w:val="42D92CBB"/>
    <w:rsid w:val="44952772"/>
    <w:rsid w:val="474D3BF3"/>
    <w:rsid w:val="4CFE733E"/>
    <w:rsid w:val="4DC35F24"/>
    <w:rsid w:val="4E321084"/>
    <w:rsid w:val="4E41243B"/>
    <w:rsid w:val="4ED17C62"/>
    <w:rsid w:val="4F500766"/>
    <w:rsid w:val="4F57078F"/>
    <w:rsid w:val="53D763A3"/>
    <w:rsid w:val="5E27164D"/>
    <w:rsid w:val="5FEE4145"/>
    <w:rsid w:val="6117407D"/>
    <w:rsid w:val="622B4180"/>
    <w:rsid w:val="66794A10"/>
    <w:rsid w:val="667E0225"/>
    <w:rsid w:val="6C8377AF"/>
    <w:rsid w:val="768E4933"/>
    <w:rsid w:val="7FC5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styleId="5">
    <w:name w:val="Body Text"/>
    <w:basedOn w:val="1"/>
    <w:next w:val="1"/>
    <w:qFormat/>
    <w:uiPriority w:val="0"/>
    <w:pPr>
      <w:spacing w:after="120"/>
    </w:pPr>
    <w:rPr>
      <w:szCs w:val="24"/>
    </w:rPr>
  </w:style>
  <w:style w:type="paragraph" w:styleId="6">
    <w:name w:val="footer"/>
    <w:basedOn w:val="1"/>
    <w:qFormat/>
    <w:uiPriority w:val="0"/>
    <w:pPr>
      <w:tabs>
        <w:tab w:val="center" w:pos="4153"/>
        <w:tab w:val="right" w:pos="8307"/>
      </w:tabs>
      <w:snapToGrid w:val="0"/>
      <w:jc w:val="left"/>
    </w:pPr>
    <w:rPr>
      <w:rFonts w:asciiTheme="minorHAnsi" w:hAnsiTheme="minorHAnsi" w:cstheme="minorBidi"/>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basedOn w:val="1"/>
    <w:qFormat/>
    <w:uiPriority w:val="0"/>
    <w:rPr>
      <w:sz w:val="24"/>
    </w:rPr>
  </w:style>
  <w:style w:type="character" w:styleId="11">
    <w:name w:val="Hyperlink"/>
    <w:basedOn w:val="10"/>
    <w:qFormat/>
    <w:uiPriority w:val="0"/>
    <w:rPr>
      <w:color w:val="0000FF"/>
      <w:u w:val="single"/>
    </w:rPr>
  </w:style>
  <w:style w:type="character" w:customStyle="1" w:styleId="12">
    <w:name w:val="font41"/>
    <w:basedOn w:val="10"/>
    <w:qFormat/>
    <w:uiPriority w:val="0"/>
    <w:rPr>
      <w:rFonts w:hint="eastAsia" w:ascii="宋体" w:hAnsi="宋体" w:eastAsia="宋体" w:cs="宋体"/>
      <w:color w:val="FF0000"/>
      <w:sz w:val="26"/>
      <w:szCs w:val="26"/>
      <w:u w:val="none"/>
    </w:rPr>
  </w:style>
  <w:style w:type="character" w:customStyle="1" w:styleId="13">
    <w:name w:val="font11"/>
    <w:basedOn w:val="10"/>
    <w:qFormat/>
    <w:uiPriority w:val="0"/>
    <w:rPr>
      <w:rFonts w:ascii="Courier New" w:hAnsi="Courier New" w:cs="Courier New"/>
      <w:color w:val="FF0000"/>
      <w:sz w:val="26"/>
      <w:szCs w:val="26"/>
      <w:u w:val="none"/>
    </w:rPr>
  </w:style>
  <w:style w:type="character" w:customStyle="1" w:styleId="14">
    <w:name w:val="font61"/>
    <w:basedOn w:val="10"/>
    <w:qFormat/>
    <w:uiPriority w:val="0"/>
    <w:rPr>
      <w:rFonts w:hint="eastAsia" w:ascii="宋体" w:hAnsi="宋体" w:eastAsia="宋体" w:cs="宋体"/>
      <w:color w:val="000000"/>
      <w:sz w:val="21"/>
      <w:szCs w:val="21"/>
      <w:u w:val="none"/>
    </w:rPr>
  </w:style>
  <w:style w:type="character" w:customStyle="1" w:styleId="15">
    <w:name w:val="font51"/>
    <w:basedOn w:val="10"/>
    <w:qFormat/>
    <w:uiPriority w:val="0"/>
    <w:rPr>
      <w:rFonts w:ascii="Calibri" w:hAnsi="Calibri" w:cs="Calibri"/>
      <w:color w:val="000000"/>
      <w:sz w:val="21"/>
      <w:szCs w:val="21"/>
      <w:u w:val="none"/>
    </w:rPr>
  </w:style>
  <w:style w:type="character" w:customStyle="1" w:styleId="16">
    <w:name w:val="font71"/>
    <w:basedOn w:val="10"/>
    <w:qFormat/>
    <w:uiPriority w:val="0"/>
    <w:rPr>
      <w:rFonts w:hint="eastAsia" w:ascii="宋体" w:hAnsi="宋体" w:eastAsia="宋体" w:cs="宋体"/>
      <w:color w:val="FF0000"/>
      <w:sz w:val="22"/>
      <w:szCs w:val="22"/>
      <w:u w:val="none"/>
    </w:rPr>
  </w:style>
  <w:style w:type="character" w:customStyle="1" w:styleId="17">
    <w:name w:val="font01"/>
    <w:basedOn w:val="10"/>
    <w:qFormat/>
    <w:uiPriority w:val="0"/>
    <w:rPr>
      <w:rFonts w:hint="eastAsia" w:ascii="宋体" w:hAnsi="宋体" w:eastAsia="宋体" w:cs="宋体"/>
      <w:color w:val="000000"/>
      <w:sz w:val="22"/>
      <w:szCs w:val="22"/>
      <w:u w:val="none"/>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2058</Words>
  <Characters>2200</Characters>
  <Lines>1</Lines>
  <Paragraphs>3</Paragraphs>
  <TotalTime>1</TotalTime>
  <ScaleCrop>false</ScaleCrop>
  <LinksUpToDate>false</LinksUpToDate>
  <CharactersWithSpaces>2232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2023-01-31T13:53:00Z</dcterms:created>
  <dc:creator>jhgg</dc:creator>
  <cp:lastModifiedBy>顾叶</cp:lastModifiedBy>
  <dcterms:modified xsi:type="dcterms:W3CDTF">2023-04-21T11:02:07Z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917032EE3D6146C7BC063F1BE6A83B48</vt:lpwstr>
  </property>
</Properties>
</file>