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C7C" w:rsidRPr="0044347A" w:rsidRDefault="00D317D8">
      <w:pPr>
        <w:pStyle w:val="a5"/>
        <w:widowControl/>
        <w:spacing w:beforeAutospacing="0" w:after="375" w:afterAutospacing="0"/>
        <w:ind w:left="75" w:right="75"/>
        <w:jc w:val="center"/>
        <w:rPr>
          <w:rStyle w:val="a6"/>
          <w:rFonts w:ascii="黑体" w:eastAsia="黑体" w:hAnsi="黑体" w:cs="微软雅黑"/>
          <w:spacing w:val="15"/>
          <w:sz w:val="28"/>
          <w:szCs w:val="28"/>
        </w:rPr>
      </w:pPr>
      <w:r w:rsidRPr="0044347A">
        <w:rPr>
          <w:rStyle w:val="a6"/>
          <w:rFonts w:ascii="黑体" w:eastAsia="黑体" w:hAnsi="黑体" w:cs="微软雅黑" w:hint="eastAsia"/>
          <w:spacing w:val="15"/>
          <w:sz w:val="28"/>
          <w:szCs w:val="28"/>
        </w:rPr>
        <w:t>武进区中小学劳动教育考核评估细则（2023.4月修订）</w:t>
      </w:r>
    </w:p>
    <w:p w:rsidR="009C2C7C" w:rsidRDefault="00D317D8">
      <w:pPr>
        <w:pStyle w:val="a5"/>
        <w:widowControl/>
        <w:numPr>
          <w:ilvl w:val="0"/>
          <w:numId w:val="1"/>
        </w:numPr>
        <w:spacing w:beforeAutospacing="0" w:afterAutospacing="0" w:line="560" w:lineRule="exact"/>
        <w:ind w:right="75"/>
        <w:jc w:val="both"/>
        <w:rPr>
          <w:rFonts w:ascii="仿宋" w:eastAsia="仿宋" w:hAnsi="仿宋" w:cs="仿宋"/>
          <w:b/>
          <w:color w:val="000000"/>
          <w:kern w:val="2"/>
          <w:sz w:val="32"/>
          <w:szCs w:val="32"/>
        </w:rPr>
      </w:pPr>
      <w:r>
        <w:rPr>
          <w:rFonts w:ascii="仿宋" w:eastAsia="仿宋" w:hAnsi="仿宋" w:cs="仿宋" w:hint="eastAsia"/>
          <w:b/>
          <w:color w:val="000000"/>
          <w:kern w:val="2"/>
          <w:sz w:val="32"/>
          <w:szCs w:val="32"/>
        </w:rPr>
        <w:t>系统规划（20分）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1.结合学校实际情况，围绕日常生活劳动、生产劳动和服务性劳动，对劳动教育进行整体设计，形成总体实施方案，明确劳动教育目标内容、课时安排、主要劳动实践活动安排、劳动教育过程组织与指导及考核评价办法等。</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2.基于学生的年段特征、阶段性教育要求，制定“学校学年（或学期）劳动教育计划”，对学年、学期劳动教育实践活动作出具体安排，特别是规划好劳动周等集中劳动，细化有关要求。</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【评分办法：此项权重分20分，未形成劳动教育总体方案，学校学年（或学期）劳动教育计划可操作性不强，每查实一项扣权重分5-10分，扣完此项权重分值为止】</w:t>
      </w:r>
    </w:p>
    <w:p w:rsidR="009C2C7C" w:rsidRDefault="00D317D8">
      <w:pPr>
        <w:pStyle w:val="a5"/>
        <w:widowControl/>
        <w:numPr>
          <w:ilvl w:val="0"/>
          <w:numId w:val="1"/>
        </w:numPr>
        <w:spacing w:beforeAutospacing="0" w:afterAutospacing="0" w:line="560" w:lineRule="exact"/>
        <w:ind w:right="75"/>
        <w:jc w:val="both"/>
        <w:rPr>
          <w:rFonts w:ascii="仿宋" w:eastAsia="仿宋" w:hAnsi="仿宋" w:cs="仿宋"/>
          <w:b/>
          <w:color w:val="000000"/>
          <w:kern w:val="2"/>
          <w:sz w:val="32"/>
          <w:szCs w:val="32"/>
        </w:rPr>
      </w:pPr>
      <w:r>
        <w:rPr>
          <w:rFonts w:ascii="仿宋" w:eastAsia="仿宋" w:hAnsi="仿宋" w:cs="仿宋" w:hint="eastAsia"/>
          <w:b/>
          <w:color w:val="000000"/>
          <w:kern w:val="2"/>
          <w:sz w:val="32"/>
          <w:szCs w:val="32"/>
        </w:rPr>
        <w:t>组织实施（30分）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1.建立健全劳动教育组织实施的工作机制。明确主管校领导，设置机构或明确相关部门负责劳动教育的规划设计、组织协调、资源整合、师资培训、过程管理、总结评价等。</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2.建立专兼职相结合的劳动教育教师队伍。根据学校劳动教育需要，明确劳动教育责任人，进行劳动教育规划、组织实施、评价等，配齐劳动教育必修课教师，保持教师队伍的相对稳定性。</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3.充分发挥教职员工特别是班主任、辅导员、导师的作用，利用少先队、共青团、党组织以及学生社团等各方面</w:t>
      </w:r>
      <w:r>
        <w:rPr>
          <w:rFonts w:ascii="仿宋" w:eastAsia="仿宋" w:hAnsi="仿宋" w:cs="仿宋" w:hint="eastAsia"/>
          <w:color w:val="000000"/>
          <w:kern w:val="2"/>
          <w:sz w:val="32"/>
          <w:szCs w:val="32"/>
        </w:rPr>
        <w:lastRenderedPageBreak/>
        <w:t>的力量，合力开展劳动教育实践活动。充分利用家长及当地人力资源，聘请相关行业专业人士担任劳动实践指导教师。</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4.结合学生身心特点和劳动素养实际情况，科学设计劳动项目，细化学校劳动和家庭劳动清单，设置劳动实践岗位，明确每周劳动实践时间，组织开展校园保洁、班级打扫、垃圾分类等集体劳动。</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5.结合节气、仪式等，因地制宜、因校制宜，每学年开展</w:t>
      </w:r>
      <w:r w:rsidR="0044347A">
        <w:rPr>
          <w:rFonts w:ascii="仿宋" w:eastAsia="仿宋" w:hAnsi="仿宋" w:cs="仿宋"/>
          <w:color w:val="000000"/>
          <w:kern w:val="2"/>
          <w:sz w:val="32"/>
          <w:szCs w:val="32"/>
        </w:rPr>
        <w:t>1</w:t>
      </w:r>
      <w:r w:rsidR="0044347A">
        <w:rPr>
          <w:rFonts w:ascii="仿宋" w:eastAsia="仿宋" w:hAnsi="仿宋" w:cs="仿宋" w:hint="eastAsia"/>
          <w:color w:val="000000"/>
          <w:kern w:val="2"/>
          <w:sz w:val="32"/>
          <w:szCs w:val="32"/>
        </w:rPr>
        <w:t>次劳动周，</w:t>
      </w:r>
      <w:r>
        <w:rPr>
          <w:rFonts w:ascii="仿宋" w:eastAsia="仿宋" w:hAnsi="仿宋" w:cs="仿宋" w:hint="eastAsia"/>
          <w:color w:val="000000"/>
          <w:kern w:val="2"/>
          <w:sz w:val="32"/>
          <w:szCs w:val="32"/>
        </w:rPr>
        <w:t>1-2次劳动教育主题活动。</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6.严格落实每周1课时的劳动教育课程。</w:t>
      </w:r>
      <w:r w:rsidR="00545B45">
        <w:rPr>
          <w:rFonts w:ascii="仿宋" w:eastAsia="仿宋" w:hAnsi="仿宋" w:cs="仿宋" w:hint="eastAsia"/>
          <w:color w:val="000000"/>
          <w:kern w:val="2"/>
          <w:sz w:val="32"/>
          <w:szCs w:val="32"/>
        </w:rPr>
        <w:t>初高中</w:t>
      </w:r>
      <w:r w:rsidR="00545B45" w:rsidRPr="00545B45">
        <w:rPr>
          <w:rFonts w:ascii="仿宋" w:eastAsia="仿宋" w:hAnsi="仿宋" w:cs="仿宋" w:hint="eastAsia"/>
          <w:color w:val="000000"/>
          <w:kern w:val="2"/>
          <w:sz w:val="32"/>
          <w:szCs w:val="32"/>
        </w:rPr>
        <w:t>学校可以在满足劳动教育课时、学分或者学时要求下，采用集约化方式开展劳动教育。</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7.建立健全劳动教育安全保障机制，在场所、工具、防护等方面制定操作规范，合理安排任务、强度、时长。制订</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劳动实践活动风险防控预案并建立应急与事故处理机制。</w:t>
      </w:r>
    </w:p>
    <w:p w:rsidR="009C2C7C" w:rsidRDefault="00D317D8">
      <w:pPr>
        <w:pStyle w:val="a5"/>
        <w:widowControl/>
        <w:spacing w:beforeAutospacing="0" w:afterAutospacing="0" w:line="560" w:lineRule="exact"/>
        <w:ind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8.建立家校协同共育机制，采用多种方式促使家长对劳动教育形成正确认知，引导家长科学开展家庭劳动教育。</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【评分办法：此项权重分30分，劳动教育组织实施的工作机制不健全，未建立专兼职相结合的劳动教育教师队伍，未落实学校劳动和家庭劳动清单，未开展</w:t>
      </w:r>
      <w:r w:rsidR="0044347A">
        <w:rPr>
          <w:rFonts w:ascii="仿宋" w:eastAsia="仿宋" w:hAnsi="仿宋" w:cs="仿宋" w:hint="eastAsia"/>
          <w:color w:val="000000"/>
          <w:kern w:val="2"/>
          <w:sz w:val="32"/>
          <w:szCs w:val="32"/>
        </w:rPr>
        <w:t>劳动周和</w:t>
      </w:r>
      <w:r>
        <w:rPr>
          <w:rFonts w:ascii="仿宋" w:eastAsia="仿宋" w:hAnsi="仿宋" w:cs="仿宋" w:hint="eastAsia"/>
          <w:color w:val="000000"/>
          <w:kern w:val="2"/>
          <w:sz w:val="32"/>
          <w:szCs w:val="32"/>
        </w:rPr>
        <w:t>劳动教育主题活动，未严格落实每周1课时的劳动教育课程，劳动教育安全保障机制不健全，劳动教育家校协同共育机制不健全，每查实一项扣权重分1-4分，扣完此项权重分值为止】</w:t>
      </w:r>
    </w:p>
    <w:p w:rsidR="009C2C7C" w:rsidRDefault="00D317D8">
      <w:pPr>
        <w:pStyle w:val="a5"/>
        <w:widowControl/>
        <w:numPr>
          <w:ilvl w:val="0"/>
          <w:numId w:val="1"/>
        </w:numPr>
        <w:spacing w:beforeAutospacing="0" w:afterAutospacing="0" w:line="560" w:lineRule="exact"/>
        <w:ind w:right="75"/>
        <w:jc w:val="both"/>
        <w:rPr>
          <w:rFonts w:ascii="仿宋" w:eastAsia="仿宋" w:hAnsi="仿宋" w:cs="仿宋"/>
          <w:b/>
          <w:color w:val="000000"/>
          <w:kern w:val="2"/>
          <w:sz w:val="32"/>
          <w:szCs w:val="32"/>
        </w:rPr>
      </w:pPr>
      <w:r>
        <w:rPr>
          <w:rFonts w:ascii="仿宋" w:eastAsia="仿宋" w:hAnsi="仿宋" w:cs="仿宋" w:hint="eastAsia"/>
          <w:b/>
          <w:color w:val="000000"/>
          <w:kern w:val="2"/>
          <w:sz w:val="32"/>
          <w:szCs w:val="32"/>
        </w:rPr>
        <w:lastRenderedPageBreak/>
        <w:t>保障支持（20分）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1.利用校园文化载体，宣传先进典型人物事迹，营造浓厚的校园劳动文化氛围。在图书馆（室）、阅览室等场所，充实劳动教育必需的图书、资料。</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2.充分利用劳技室、通用技术室、实验室、课程基地、综合实践基地等设施，建立校内劳动教育场所。</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3.有效利用校外资源或基地，建立动态合作机制，共同研发劳动实践课程群，形成适合不同学段学生的序列课程，并实现师资共享。</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4.将劳动教育作为教师培训内容，开展全员培训。组织对劳动教育课程教师开展专项培训，提高劳动教育专业化水平。</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5.设立劳动课程教研组，结合学校发展特色、课程建设计划和不同学段特点，开展劳动教育教学研究，形成分学段、分专题的劳动教育课程资源包，促进优质资源的共享与使用。</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6.按照规定统筹安排公用经费等资金开展劳动教育，建立学校劳动教育器材、耗材补充机制。</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 xml:space="preserve">【评分办法：此项权重分20分，校园劳动文化不浓的，未建立或拓展校内外劳动场所，未开展相关培训，未建立相关教研组，未按规定保障资金的，每查实一项扣权重分1-4分，扣完此项权重分值为止】 </w:t>
      </w:r>
    </w:p>
    <w:p w:rsidR="009C2C7C" w:rsidRDefault="00D317D8">
      <w:pPr>
        <w:pStyle w:val="a5"/>
        <w:widowControl/>
        <w:numPr>
          <w:ilvl w:val="0"/>
          <w:numId w:val="1"/>
        </w:numPr>
        <w:spacing w:beforeAutospacing="0" w:afterAutospacing="0" w:line="560" w:lineRule="exact"/>
        <w:ind w:right="75"/>
        <w:jc w:val="both"/>
        <w:rPr>
          <w:rFonts w:ascii="仿宋" w:eastAsia="仿宋" w:hAnsi="仿宋" w:cs="仿宋"/>
          <w:b/>
          <w:color w:val="000000"/>
          <w:kern w:val="2"/>
          <w:sz w:val="32"/>
          <w:szCs w:val="32"/>
        </w:rPr>
      </w:pPr>
      <w:r>
        <w:rPr>
          <w:rFonts w:ascii="仿宋" w:eastAsia="仿宋" w:hAnsi="仿宋" w:cs="仿宋" w:hint="eastAsia"/>
          <w:b/>
          <w:color w:val="000000"/>
          <w:kern w:val="2"/>
          <w:sz w:val="32"/>
          <w:szCs w:val="32"/>
        </w:rPr>
        <w:t>监测评价（10分）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1.建立劳动教育课程评测机制和学生劳动素养评价制度，根据评测结果进行优化调整，发挥评价育人作用。</w:t>
      </w:r>
    </w:p>
    <w:p w:rsidR="0044347A" w:rsidRPr="0044347A" w:rsidRDefault="0044347A" w:rsidP="0044347A">
      <w:pPr>
        <w:pStyle w:val="a5"/>
        <w:widowControl/>
        <w:spacing w:beforeAutospacing="0" w:afterAutospacing="0" w:line="560" w:lineRule="exact"/>
        <w:ind w:left="74" w:right="74"/>
        <w:rPr>
          <w:rFonts w:ascii="仿宋" w:eastAsia="仿宋" w:hAnsi="仿宋" w:cs="仿宋"/>
          <w:color w:val="000000"/>
          <w:kern w:val="2"/>
          <w:sz w:val="32"/>
          <w:szCs w:val="32"/>
        </w:rPr>
      </w:pPr>
      <w:r w:rsidRPr="0044347A">
        <w:rPr>
          <w:rFonts w:ascii="仿宋" w:eastAsia="仿宋" w:hAnsi="仿宋" w:cs="仿宋" w:hint="eastAsia"/>
          <w:color w:val="000000"/>
          <w:kern w:val="2"/>
          <w:sz w:val="32"/>
          <w:szCs w:val="32"/>
        </w:rPr>
        <w:t>2.加强平时劳动表现评价，明确学年劳动实践类型、次数、时间等考核要求，关注学生在劳动教育活动中的实际表现，依据代表性的写实记录开展表现性评价，劳动教育情况纳入综合素质档案，作为学生学年评优评先的重要参考。</w:t>
      </w:r>
    </w:p>
    <w:p w:rsidR="0044347A" w:rsidRDefault="0044347A" w:rsidP="0044347A">
      <w:pPr>
        <w:pStyle w:val="a5"/>
        <w:widowControl/>
        <w:spacing w:beforeAutospacing="0" w:afterAutospacing="0" w:line="560" w:lineRule="exact"/>
        <w:ind w:left="74" w:right="74"/>
        <w:rPr>
          <w:rFonts w:ascii="仿宋" w:eastAsia="仿宋" w:hAnsi="仿宋" w:cs="仿宋"/>
          <w:color w:val="000000"/>
          <w:kern w:val="2"/>
          <w:sz w:val="32"/>
          <w:szCs w:val="32"/>
        </w:rPr>
      </w:pPr>
      <w:r w:rsidRPr="0044347A">
        <w:rPr>
          <w:rFonts w:ascii="仿宋" w:eastAsia="仿宋" w:hAnsi="仿宋" w:cs="仿宋" w:hint="eastAsia"/>
          <w:color w:val="000000"/>
          <w:kern w:val="2"/>
          <w:sz w:val="32"/>
          <w:szCs w:val="32"/>
        </w:rPr>
        <w:t>3.积极尝试开展学生劳动素养监测，定期组织开展学生劳动素养状况调查，注重学生劳动观念、劳动能力、劳动精神、劳动习惯和品质等的监测。</w:t>
      </w:r>
    </w:p>
    <w:p w:rsidR="009C2C7C" w:rsidRDefault="00D317D8" w:rsidP="0044347A">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【评分办法：此项权重分10分，</w:t>
      </w:r>
      <w:r w:rsidR="0044347A" w:rsidRPr="0044347A">
        <w:rPr>
          <w:rFonts w:ascii="仿宋" w:eastAsia="仿宋" w:hAnsi="仿宋" w:cs="仿宋" w:hint="eastAsia"/>
          <w:color w:val="000000"/>
          <w:kern w:val="2"/>
          <w:sz w:val="32"/>
          <w:szCs w:val="32"/>
        </w:rPr>
        <w:t>未建立劳动教育课程评测机制和学生劳动素养评价制度或制度不健全，平时劳动教育评价不落实，劳动素养监测探索未开展，</w:t>
      </w:r>
      <w:r>
        <w:rPr>
          <w:rFonts w:ascii="仿宋" w:eastAsia="仿宋" w:hAnsi="仿宋" w:cs="仿宋" w:hint="eastAsia"/>
          <w:color w:val="000000"/>
          <w:kern w:val="2"/>
          <w:sz w:val="32"/>
          <w:szCs w:val="32"/>
        </w:rPr>
        <w:t xml:space="preserve">每查实一项扣权重分1-4分，扣完此项权重分值为止】 </w:t>
      </w:r>
    </w:p>
    <w:p w:rsidR="009C2C7C" w:rsidRDefault="00D317D8">
      <w:pPr>
        <w:pStyle w:val="a5"/>
        <w:widowControl/>
        <w:numPr>
          <w:ilvl w:val="0"/>
          <w:numId w:val="1"/>
        </w:numPr>
        <w:spacing w:beforeAutospacing="0" w:afterAutospacing="0" w:line="560" w:lineRule="exact"/>
        <w:ind w:right="75"/>
        <w:jc w:val="both"/>
        <w:rPr>
          <w:rFonts w:ascii="仿宋" w:eastAsia="仿宋" w:hAnsi="仿宋" w:cs="仿宋"/>
          <w:b/>
          <w:color w:val="000000"/>
          <w:kern w:val="2"/>
          <w:sz w:val="32"/>
          <w:szCs w:val="32"/>
        </w:rPr>
      </w:pPr>
      <w:r>
        <w:rPr>
          <w:rFonts w:ascii="仿宋" w:eastAsia="仿宋" w:hAnsi="仿宋" w:cs="仿宋" w:hint="eastAsia"/>
          <w:b/>
          <w:color w:val="000000"/>
          <w:kern w:val="2"/>
          <w:sz w:val="32"/>
          <w:szCs w:val="32"/>
        </w:rPr>
        <w:t>特色及影响（20分）</w:t>
      </w:r>
    </w:p>
    <w:p w:rsidR="009C2C7C" w:rsidRDefault="00D317D8">
      <w:pPr>
        <w:pStyle w:val="a5"/>
        <w:widowControl/>
        <w:numPr>
          <w:ilvl w:val="0"/>
          <w:numId w:val="2"/>
        </w:numPr>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学校劳动教育在区级及以上相关媒体中宣传，可获1-5分。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2.学校劳动教育经验在在区级及以上推广，可获1-5分。</w:t>
      </w:r>
    </w:p>
    <w:p w:rsidR="009C2C7C" w:rsidRDefault="00D317D8">
      <w:pPr>
        <w:pStyle w:val="a5"/>
        <w:widowControl/>
        <w:spacing w:beforeAutospacing="0" w:afterAutospacing="0" w:line="560" w:lineRule="exact"/>
        <w:ind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3.学校劳动课程参加市级及以上相关课程评比等，市级三等奖2分，二等奖4分，一等奖6分。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4.学生参加市级高中通用技术、初中劳动创新作品大赛，市级三等奖1分，二等奖3分，一等奖5分。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5.组织教师积极参加区级劳动评优课、基本功大赛，每参加</w:t>
      </w:r>
      <w:r w:rsidR="000F46E4">
        <w:rPr>
          <w:rFonts w:ascii="仿宋" w:eastAsia="仿宋" w:hAnsi="仿宋" w:cs="仿宋" w:hint="eastAsia"/>
          <w:color w:val="000000"/>
          <w:kern w:val="2"/>
          <w:sz w:val="32"/>
          <w:szCs w:val="32"/>
        </w:rPr>
        <w:t>一</w:t>
      </w:r>
      <w:bookmarkStart w:id="0" w:name="_GoBack"/>
      <w:bookmarkEnd w:id="0"/>
      <w:r>
        <w:rPr>
          <w:rFonts w:ascii="仿宋" w:eastAsia="仿宋" w:hAnsi="仿宋" w:cs="仿宋" w:hint="eastAsia"/>
          <w:color w:val="000000"/>
          <w:kern w:val="2"/>
          <w:sz w:val="32"/>
          <w:szCs w:val="32"/>
        </w:rPr>
        <w:t>项加1分。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lastRenderedPageBreak/>
        <w:t>6.学校获评市级劳动示范学校的，获5分。</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7.承担区级及以上劳动教育相关活动的，可获1-5分</w:t>
      </w:r>
      <w:r w:rsidR="0044347A">
        <w:rPr>
          <w:rFonts w:ascii="仿宋" w:eastAsia="仿宋" w:hAnsi="仿宋" w:cs="仿宋" w:hint="eastAsia"/>
          <w:color w:val="000000"/>
          <w:kern w:val="2"/>
          <w:sz w:val="32"/>
          <w:szCs w:val="32"/>
        </w:rPr>
        <w:t>。</w:t>
      </w:r>
    </w:p>
    <w:p w:rsidR="009C2C7C" w:rsidRDefault="00D317D8">
      <w:pPr>
        <w:pStyle w:val="a5"/>
        <w:widowControl/>
        <w:spacing w:beforeAutospacing="0" w:afterAutospacing="0" w:line="560" w:lineRule="exact"/>
        <w:ind w:left="74" w:right="74"/>
        <w:rPr>
          <w:rFonts w:ascii="仿宋" w:eastAsia="仿宋" w:hAnsi="仿宋" w:cs="仿宋"/>
          <w:color w:val="000000"/>
          <w:kern w:val="2"/>
          <w:sz w:val="32"/>
          <w:szCs w:val="32"/>
        </w:rPr>
      </w:pPr>
      <w:r>
        <w:rPr>
          <w:rFonts w:ascii="仿宋" w:eastAsia="仿宋" w:hAnsi="仿宋" w:cs="仿宋" w:hint="eastAsia"/>
          <w:color w:val="000000"/>
          <w:kern w:val="2"/>
          <w:sz w:val="32"/>
          <w:szCs w:val="32"/>
        </w:rPr>
        <w:t>【评分办法：加</w:t>
      </w:r>
      <w:r w:rsidR="0044347A">
        <w:rPr>
          <w:rFonts w:ascii="仿宋" w:eastAsia="仿宋" w:hAnsi="仿宋" w:cs="仿宋" w:hint="eastAsia"/>
          <w:color w:val="000000"/>
          <w:kern w:val="2"/>
          <w:sz w:val="32"/>
          <w:szCs w:val="32"/>
        </w:rPr>
        <w:t>满</w:t>
      </w:r>
      <w:r>
        <w:rPr>
          <w:rFonts w:ascii="仿宋" w:eastAsia="仿宋" w:hAnsi="仿宋" w:cs="仿宋" w:hint="eastAsia"/>
          <w:color w:val="000000"/>
          <w:kern w:val="2"/>
          <w:sz w:val="32"/>
          <w:szCs w:val="32"/>
        </w:rPr>
        <w:t>此项权重分值为止】</w:t>
      </w:r>
    </w:p>
    <w:p w:rsidR="009C2C7C" w:rsidRDefault="009C2C7C">
      <w:pPr>
        <w:pStyle w:val="a5"/>
        <w:widowControl/>
        <w:spacing w:beforeAutospacing="0" w:afterAutospacing="0" w:line="560" w:lineRule="exact"/>
        <w:ind w:left="74" w:right="74"/>
        <w:rPr>
          <w:rFonts w:ascii="仿宋" w:eastAsia="仿宋" w:hAnsi="仿宋" w:cs="仿宋"/>
          <w:color w:val="000000"/>
          <w:sz w:val="32"/>
          <w:szCs w:val="32"/>
        </w:rPr>
      </w:pPr>
    </w:p>
    <w:sectPr w:rsidR="009C2C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A3" w:rsidRDefault="00D221A3" w:rsidP="00545B45">
      <w:r>
        <w:separator/>
      </w:r>
    </w:p>
  </w:endnote>
  <w:endnote w:type="continuationSeparator" w:id="0">
    <w:p w:rsidR="00D221A3" w:rsidRDefault="00D221A3" w:rsidP="005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A3" w:rsidRDefault="00D221A3" w:rsidP="00545B45">
      <w:r>
        <w:separator/>
      </w:r>
    </w:p>
  </w:footnote>
  <w:footnote w:type="continuationSeparator" w:id="0">
    <w:p w:rsidR="00D221A3" w:rsidRDefault="00D221A3" w:rsidP="0054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045C"/>
    <w:multiLevelType w:val="multilevel"/>
    <w:tmpl w:val="185B045C"/>
    <w:lvl w:ilvl="0">
      <w:start w:val="1"/>
      <w:numFmt w:val="japaneseCounting"/>
      <w:lvlText w:val="%1、"/>
      <w:lvlJc w:val="left"/>
      <w:pPr>
        <w:ind w:left="795" w:hanging="720"/>
      </w:pPr>
      <w:rPr>
        <w:rFonts w:hint="default"/>
      </w:rPr>
    </w:lvl>
    <w:lvl w:ilvl="1">
      <w:start w:val="1"/>
      <w:numFmt w:val="lowerLetter"/>
      <w:lvlText w:val="%2)"/>
      <w:lvlJc w:val="left"/>
      <w:pPr>
        <w:ind w:left="915" w:hanging="420"/>
      </w:pPr>
    </w:lvl>
    <w:lvl w:ilvl="2">
      <w:start w:val="1"/>
      <w:numFmt w:val="lowerRoman"/>
      <w:lvlText w:val="%3."/>
      <w:lvlJc w:val="right"/>
      <w:pPr>
        <w:ind w:left="1335" w:hanging="420"/>
      </w:pPr>
    </w:lvl>
    <w:lvl w:ilvl="3">
      <w:start w:val="1"/>
      <w:numFmt w:val="decimal"/>
      <w:lvlText w:val="%4."/>
      <w:lvlJc w:val="left"/>
      <w:pPr>
        <w:ind w:left="1755" w:hanging="420"/>
      </w:pPr>
    </w:lvl>
    <w:lvl w:ilvl="4">
      <w:start w:val="1"/>
      <w:numFmt w:val="lowerLetter"/>
      <w:lvlText w:val="%5)"/>
      <w:lvlJc w:val="left"/>
      <w:pPr>
        <w:ind w:left="2175" w:hanging="420"/>
      </w:pPr>
    </w:lvl>
    <w:lvl w:ilvl="5">
      <w:start w:val="1"/>
      <w:numFmt w:val="lowerRoman"/>
      <w:lvlText w:val="%6."/>
      <w:lvlJc w:val="right"/>
      <w:pPr>
        <w:ind w:left="2595" w:hanging="420"/>
      </w:pPr>
    </w:lvl>
    <w:lvl w:ilvl="6">
      <w:start w:val="1"/>
      <w:numFmt w:val="decimal"/>
      <w:lvlText w:val="%7."/>
      <w:lvlJc w:val="left"/>
      <w:pPr>
        <w:ind w:left="3015" w:hanging="420"/>
      </w:pPr>
    </w:lvl>
    <w:lvl w:ilvl="7">
      <w:start w:val="1"/>
      <w:numFmt w:val="lowerLetter"/>
      <w:lvlText w:val="%8)"/>
      <w:lvlJc w:val="left"/>
      <w:pPr>
        <w:ind w:left="3435" w:hanging="420"/>
      </w:pPr>
    </w:lvl>
    <w:lvl w:ilvl="8">
      <w:start w:val="1"/>
      <w:numFmt w:val="lowerRoman"/>
      <w:lvlText w:val="%9."/>
      <w:lvlJc w:val="right"/>
      <w:pPr>
        <w:ind w:left="3855" w:hanging="420"/>
      </w:pPr>
    </w:lvl>
  </w:abstractNum>
  <w:abstractNum w:abstractNumId="1" w15:restartNumberingAfterBreak="0">
    <w:nsid w:val="6B9D13B6"/>
    <w:multiLevelType w:val="singleLevel"/>
    <w:tmpl w:val="6B9D13B6"/>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UzOWVmYzQ1NGNjN2MxNjBjNjkzNTI3ZjY2ODcxMGUifQ=="/>
  </w:docVars>
  <w:rsids>
    <w:rsidRoot w:val="08026D7A"/>
    <w:rsid w:val="00020E85"/>
    <w:rsid w:val="0002790F"/>
    <w:rsid w:val="000F46E4"/>
    <w:rsid w:val="001826D7"/>
    <w:rsid w:val="002F384B"/>
    <w:rsid w:val="0037125E"/>
    <w:rsid w:val="003B594F"/>
    <w:rsid w:val="003E6FCB"/>
    <w:rsid w:val="00420B5C"/>
    <w:rsid w:val="0044347A"/>
    <w:rsid w:val="00545B45"/>
    <w:rsid w:val="005D3291"/>
    <w:rsid w:val="006861C3"/>
    <w:rsid w:val="00686948"/>
    <w:rsid w:val="00691C90"/>
    <w:rsid w:val="00790911"/>
    <w:rsid w:val="009C2C7C"/>
    <w:rsid w:val="00A134E5"/>
    <w:rsid w:val="00BE3C23"/>
    <w:rsid w:val="00CA7DD0"/>
    <w:rsid w:val="00D221A3"/>
    <w:rsid w:val="00D317D8"/>
    <w:rsid w:val="00E775E5"/>
    <w:rsid w:val="05244D73"/>
    <w:rsid w:val="08026D7A"/>
    <w:rsid w:val="12482CD9"/>
    <w:rsid w:val="178F1C95"/>
    <w:rsid w:val="2EEC32BE"/>
    <w:rsid w:val="4E0D69F7"/>
    <w:rsid w:val="658F0577"/>
    <w:rsid w:val="6D7F6261"/>
    <w:rsid w:val="7988663E"/>
    <w:rsid w:val="7BE9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25597"/>
  <w15:docId w15:val="{AE470EFD-77FB-4CC7-AC1B-1DE7884D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paragraph" w:styleId="a7">
    <w:name w:val="List Paragraph"/>
    <w:basedOn w:val="a"/>
    <w:uiPriority w:val="99"/>
    <w:pPr>
      <w:ind w:firstLineChars="200" w:firstLine="420"/>
    </w:pPr>
  </w:style>
  <w:style w:type="paragraph" w:styleId="a8">
    <w:name w:val="header"/>
    <w:basedOn w:val="a"/>
    <w:link w:val="a9"/>
    <w:rsid w:val="00545B4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45B45"/>
    <w:rPr>
      <w:rFonts w:asciiTheme="minorHAnsi" w:eastAsiaTheme="minorEastAsia" w:hAnsiTheme="minorHAnsi" w:cstheme="minorBidi"/>
      <w:kern w:val="2"/>
      <w:sz w:val="18"/>
      <w:szCs w:val="18"/>
    </w:rPr>
  </w:style>
  <w:style w:type="paragraph" w:styleId="aa">
    <w:name w:val="footer"/>
    <w:basedOn w:val="a"/>
    <w:link w:val="ab"/>
    <w:rsid w:val="00545B45"/>
    <w:pPr>
      <w:tabs>
        <w:tab w:val="center" w:pos="4153"/>
        <w:tab w:val="right" w:pos="8306"/>
      </w:tabs>
      <w:snapToGrid w:val="0"/>
      <w:jc w:val="left"/>
    </w:pPr>
    <w:rPr>
      <w:sz w:val="18"/>
      <w:szCs w:val="18"/>
    </w:rPr>
  </w:style>
  <w:style w:type="character" w:customStyle="1" w:styleId="ab">
    <w:name w:val="页脚 字符"/>
    <w:basedOn w:val="a0"/>
    <w:link w:val="aa"/>
    <w:rsid w:val="00545B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钟桂芳</cp:lastModifiedBy>
  <cp:revision>7</cp:revision>
  <cp:lastPrinted>2023-04-17T00:44:00Z</cp:lastPrinted>
  <dcterms:created xsi:type="dcterms:W3CDTF">2023-04-19T01:28:00Z</dcterms:created>
  <dcterms:modified xsi:type="dcterms:W3CDTF">2023-04-19T01:44:00Z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97DD9C61CFA649CC87B7315F648653F4_11</vt:lpwstr>
  </property>
</Properties>
</file>