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90" w:rsidRDefault="009C1990" w:rsidP="004B483B">
      <w:pPr>
        <w:spacing w:line="570" w:lineRule="exact"/>
        <w:jc w:val="center"/>
        <w:rPr>
          <w:rFonts w:ascii="方正小标宋简体" w:eastAsia="方正小标宋简体" w:hAnsi="仿宋"/>
          <w:color w:val="000000" w:themeColor="text1"/>
          <w:spacing w:val="-8"/>
          <w:sz w:val="44"/>
          <w:szCs w:val="44"/>
        </w:rPr>
      </w:pPr>
      <w:r w:rsidRPr="004B483B">
        <w:rPr>
          <w:rFonts w:ascii="方正小标宋简体" w:eastAsia="方正小标宋简体" w:hAnsi="仿宋" w:hint="eastAsia"/>
          <w:spacing w:val="-8"/>
          <w:sz w:val="44"/>
          <w:szCs w:val="44"/>
        </w:rPr>
        <w:t>关于开展武进区教育</w:t>
      </w:r>
      <w:r w:rsidRPr="00E27651">
        <w:rPr>
          <w:rFonts w:ascii="方正小标宋简体" w:eastAsia="方正小标宋简体" w:hAnsi="仿宋" w:hint="eastAsia"/>
          <w:color w:val="000000" w:themeColor="text1"/>
          <w:spacing w:val="-8"/>
          <w:sz w:val="44"/>
          <w:szCs w:val="44"/>
        </w:rPr>
        <w:t>系统事业单位第四轮岗位设置聘任工作的指导意见</w:t>
      </w:r>
    </w:p>
    <w:p w:rsidR="009E45F4" w:rsidRPr="00E27651" w:rsidRDefault="009E45F4" w:rsidP="004B483B">
      <w:pPr>
        <w:spacing w:line="570" w:lineRule="exact"/>
        <w:jc w:val="center"/>
        <w:rPr>
          <w:rFonts w:ascii="方正小标宋简体" w:eastAsia="方正小标宋简体" w:hAnsi="仿宋" w:hint="eastAsia"/>
          <w:color w:val="000000" w:themeColor="text1"/>
          <w:spacing w:val="-8"/>
          <w:sz w:val="44"/>
          <w:szCs w:val="44"/>
        </w:rPr>
      </w:pPr>
      <w:r>
        <w:rPr>
          <w:rFonts w:ascii="方正小标宋简体" w:eastAsia="方正小标宋简体" w:hAnsi="仿宋" w:hint="eastAsia"/>
          <w:color w:val="000000" w:themeColor="text1"/>
          <w:spacing w:val="-8"/>
          <w:sz w:val="44"/>
          <w:szCs w:val="44"/>
        </w:rPr>
        <w:t>（建议稿）</w:t>
      </w:r>
    </w:p>
    <w:p w:rsidR="009C1990" w:rsidRPr="00E27651" w:rsidRDefault="009C1990" w:rsidP="000A32AD">
      <w:pPr>
        <w:spacing w:line="480" w:lineRule="exact"/>
        <w:rPr>
          <w:rFonts w:ascii="仿宋_GB2312" w:eastAsia="仿宋_GB2312" w:hAnsi="宋体"/>
          <w:color w:val="000000" w:themeColor="text1"/>
          <w:sz w:val="32"/>
          <w:szCs w:val="32"/>
        </w:rPr>
      </w:pPr>
    </w:p>
    <w:p w:rsidR="009C1990" w:rsidRPr="00E27651" w:rsidRDefault="00A7640D" w:rsidP="000A32AD">
      <w:pPr>
        <w:spacing w:line="480" w:lineRule="exact"/>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各中小学</w:t>
      </w:r>
      <w:r w:rsidR="00E27651">
        <w:rPr>
          <w:rFonts w:ascii="仿宋_GB2312" w:eastAsia="仿宋_GB2312" w:hAnsi="宋体" w:hint="eastAsia"/>
          <w:color w:val="000000" w:themeColor="text1"/>
          <w:sz w:val="32"/>
          <w:szCs w:val="32"/>
        </w:rPr>
        <w:t>及有关学校、</w:t>
      </w:r>
      <w:r w:rsidR="009C1990" w:rsidRPr="00E27651">
        <w:rPr>
          <w:rFonts w:ascii="仿宋_GB2312" w:eastAsia="仿宋_GB2312" w:hAnsi="宋体" w:hint="eastAsia"/>
          <w:color w:val="000000" w:themeColor="text1"/>
          <w:sz w:val="32"/>
          <w:szCs w:val="32"/>
        </w:rPr>
        <w:t>局属事业单位:</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为进一步规范和加强教育系统岗位设置和管理工作，完善岗位等级晋升激励机制，健全“能上能下”的竞岗机制，提升“区管校聘”教师管理体制改革实施水平，根据《省人力资源和社会保障厅 省教育厅关于印发〈江苏省幼儿园、中小学、中等职业学校岗位设置管理实施意见〉的通知》（苏人社发</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2017</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427号、《省人力资源和社会保障厅 省教育厅关于进一步完善中小学教师岗位管理工作的通知》</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苏人社发〔2019〕176号</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和《关于进一步完善常州市中小学岗位设置管理工作的实施意见》</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常人社发〔2022〕171号</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文件精神，现制定《关</w:t>
      </w:r>
      <w:r w:rsidR="001A2281" w:rsidRPr="00E27651">
        <w:rPr>
          <w:rFonts w:ascii="仿宋_GB2312" w:eastAsia="仿宋_GB2312" w:hAnsi="宋体" w:hint="eastAsia"/>
          <w:color w:val="000000" w:themeColor="text1"/>
          <w:sz w:val="32"/>
          <w:szCs w:val="32"/>
        </w:rPr>
        <w:t>于开展武进区教育系统事业单位第四轮岗位设置聘任工作的指导意见》：</w:t>
      </w:r>
    </w:p>
    <w:p w:rsidR="009C1990" w:rsidRPr="00E27651" w:rsidRDefault="009C1990" w:rsidP="000A32AD">
      <w:pPr>
        <w:numPr>
          <w:ilvl w:val="0"/>
          <w:numId w:val="1"/>
        </w:numPr>
        <w:spacing w:line="480" w:lineRule="exact"/>
        <w:rPr>
          <w:rFonts w:ascii="黑体" w:eastAsia="黑体" w:hAnsi="黑体"/>
          <w:color w:val="000000" w:themeColor="text1"/>
          <w:sz w:val="32"/>
          <w:szCs w:val="32"/>
        </w:rPr>
      </w:pPr>
      <w:r w:rsidRPr="00E27651">
        <w:rPr>
          <w:rFonts w:ascii="黑体" w:eastAsia="黑体" w:hAnsi="黑体" w:hint="eastAsia"/>
          <w:color w:val="000000" w:themeColor="text1"/>
          <w:sz w:val="32"/>
          <w:szCs w:val="32"/>
        </w:rPr>
        <w:t>科学合理设置岗位</w:t>
      </w:r>
    </w:p>
    <w:p w:rsidR="009C1990" w:rsidRPr="00E27651" w:rsidRDefault="009C1990" w:rsidP="000A32AD">
      <w:pPr>
        <w:spacing w:line="480" w:lineRule="exact"/>
        <w:ind w:firstLineChars="200" w:firstLine="640"/>
        <w:jc w:val="left"/>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第四轮岗位设置聘任工作必须有利于促进新时代教师队伍建设，有利于巩固“区管校聘”改革成果，有利于调动广大教职工的工作积极性。区教育局加强顶层设计，编制岗位设置方案。报区人社局核准后，区教师管理服务中心根据核定的岗位总量和各事业单位实际情况，统筹分解各单位的总岗位数和各类岗位数，科学合理设置岗位。各单位根据区教育局分解的总岗位数和各类岗位数制定岗位竞聘方案，组织岗位竞聘工作。</w:t>
      </w:r>
    </w:p>
    <w:p w:rsidR="009C1990" w:rsidRPr="00E27651" w:rsidRDefault="009C1990" w:rsidP="000A32AD">
      <w:pPr>
        <w:spacing w:line="480" w:lineRule="exact"/>
        <w:ind w:firstLineChars="200" w:firstLine="640"/>
        <w:rPr>
          <w:rFonts w:ascii="黑体" w:eastAsia="黑体" w:hAnsi="黑体"/>
          <w:color w:val="000000" w:themeColor="text1"/>
          <w:sz w:val="32"/>
          <w:szCs w:val="32"/>
        </w:rPr>
      </w:pPr>
      <w:r w:rsidRPr="00E27651">
        <w:rPr>
          <w:rFonts w:ascii="黑体" w:eastAsia="黑体" w:hAnsi="黑体" w:hint="eastAsia"/>
          <w:color w:val="000000" w:themeColor="text1"/>
          <w:sz w:val="32"/>
          <w:szCs w:val="32"/>
        </w:rPr>
        <w:t>二、精心组织竞聘工作</w:t>
      </w:r>
    </w:p>
    <w:p w:rsidR="009C1990" w:rsidRPr="00E27651" w:rsidRDefault="009C1990" w:rsidP="000A32AD">
      <w:pPr>
        <w:spacing w:line="480" w:lineRule="exact"/>
        <w:ind w:firstLineChars="200" w:firstLine="643"/>
        <w:rPr>
          <w:rFonts w:ascii="仿宋_GB2312" w:eastAsia="仿宋_GB2312" w:hAnsi="楷体"/>
          <w:b/>
          <w:color w:val="000000" w:themeColor="text1"/>
          <w:sz w:val="32"/>
          <w:szCs w:val="32"/>
        </w:rPr>
      </w:pPr>
      <w:r w:rsidRPr="00E27651">
        <w:rPr>
          <w:rFonts w:ascii="仿宋_GB2312" w:eastAsia="仿宋_GB2312" w:hAnsi="楷体" w:hint="eastAsia"/>
          <w:b/>
          <w:color w:val="000000" w:themeColor="text1"/>
          <w:sz w:val="32"/>
          <w:szCs w:val="32"/>
        </w:rPr>
        <w:t>（一）竞聘原则</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楷体" w:hint="eastAsia"/>
          <w:color w:val="000000" w:themeColor="text1"/>
          <w:sz w:val="32"/>
          <w:szCs w:val="32"/>
        </w:rPr>
        <w:t>1.全员竞聘，能上能下。</w:t>
      </w:r>
      <w:r w:rsidRPr="00E27651">
        <w:rPr>
          <w:rFonts w:ascii="仿宋_GB2312" w:eastAsia="仿宋_GB2312" w:hAnsi="宋体" w:hint="eastAsia"/>
          <w:color w:val="000000" w:themeColor="text1"/>
          <w:sz w:val="32"/>
          <w:szCs w:val="32"/>
        </w:rPr>
        <w:t>原则上，学校所有教职工必须</w:t>
      </w:r>
      <w:r w:rsidRPr="00E27651">
        <w:rPr>
          <w:rFonts w:ascii="仿宋_GB2312" w:eastAsia="仿宋_GB2312" w:hAnsi="宋体" w:hint="eastAsia"/>
          <w:color w:val="000000" w:themeColor="text1"/>
          <w:sz w:val="32"/>
          <w:szCs w:val="32"/>
        </w:rPr>
        <w:lastRenderedPageBreak/>
        <w:t>参加本轮竞聘，打破终身制，实施“能上能下”的竞岗机制。</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楷体" w:hint="eastAsia"/>
          <w:color w:val="000000" w:themeColor="text1"/>
          <w:sz w:val="32"/>
          <w:szCs w:val="32"/>
        </w:rPr>
        <w:t>2.统一周期，届满竞聘。</w:t>
      </w:r>
      <w:r w:rsidRPr="00E27651">
        <w:rPr>
          <w:rFonts w:ascii="仿宋_GB2312" w:eastAsia="仿宋_GB2312" w:hAnsi="宋体" w:hint="eastAsia"/>
          <w:color w:val="000000" w:themeColor="text1"/>
          <w:sz w:val="32"/>
          <w:szCs w:val="32"/>
        </w:rPr>
        <w:t>专业技术十二级至五级岗位，各岗位的竞聘周期统一为三年，三年组织一次竞聘。各等级教师岗位任职的基本年限要求参照《省人力资源和社会保障厅 省教育厅关于印发〈江苏省幼儿园、中小学、中等职业学校岗位设置管理实施意见〉的通知》（苏人社发</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2017</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427号）</w:t>
      </w:r>
      <w:r w:rsidRPr="00E27651">
        <w:rPr>
          <w:rFonts w:ascii="仿宋_GB2312" w:eastAsia="仿宋_GB2312" w:hAnsi="仿宋_GB2312" w:cs="仿宋_GB2312" w:hint="eastAsia"/>
          <w:color w:val="000000" w:themeColor="text1"/>
          <w:sz w:val="32"/>
          <w:szCs w:val="32"/>
        </w:rPr>
        <w:t>文件</w:t>
      </w:r>
      <w:r w:rsidRPr="00E27651">
        <w:rPr>
          <w:rFonts w:ascii="仿宋_GB2312" w:eastAsia="仿宋_GB2312" w:hAnsi="宋体" w:cs="宋体" w:hint="eastAsia"/>
          <w:color w:val="000000" w:themeColor="text1"/>
          <w:sz w:val="32"/>
          <w:szCs w:val="32"/>
        </w:rPr>
        <w:t>精神</w:t>
      </w:r>
      <w:r w:rsidRPr="00E27651">
        <w:rPr>
          <w:rFonts w:ascii="仿宋_GB2312" w:eastAsia="仿宋_GB2312" w:hAnsi="宋体" w:hint="eastAsia"/>
          <w:color w:val="000000" w:themeColor="text1"/>
          <w:sz w:val="32"/>
          <w:szCs w:val="32"/>
        </w:rPr>
        <w:t>执行。</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楷体" w:hint="eastAsia"/>
          <w:color w:val="000000" w:themeColor="text1"/>
          <w:sz w:val="32"/>
          <w:szCs w:val="32"/>
        </w:rPr>
        <w:t>3.公平公正，公开透明。</w:t>
      </w:r>
      <w:r w:rsidRPr="00E27651">
        <w:rPr>
          <w:rFonts w:ascii="仿宋_GB2312" w:eastAsia="仿宋_GB2312" w:hAnsi="宋体" w:hint="eastAsia"/>
          <w:color w:val="000000" w:themeColor="text1"/>
          <w:sz w:val="32"/>
          <w:szCs w:val="32"/>
        </w:rPr>
        <w:t>各单位岗位竞聘工作的每一个环节均要坚持公平公正、公开透明的原则，接受广大教职工的民主监督，做到在标准面前人人平等。如遇特殊问题，各单位也要坚持民主集中的原则妥善加以解决。</w:t>
      </w:r>
    </w:p>
    <w:p w:rsidR="009C1990" w:rsidRPr="00E27651" w:rsidRDefault="009C1990" w:rsidP="000A32AD">
      <w:pPr>
        <w:spacing w:line="480" w:lineRule="exact"/>
        <w:ind w:firstLineChars="200" w:firstLine="643"/>
        <w:rPr>
          <w:rFonts w:ascii="仿宋_GB2312" w:eastAsia="仿宋_GB2312" w:hAnsi="楷体"/>
          <w:b/>
          <w:color w:val="000000" w:themeColor="text1"/>
          <w:sz w:val="32"/>
          <w:szCs w:val="32"/>
        </w:rPr>
      </w:pPr>
      <w:r w:rsidRPr="00E27651">
        <w:rPr>
          <w:rFonts w:ascii="仿宋_GB2312" w:eastAsia="仿宋_GB2312" w:hAnsi="楷体" w:hint="eastAsia"/>
          <w:b/>
          <w:color w:val="000000" w:themeColor="text1"/>
          <w:sz w:val="32"/>
          <w:szCs w:val="32"/>
        </w:rPr>
        <w:t>（二）竞聘范围</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本单位在编在岗教职工。</w:t>
      </w:r>
    </w:p>
    <w:p w:rsidR="009C1990" w:rsidRPr="00E27651" w:rsidRDefault="009C1990" w:rsidP="000A32AD">
      <w:pPr>
        <w:spacing w:line="480" w:lineRule="exact"/>
        <w:ind w:firstLineChars="200" w:firstLine="643"/>
        <w:rPr>
          <w:rFonts w:ascii="仿宋_GB2312" w:eastAsia="仿宋_GB2312" w:hAnsi="楷体"/>
          <w:b/>
          <w:color w:val="000000" w:themeColor="text1"/>
          <w:sz w:val="32"/>
          <w:szCs w:val="32"/>
        </w:rPr>
      </w:pPr>
      <w:r w:rsidRPr="00E27651">
        <w:rPr>
          <w:rFonts w:ascii="仿宋_GB2312" w:eastAsia="仿宋_GB2312" w:hAnsi="楷体" w:hint="eastAsia"/>
          <w:b/>
          <w:color w:val="000000" w:themeColor="text1"/>
          <w:sz w:val="32"/>
          <w:szCs w:val="32"/>
        </w:rPr>
        <w:t>（三）竞聘条件</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各单位依据竞聘原则和《省人力资源和社会保障厅 省教育厅关于印发〈江苏省幼儿园、中小学、中等职业学校岗位设置管理实施意见〉的通知》（苏人社发</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2017</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427号）及区第二轮岗位设置聘任中“专业技术岗位内部各等级岗位聘用条件”相关要求，结合本校实际，分别制定相应专业技术岗位的竞聘条件。</w:t>
      </w:r>
    </w:p>
    <w:p w:rsidR="009C1990" w:rsidRPr="00E27651" w:rsidRDefault="009C1990" w:rsidP="000A32AD">
      <w:pPr>
        <w:spacing w:line="480" w:lineRule="exact"/>
        <w:ind w:firstLineChars="200" w:firstLine="643"/>
        <w:rPr>
          <w:rFonts w:ascii="仿宋_GB2312" w:eastAsia="仿宋_GB2312" w:hAnsi="楷体"/>
          <w:b/>
          <w:color w:val="000000" w:themeColor="text1"/>
          <w:sz w:val="32"/>
          <w:szCs w:val="32"/>
        </w:rPr>
      </w:pPr>
      <w:r w:rsidRPr="00E27651">
        <w:rPr>
          <w:rFonts w:ascii="仿宋_GB2312" w:eastAsia="仿宋_GB2312" w:hAnsi="楷体" w:hint="eastAsia"/>
          <w:b/>
          <w:color w:val="000000" w:themeColor="text1"/>
          <w:sz w:val="32"/>
          <w:szCs w:val="32"/>
        </w:rPr>
        <w:t>（四）竞聘形式</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本次岗位竞聘为全员竞聘。具备中小学高级教师</w:t>
      </w:r>
      <w:r w:rsidR="00CB59F2" w:rsidRPr="00E27651">
        <w:rPr>
          <w:rFonts w:ascii="仿宋_GB2312" w:eastAsia="仿宋_GB2312" w:hAnsi="宋体" w:hint="eastAsia"/>
          <w:color w:val="000000" w:themeColor="text1"/>
          <w:sz w:val="32"/>
          <w:szCs w:val="32"/>
        </w:rPr>
        <w:t>职称</w:t>
      </w:r>
      <w:r w:rsidR="00734BA9" w:rsidRPr="00E27651">
        <w:rPr>
          <w:rFonts w:ascii="仿宋_GB2312" w:eastAsia="仿宋_GB2312" w:hAnsi="宋体" w:hint="eastAsia"/>
          <w:color w:val="000000" w:themeColor="text1"/>
          <w:sz w:val="32"/>
          <w:szCs w:val="32"/>
        </w:rPr>
        <w:t>，都可以竞聘高级岗位。</w:t>
      </w:r>
      <w:r w:rsidRPr="00E27651">
        <w:rPr>
          <w:rFonts w:ascii="仿宋_GB2312" w:eastAsia="仿宋_GB2312" w:hAnsi="宋体" w:hint="eastAsia"/>
          <w:color w:val="000000" w:themeColor="text1"/>
          <w:sz w:val="32"/>
          <w:szCs w:val="32"/>
        </w:rPr>
        <w:t>竞聘副高级教师五级岗位须受聘六级岗位4年及以上，竞聘六级岗位须受聘七级岗位4年及以上。原聘任在五级岗位竞岗未成的，可优先聘任在六级岗位；具备中小学中级</w:t>
      </w:r>
      <w:r w:rsidR="00CB59F2" w:rsidRPr="00E27651">
        <w:rPr>
          <w:rFonts w:ascii="仿宋_GB2312" w:eastAsia="仿宋_GB2312" w:hAnsi="宋体" w:hint="eastAsia"/>
          <w:color w:val="000000" w:themeColor="text1"/>
          <w:sz w:val="32"/>
          <w:szCs w:val="32"/>
        </w:rPr>
        <w:t>教师</w:t>
      </w:r>
      <w:r w:rsidRPr="00E27651">
        <w:rPr>
          <w:rFonts w:ascii="仿宋_GB2312" w:eastAsia="仿宋_GB2312" w:hAnsi="宋体" w:hint="eastAsia"/>
          <w:color w:val="000000" w:themeColor="text1"/>
          <w:sz w:val="32"/>
          <w:szCs w:val="32"/>
        </w:rPr>
        <w:t>职称，都可以竞聘中级岗位。竞聘中级教师八级岗位须受聘九级岗位3年及以上，竞聘九级岗位须受聘十级岗位3年及以上。原聘任在八级岗位竞岗未成的，可优先聘任在九级岗位；</w:t>
      </w:r>
      <w:r w:rsidR="00CB59F2" w:rsidRPr="00E27651">
        <w:rPr>
          <w:rFonts w:ascii="仿宋_GB2312" w:eastAsia="仿宋_GB2312" w:hAnsi="宋体" w:hint="eastAsia"/>
          <w:color w:val="000000" w:themeColor="text1"/>
          <w:sz w:val="32"/>
          <w:szCs w:val="32"/>
        </w:rPr>
        <w:t>具备中小学初级教师职称</w:t>
      </w:r>
      <w:r w:rsidRPr="00E27651">
        <w:rPr>
          <w:rFonts w:ascii="仿宋_GB2312" w:eastAsia="仿宋_GB2312" w:hAnsi="宋体" w:hint="eastAsia"/>
          <w:color w:val="000000" w:themeColor="text1"/>
          <w:sz w:val="32"/>
          <w:szCs w:val="32"/>
        </w:rPr>
        <w:t>，都可以竞</w:t>
      </w:r>
      <w:r w:rsidRPr="00E27651">
        <w:rPr>
          <w:rFonts w:ascii="仿宋_GB2312" w:eastAsia="仿宋_GB2312" w:hAnsi="宋体" w:hint="eastAsia"/>
          <w:color w:val="000000" w:themeColor="text1"/>
          <w:sz w:val="32"/>
          <w:szCs w:val="32"/>
        </w:rPr>
        <w:lastRenderedPageBreak/>
        <w:t>聘初级岗位。竞聘初级教师十一级岗位须受聘十二级岗位2年及以上。以上各级岗位按区教育局核定岗位数竞岗。第三轮聘岗时间为2020年6月至2023年5月。</w:t>
      </w:r>
    </w:p>
    <w:p w:rsidR="009C1990" w:rsidRPr="00E27651" w:rsidRDefault="009C1990" w:rsidP="000A32AD">
      <w:pPr>
        <w:spacing w:line="480" w:lineRule="exact"/>
        <w:ind w:firstLineChars="150" w:firstLine="482"/>
        <w:rPr>
          <w:rFonts w:ascii="仿宋_GB2312" w:eastAsia="仿宋_GB2312" w:hAnsi="楷体"/>
          <w:b/>
          <w:color w:val="000000" w:themeColor="text1"/>
          <w:sz w:val="32"/>
          <w:szCs w:val="32"/>
        </w:rPr>
      </w:pPr>
      <w:r w:rsidRPr="00E27651">
        <w:rPr>
          <w:rFonts w:ascii="仿宋_GB2312" w:eastAsia="仿宋_GB2312" w:hAnsi="楷体" w:hint="eastAsia"/>
          <w:b/>
          <w:color w:val="000000" w:themeColor="text1"/>
          <w:sz w:val="32"/>
          <w:szCs w:val="32"/>
        </w:rPr>
        <w:t>（五）评分细则</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各单位教师岗位可参考《武进区教育系统事业单位专业技术岗位等级晋级评分参考标准》（见附件），并根据单位实际情况制定本单位的具体评分细则。其他专业技术岗位根据其岗位特点，参照教师岗位评分细则制定晋级评分标准。在评分细则制定中，各单位还应综合考虑教师的师德表现、教育教学、教科研等业绩。评分细则与岗位竞聘方案一并报区教师管理服务中心备案。</w:t>
      </w:r>
    </w:p>
    <w:p w:rsidR="009C1990" w:rsidRPr="00E27651" w:rsidRDefault="009C1990" w:rsidP="000A32AD">
      <w:pPr>
        <w:spacing w:line="480" w:lineRule="exact"/>
        <w:ind w:firstLineChars="200" w:firstLine="643"/>
        <w:rPr>
          <w:rFonts w:ascii="仿宋_GB2312" w:eastAsia="仿宋_GB2312" w:hAnsi="宋体"/>
          <w:b/>
          <w:color w:val="000000" w:themeColor="text1"/>
          <w:sz w:val="32"/>
          <w:szCs w:val="32"/>
        </w:rPr>
      </w:pPr>
      <w:r w:rsidRPr="00E27651">
        <w:rPr>
          <w:rFonts w:ascii="仿宋_GB2312" w:eastAsia="仿宋_GB2312" w:hAnsi="宋体" w:hint="eastAsia"/>
          <w:b/>
          <w:color w:val="000000" w:themeColor="text1"/>
          <w:sz w:val="32"/>
          <w:szCs w:val="32"/>
        </w:rPr>
        <w:t>（六）竞聘程序</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楷体" w:hint="eastAsia"/>
          <w:color w:val="000000" w:themeColor="text1"/>
          <w:sz w:val="32"/>
          <w:szCs w:val="32"/>
        </w:rPr>
        <w:t>1.宣传政策。</w:t>
      </w:r>
      <w:r w:rsidRPr="00626961">
        <w:rPr>
          <w:rFonts w:ascii="仿宋_GB2312" w:eastAsia="仿宋_GB2312" w:hAnsi="宋体" w:hint="eastAsia"/>
          <w:color w:val="000000" w:themeColor="text1"/>
          <w:sz w:val="32"/>
          <w:szCs w:val="32"/>
        </w:rPr>
        <w:t>各单位要采取适当方式，广泛宣传竞聘上岗的政策，做到每位教师都知道政策依据、具体内容和操作要求。</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楷体" w:hint="eastAsia"/>
          <w:color w:val="000000" w:themeColor="text1"/>
          <w:sz w:val="32"/>
          <w:szCs w:val="32"/>
        </w:rPr>
        <w:t>2.制定方案。</w:t>
      </w:r>
      <w:r w:rsidRPr="00626961">
        <w:rPr>
          <w:rFonts w:ascii="仿宋_GB2312" w:eastAsia="仿宋_GB2312" w:hAnsi="宋体" w:hint="eastAsia"/>
          <w:color w:val="000000" w:themeColor="text1"/>
          <w:sz w:val="32"/>
          <w:szCs w:val="32"/>
        </w:rPr>
        <w:t>各单位制定的教师岗位竞聘方案须包括组织领导、岗位设置、竞聘形式、竞聘范围、竞聘条件、竞聘程序、评分细则、时间安排等内容。竞聘方案须经教代会通过后实施。</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楷体" w:hint="eastAsia"/>
          <w:color w:val="000000" w:themeColor="text1"/>
          <w:sz w:val="32"/>
          <w:szCs w:val="32"/>
        </w:rPr>
        <w:t>3.组织竞聘。</w:t>
      </w:r>
      <w:r w:rsidRPr="00626961">
        <w:rPr>
          <w:rFonts w:ascii="仿宋_GB2312" w:eastAsia="仿宋_GB2312" w:hAnsi="宋体" w:hint="eastAsia"/>
          <w:color w:val="000000" w:themeColor="text1"/>
          <w:sz w:val="32"/>
          <w:szCs w:val="32"/>
        </w:rPr>
        <w:t>各单位依据岗位竞聘方案，公布岗位设置、竞聘条件、评分细则、操作程序与办法等情况。教师根据学校公布的竞聘方案，申请竞聘相应岗位，提供竞聘材料。各单位工作小组依据竞聘教师提供的竞聘材料，对照竞聘条件，评价竞聘教师是否符合竞聘条件，并依据评分细则为参与竞聘的教师打分，如在同一岗位等级中，符合条件的竞聘教师数大于相应岗位数，则按照由高分到低分的顺序依次确定岗位聘任人选。</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楷体" w:hint="eastAsia"/>
          <w:color w:val="000000" w:themeColor="text1"/>
          <w:sz w:val="32"/>
          <w:szCs w:val="32"/>
        </w:rPr>
        <w:t>4.确定岗位。</w:t>
      </w:r>
      <w:r w:rsidRPr="00626961">
        <w:rPr>
          <w:rFonts w:ascii="仿宋_GB2312" w:eastAsia="仿宋_GB2312" w:hAnsi="宋体" w:hint="eastAsia"/>
          <w:color w:val="000000" w:themeColor="text1"/>
          <w:sz w:val="32"/>
          <w:szCs w:val="32"/>
        </w:rPr>
        <w:t>各单位竞聘工作领导小组依据工作小组评价打分的结果，确定竞聘教师的拟聘岗位。岗位竞聘结果在</w:t>
      </w:r>
      <w:r w:rsidRPr="00626961">
        <w:rPr>
          <w:rFonts w:ascii="仿宋_GB2312" w:eastAsia="仿宋_GB2312" w:hAnsi="宋体" w:hint="eastAsia"/>
          <w:color w:val="000000" w:themeColor="text1"/>
          <w:sz w:val="32"/>
          <w:szCs w:val="32"/>
        </w:rPr>
        <w:lastRenderedPageBreak/>
        <w:t>本单位公示一周。</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楷体" w:hint="eastAsia"/>
          <w:color w:val="000000" w:themeColor="text1"/>
          <w:sz w:val="32"/>
          <w:szCs w:val="32"/>
        </w:rPr>
        <w:t>5.报批岗位。</w:t>
      </w:r>
      <w:r w:rsidRPr="00626961">
        <w:rPr>
          <w:rFonts w:ascii="仿宋_GB2312" w:eastAsia="仿宋_GB2312" w:hAnsi="宋体" w:hint="eastAsia"/>
          <w:color w:val="000000" w:themeColor="text1"/>
          <w:sz w:val="32"/>
          <w:szCs w:val="32"/>
        </w:rPr>
        <w:t>各单位岗位设置聘任材料，报区教育局教师管理服务中心审核和区人社局审批。</w:t>
      </w:r>
    </w:p>
    <w:p w:rsidR="009C1990" w:rsidRPr="00626961" w:rsidRDefault="009C1990" w:rsidP="000A32AD">
      <w:pPr>
        <w:spacing w:line="480" w:lineRule="exact"/>
        <w:ind w:firstLineChars="200" w:firstLine="640"/>
        <w:rPr>
          <w:rFonts w:ascii="仿宋_GB2312" w:eastAsia="仿宋_GB2312" w:hAnsi="宋体"/>
          <w:color w:val="000000" w:themeColor="text1"/>
          <w:sz w:val="32"/>
          <w:szCs w:val="32"/>
        </w:rPr>
      </w:pPr>
      <w:r w:rsidRPr="00626961">
        <w:rPr>
          <w:rFonts w:ascii="仿宋_GB2312" w:eastAsia="仿宋_GB2312" w:hAnsi="宋体" w:hint="eastAsia"/>
          <w:color w:val="000000" w:themeColor="text1"/>
          <w:sz w:val="32"/>
          <w:szCs w:val="32"/>
        </w:rPr>
        <w:t>报批时间安排另行通知。</w:t>
      </w:r>
    </w:p>
    <w:p w:rsidR="009C1990" w:rsidRPr="00E27651" w:rsidRDefault="009C1990" w:rsidP="000A32AD">
      <w:pPr>
        <w:spacing w:line="480" w:lineRule="exact"/>
        <w:ind w:firstLineChars="200" w:firstLine="643"/>
        <w:rPr>
          <w:rFonts w:ascii="仿宋_GB2312" w:eastAsia="仿宋_GB2312" w:hAnsi="宋体"/>
          <w:b/>
          <w:color w:val="000000" w:themeColor="text1"/>
          <w:sz w:val="32"/>
          <w:szCs w:val="32"/>
        </w:rPr>
      </w:pPr>
      <w:r w:rsidRPr="00E27651">
        <w:rPr>
          <w:rFonts w:ascii="仿宋_GB2312" w:eastAsia="仿宋_GB2312" w:hAnsi="宋体" w:hint="eastAsia"/>
          <w:b/>
          <w:color w:val="000000" w:themeColor="text1"/>
          <w:sz w:val="32"/>
          <w:szCs w:val="32"/>
        </w:rPr>
        <w:t>（七）有关说明</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1.关于时限。本次岗位聘任，在岗位竞聘条件中涉及的管理工作时限、专业性荣誉考核时限、奖励性荣誉获得时限、业绩考核时限为2020年1月1日至2022年12月31日。</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2.关于年龄问题。</w:t>
      </w:r>
      <w:r w:rsidR="009512CD" w:rsidRPr="00E27651">
        <w:rPr>
          <w:rFonts w:ascii="仿宋_GB2312" w:eastAsia="仿宋_GB2312" w:hAnsi="宋体" w:hint="eastAsia"/>
          <w:color w:val="000000" w:themeColor="text1"/>
          <w:sz w:val="32"/>
          <w:szCs w:val="32"/>
        </w:rPr>
        <w:t>至2023年5月，男（女）年满57周岁，继续</w:t>
      </w:r>
      <w:r w:rsidR="0036128F" w:rsidRPr="00E27651">
        <w:rPr>
          <w:rFonts w:ascii="仿宋_GB2312" w:eastAsia="仿宋_GB2312" w:hAnsi="宋体" w:hint="eastAsia"/>
          <w:color w:val="000000" w:themeColor="text1"/>
          <w:sz w:val="32"/>
          <w:szCs w:val="32"/>
        </w:rPr>
        <w:t>满工作量任教</w:t>
      </w:r>
      <w:r w:rsidRPr="00E27651">
        <w:rPr>
          <w:rFonts w:ascii="仿宋_GB2312" w:eastAsia="仿宋_GB2312" w:hAnsi="宋体" w:hint="eastAsia"/>
          <w:color w:val="000000" w:themeColor="text1"/>
          <w:sz w:val="32"/>
          <w:szCs w:val="32"/>
        </w:rPr>
        <w:t>且年度考核合格的专技人员，可不参加周期竞聘，保留所聘的专业技术岗位等级。</w:t>
      </w:r>
      <w:r w:rsidR="009512CD" w:rsidRPr="00E27651">
        <w:rPr>
          <w:rFonts w:ascii="仿宋_GB2312" w:eastAsia="仿宋_GB2312" w:hAnsi="宋体" w:hint="eastAsia"/>
          <w:color w:val="000000" w:themeColor="text1"/>
          <w:sz w:val="32"/>
          <w:szCs w:val="32"/>
        </w:rPr>
        <w:t>年满52周岁、不满55周岁具有副高以上职称的女性专业技术人员提出55周岁退休的（以签署承诺书为准），继续</w:t>
      </w:r>
      <w:r w:rsidR="0036128F" w:rsidRPr="00E27651">
        <w:rPr>
          <w:rFonts w:ascii="仿宋_GB2312" w:eastAsia="仿宋_GB2312" w:hAnsi="宋体" w:hint="eastAsia"/>
          <w:color w:val="000000" w:themeColor="text1"/>
          <w:sz w:val="32"/>
          <w:szCs w:val="32"/>
        </w:rPr>
        <w:t>满工作量任教</w:t>
      </w:r>
      <w:r w:rsidR="009512CD" w:rsidRPr="00E27651">
        <w:rPr>
          <w:rFonts w:ascii="仿宋_GB2312" w:eastAsia="仿宋_GB2312" w:hAnsi="宋体" w:hint="eastAsia"/>
          <w:color w:val="000000" w:themeColor="text1"/>
          <w:sz w:val="32"/>
          <w:szCs w:val="32"/>
        </w:rPr>
        <w:t>且年度考核合格的专业技术人员，可不参加周期竞聘，保留所聘的专业技术岗位等级。</w:t>
      </w:r>
      <w:r w:rsidRPr="00E27651">
        <w:rPr>
          <w:rFonts w:ascii="仿宋_GB2312" w:eastAsia="仿宋_GB2312" w:hAnsi="宋体" w:hint="eastAsia"/>
          <w:color w:val="000000" w:themeColor="text1"/>
          <w:sz w:val="32"/>
          <w:szCs w:val="32"/>
        </w:rPr>
        <w:t xml:space="preserve">以上人员如要晋升高一级岗位，则需根据竞聘条件参加竞聘。男年满55周岁、女年满45周岁，继续满工作量工作且年度考核合格的工勤人员，可不参加周期竞聘，保留所聘的工勤岗位等级。 </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3.关于双肩挑人员竞聘。双肩挑人员的评分细则与教师专技岗相同。双肩挑人员需达到本单位同等级专技人员的最低分方可执行相应专技岗位工资。原来在内设机构双肩挑岗位上的人员，若不再从事行政管理工作，应改聘在专技岗上。</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4.关于业绩考核。校级领导业绩考核由教育局负责，教育局委派会计的业绩考核由教育局和学校共同负责。</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5.关于借用人员。借用人员业绩考核原则上由工作单位负责，由原单位进行岗位聘任。借用在社区教育中心校、幼儿园的负责人业绩考核由教育局负责。</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6. 关于交流教师。交流教师在原单位竞聘。在专业技术岗位竞聘中，同等条件下，具有交流工作经历的教师优先聘</w:t>
      </w:r>
      <w:r w:rsidRPr="00E27651">
        <w:rPr>
          <w:rFonts w:ascii="仿宋_GB2312" w:eastAsia="仿宋_GB2312" w:hAnsi="宋体" w:hint="eastAsia"/>
          <w:color w:val="000000" w:themeColor="text1"/>
          <w:sz w:val="32"/>
          <w:szCs w:val="32"/>
        </w:rPr>
        <w:lastRenderedPageBreak/>
        <w:t>用。</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7.关于援疆援陕援青人员。一个聘任周期内，由组织安排援疆援陕援青一年以上的，在聘期考核时总分加5分，高职低聘的，直接聘任到相应岗位。柔性援疆援陕人员在同等条件下优先聘任在相应岗位上。</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8.关于岗位激励。通过岗位设置，鼓励高级岗位比例偏高学校的符合条件的教师竞聘流动到区教育局指定的高级岗位比例偏低的学校或新学校。</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9.</w:t>
      </w:r>
      <w:r w:rsidR="00451A84">
        <w:rPr>
          <w:rFonts w:ascii="仿宋_GB2312" w:eastAsia="仿宋_GB2312" w:hAnsi="宋体" w:hint="eastAsia"/>
          <w:color w:val="000000" w:themeColor="text1"/>
          <w:sz w:val="32"/>
          <w:szCs w:val="32"/>
        </w:rPr>
        <w:t>关于工勤岗位。工勤人员按其证书等级，享受相应的工勤待遇。</w:t>
      </w:r>
      <w:r w:rsidR="00652E45" w:rsidRPr="00E27651">
        <w:rPr>
          <w:rFonts w:ascii="仿宋_GB2312" w:eastAsia="仿宋_GB2312" w:hAnsi="宋体" w:hint="eastAsia"/>
          <w:color w:val="000000" w:themeColor="text1"/>
          <w:sz w:val="32"/>
          <w:szCs w:val="32"/>
        </w:rPr>
        <w:t>至2023年5月，</w:t>
      </w:r>
      <w:r w:rsidRPr="00E27651">
        <w:rPr>
          <w:rFonts w:ascii="仿宋_GB2312" w:eastAsia="仿宋_GB2312" w:hAnsi="宋体" w:hint="eastAsia"/>
          <w:color w:val="000000" w:themeColor="text1"/>
          <w:sz w:val="32"/>
          <w:szCs w:val="32"/>
        </w:rPr>
        <w:t>男未满55周岁，女未满45周岁，具备大专学历，可转聘普通管理岗</w:t>
      </w:r>
      <w:r w:rsidR="002D1DAC" w:rsidRPr="00E27651">
        <w:rPr>
          <w:rFonts w:ascii="仿宋_GB2312" w:eastAsia="仿宋_GB2312" w:hAnsi="宋体" w:hint="eastAsia"/>
          <w:color w:val="000000" w:themeColor="text1"/>
          <w:sz w:val="32"/>
          <w:szCs w:val="32"/>
        </w:rPr>
        <w:t>（以签署承诺书为准）</w:t>
      </w:r>
      <w:r w:rsidRPr="00E27651">
        <w:rPr>
          <w:rFonts w:ascii="仿宋_GB2312" w:eastAsia="仿宋_GB2312" w:hAnsi="宋体" w:hint="eastAsia"/>
          <w:color w:val="000000" w:themeColor="text1"/>
          <w:sz w:val="32"/>
          <w:szCs w:val="32"/>
        </w:rPr>
        <w:t>。</w:t>
      </w:r>
    </w:p>
    <w:p w:rsidR="009C1990" w:rsidRPr="00E27651" w:rsidRDefault="009C1990" w:rsidP="000A32AD">
      <w:pPr>
        <w:spacing w:line="480" w:lineRule="exact"/>
        <w:ind w:firstLineChars="200" w:firstLine="640"/>
        <w:rPr>
          <w:rFonts w:ascii="仿宋_GB2312" w:eastAsia="仿宋_GB2312" w:hAnsi="方正仿宋简体" w:cs="方正仿宋简体"/>
          <w:color w:val="000000" w:themeColor="text1"/>
          <w:sz w:val="32"/>
          <w:szCs w:val="32"/>
        </w:rPr>
      </w:pPr>
      <w:r w:rsidRPr="00E27651">
        <w:rPr>
          <w:rFonts w:ascii="仿宋_GB2312" w:eastAsia="仿宋_GB2312" w:hAnsi="宋体" w:hint="eastAsia"/>
          <w:color w:val="000000" w:themeColor="text1"/>
          <w:sz w:val="32"/>
          <w:szCs w:val="32"/>
        </w:rPr>
        <w:t>10.关于岗位管理。按《关于进一步完善常州市中小学岗位设置管理工作的实施意见》</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常人社发〔2022〕171号</w:t>
      </w:r>
      <w:r w:rsidRPr="00E27651">
        <w:rPr>
          <w:rFonts w:ascii="微软雅黑" w:eastAsia="微软雅黑" w:hAnsi="微软雅黑" w:cs="微软雅黑" w:hint="eastAsia"/>
          <w:color w:val="000000" w:themeColor="text1"/>
          <w:sz w:val="32"/>
          <w:szCs w:val="32"/>
        </w:rPr>
        <w:t>﹚</w:t>
      </w:r>
      <w:r w:rsidRPr="00E27651">
        <w:rPr>
          <w:rFonts w:ascii="仿宋_GB2312" w:eastAsia="仿宋_GB2312" w:hAnsi="宋体" w:hint="eastAsia"/>
          <w:color w:val="000000" w:themeColor="text1"/>
          <w:sz w:val="32"/>
          <w:szCs w:val="32"/>
        </w:rPr>
        <w:t>文件精神</w:t>
      </w:r>
      <w:r w:rsidRPr="00E27651">
        <w:rPr>
          <w:rFonts w:ascii="仿宋_GB2312" w:eastAsia="仿宋_GB2312" w:hAnsi="方正仿宋简体" w:cs="方正仿宋简体" w:hint="eastAsia"/>
          <w:color w:val="000000" w:themeColor="text1"/>
          <w:sz w:val="32"/>
          <w:szCs w:val="32"/>
        </w:rPr>
        <w:t>，对长期不在教学岗位、教学工作量达不到学校同类人员任课标准、经考核不能胜任本职工作的教师，实行转岗或待岗培训。自愿转岗到教辅、行政后勤岗位、且不再担任一线教学工作的教师，不再聘任在教师岗位；不愿转岗的教师须参加待岗培训，待岗期间不计入专业技术职务任职年限，不参加评优评先和岗位晋升，待岗培训结束后，经考核合格可重新聘任，考核不合格且不服从转岗的依法依规解除聘用关系</w:t>
      </w:r>
      <w:r w:rsidRPr="00E27651">
        <w:rPr>
          <w:rFonts w:ascii="仿宋_GB2312" w:eastAsia="仿宋_GB2312" w:hAnsi="方正仿宋简体" w:cs="方正仿宋简体" w:hint="eastAsia"/>
          <w:i/>
          <w:color w:val="000000" w:themeColor="text1"/>
          <w:sz w:val="32"/>
          <w:szCs w:val="32"/>
        </w:rPr>
        <w:t>。</w:t>
      </w:r>
      <w:r w:rsidRPr="00E27651">
        <w:rPr>
          <w:rFonts w:ascii="仿宋_GB2312" w:eastAsia="仿宋_GB2312" w:hAnsi="方正仿宋简体" w:cs="方正仿宋简体" w:hint="eastAsia"/>
          <w:color w:val="000000" w:themeColor="text1"/>
          <w:sz w:val="32"/>
          <w:szCs w:val="32"/>
        </w:rPr>
        <w:t>因病等特殊原因工作量不足的，不得晋升高一级岗位。教师资格证暂缓注册及还在处分期的人员不得晋升高一级岗位。</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11.长病休人员在长病休期间暂不参加岗位竞聘。</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12.局直属事业单位参照执行。</w:t>
      </w:r>
    </w:p>
    <w:p w:rsidR="009C1990" w:rsidRPr="00E27651" w:rsidRDefault="009C1990" w:rsidP="000A32AD">
      <w:pPr>
        <w:spacing w:line="480" w:lineRule="exact"/>
        <w:ind w:firstLineChars="200" w:firstLine="640"/>
        <w:rPr>
          <w:rFonts w:ascii="黑体" w:eastAsia="黑体" w:hAnsi="黑体"/>
          <w:color w:val="000000" w:themeColor="text1"/>
          <w:sz w:val="32"/>
          <w:szCs w:val="32"/>
        </w:rPr>
      </w:pPr>
      <w:r w:rsidRPr="00E27651">
        <w:rPr>
          <w:rFonts w:ascii="黑体" w:eastAsia="黑体" w:hAnsi="黑体" w:hint="eastAsia"/>
          <w:color w:val="000000" w:themeColor="text1"/>
          <w:sz w:val="32"/>
          <w:szCs w:val="32"/>
        </w:rPr>
        <w:t>三、明确竞聘工作要求</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1.加强组织领导。区教育局成立领导小组，组织指导第四轮教育系统事业单位岗位设置聘任工作。</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 xml:space="preserve">组长：曹雄伟  </w:t>
      </w:r>
    </w:p>
    <w:p w:rsidR="009C1990" w:rsidRPr="00E27651" w:rsidRDefault="009C1990" w:rsidP="000A32AD">
      <w:pPr>
        <w:spacing w:line="480" w:lineRule="exact"/>
        <w:ind w:firstLineChars="200" w:firstLine="640"/>
        <w:rPr>
          <w:rFonts w:ascii="仿宋_GB2312" w:eastAsia="仿宋_GB2312" w:hAnsi="宋体" w:cs="宋体"/>
          <w:color w:val="000000" w:themeColor="text1"/>
          <w:sz w:val="32"/>
          <w:szCs w:val="32"/>
        </w:rPr>
      </w:pPr>
      <w:r w:rsidRPr="00E27651">
        <w:rPr>
          <w:rFonts w:ascii="仿宋_GB2312" w:eastAsia="仿宋_GB2312" w:hAnsi="宋体" w:hint="eastAsia"/>
          <w:color w:val="000000" w:themeColor="text1"/>
          <w:sz w:val="32"/>
          <w:szCs w:val="32"/>
        </w:rPr>
        <w:lastRenderedPageBreak/>
        <w:t>副组长：李</w:t>
      </w:r>
      <w:r w:rsidR="007516BD" w:rsidRPr="00E27651">
        <w:rPr>
          <w:rFonts w:ascii="微软雅黑" w:eastAsia="微软雅黑" w:hAnsi="微软雅黑" w:cs="微软雅黑" w:hint="eastAsia"/>
          <w:color w:val="000000" w:themeColor="text1"/>
          <w:sz w:val="32"/>
          <w:szCs w:val="32"/>
        </w:rPr>
        <w:t>昇</w:t>
      </w:r>
      <w:r w:rsidRPr="00E27651">
        <w:rPr>
          <w:rFonts w:ascii="仿宋_GB2312" w:eastAsia="仿宋_GB2312" w:hAnsi="仿宋_GB2312" w:cs="仿宋_GB2312" w:hint="eastAsia"/>
          <w:color w:val="000000" w:themeColor="text1"/>
          <w:sz w:val="32"/>
          <w:szCs w:val="32"/>
        </w:rPr>
        <w:t>学</w:t>
      </w:r>
      <w:r w:rsidRPr="00E27651">
        <w:rPr>
          <w:rFonts w:ascii="仿宋_GB2312" w:eastAsia="仿宋_GB2312" w:hAnsi="宋体" w:hint="eastAsia"/>
          <w:color w:val="000000" w:themeColor="text1"/>
          <w:sz w:val="32"/>
          <w:szCs w:val="32"/>
        </w:rPr>
        <w:t>、符一波、</w:t>
      </w:r>
      <w:r w:rsidRPr="00E27651">
        <w:rPr>
          <w:rFonts w:ascii="仿宋_GB2312" w:eastAsia="仿宋_GB2312" w:hAnsi="宋体" w:cs="宋体" w:hint="eastAsia"/>
          <w:color w:val="000000" w:themeColor="text1"/>
          <w:sz w:val="32"/>
          <w:szCs w:val="32"/>
        </w:rPr>
        <w:t>龚建武、王荀慧、黄惠涛、周敏、秦春华</w:t>
      </w:r>
    </w:p>
    <w:p w:rsidR="009C1990" w:rsidRPr="00E27651" w:rsidRDefault="009C1990" w:rsidP="000A32AD">
      <w:pPr>
        <w:spacing w:line="480" w:lineRule="exact"/>
        <w:ind w:firstLineChars="200" w:firstLine="640"/>
        <w:rPr>
          <w:rFonts w:ascii="仿宋_GB2312" w:eastAsia="仿宋_GB2312" w:hAnsi="宋体" w:cs="宋体"/>
          <w:color w:val="000000" w:themeColor="text1"/>
          <w:sz w:val="32"/>
          <w:szCs w:val="32"/>
        </w:rPr>
      </w:pPr>
      <w:r w:rsidRPr="00E27651">
        <w:rPr>
          <w:rFonts w:ascii="仿宋_GB2312" w:eastAsia="仿宋_GB2312" w:hAnsi="宋体" w:cs="宋体" w:hint="eastAsia"/>
          <w:color w:val="000000" w:themeColor="text1"/>
          <w:sz w:val="32"/>
          <w:szCs w:val="32"/>
        </w:rPr>
        <w:t>组员：何兰芹、邹立愚、张敏、王卫丰、庄骅、朱溪源、朱红波、贾小南、蒋卫山、杨文、张新东、蒋蓉、张立、赵敏</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各单位要成立竞聘工作领导小组、工作小组和争议调解小组，确保竞聘工作稳妥实施，其中竞聘工作领导小组不少于7人，小组成员应包括单位领导、工会主席、中层干部、教师代表等。</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2.规范组织实施。各单位要严格按照本指导意见制定岗位竞聘方案，规范操作程序，认真开展聘期考核和岗位竞聘工作，同时上报相关材料备案。对竞聘过程中出现的问题，争议调解小组要及时处理，化解矛盾。</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3.严肃工作纪律。各单位要坚持竞聘原则，公平公正，阳光操作。对不按规定操作的，区人社、教育部门将宣布岗位竞聘结果无效，重新依规开展竞聘，并追究相关人员责任。</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政策咨询电话：86310892、86306609</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 xml:space="preserve">监督举报电话：86318253 </w:t>
      </w:r>
    </w:p>
    <w:p w:rsidR="009C1990" w:rsidRPr="00E27651" w:rsidRDefault="009C1990" w:rsidP="000A32AD">
      <w:pPr>
        <w:spacing w:line="480" w:lineRule="exact"/>
        <w:ind w:firstLineChars="200" w:firstLine="640"/>
        <w:rPr>
          <w:rFonts w:ascii="仿宋_GB2312" w:eastAsia="仿宋_GB2312" w:hAnsi="宋体"/>
          <w:color w:val="000000" w:themeColor="text1"/>
          <w:sz w:val="32"/>
          <w:szCs w:val="32"/>
        </w:rPr>
      </w:pPr>
      <w:r w:rsidRPr="00E27651">
        <w:rPr>
          <w:rFonts w:ascii="仿宋_GB2312" w:eastAsia="仿宋_GB2312" w:hAnsi="宋体" w:hint="eastAsia"/>
          <w:color w:val="000000" w:themeColor="text1"/>
          <w:sz w:val="32"/>
          <w:szCs w:val="32"/>
        </w:rPr>
        <w:t xml:space="preserve">                   </w:t>
      </w:r>
    </w:p>
    <w:p w:rsidR="006A5F8C" w:rsidRPr="00E27651" w:rsidRDefault="009C1990" w:rsidP="000A32AD">
      <w:pPr>
        <w:spacing w:line="480" w:lineRule="exact"/>
        <w:ind w:firstLineChars="200" w:firstLine="640"/>
        <w:rPr>
          <w:rFonts w:ascii="仿宋_GB2312" w:eastAsia="仿宋_GB2312" w:hAnsi="宋体"/>
          <w:color w:val="000000" w:themeColor="text1"/>
          <w:spacing w:val="2"/>
          <w:sz w:val="32"/>
          <w:szCs w:val="32"/>
        </w:rPr>
      </w:pPr>
      <w:r w:rsidRPr="00E27651">
        <w:rPr>
          <w:rFonts w:ascii="仿宋_GB2312" w:eastAsia="仿宋_GB2312" w:hAnsi="宋体" w:hint="eastAsia"/>
          <w:color w:val="000000" w:themeColor="text1"/>
          <w:sz w:val="32"/>
          <w:szCs w:val="32"/>
        </w:rPr>
        <w:t>附件：</w:t>
      </w:r>
      <w:r w:rsidRPr="00E27651">
        <w:rPr>
          <w:rFonts w:ascii="仿宋_GB2312" w:eastAsia="仿宋_GB2312" w:hAnsi="宋体" w:hint="eastAsia"/>
          <w:color w:val="000000" w:themeColor="text1"/>
          <w:spacing w:val="2"/>
          <w:sz w:val="32"/>
          <w:szCs w:val="32"/>
        </w:rPr>
        <w:t>武进区教育系统事业单位专业技术岗位等级晋级评分参考标准</w:t>
      </w:r>
    </w:p>
    <w:p w:rsidR="009C1990" w:rsidRPr="00E27651" w:rsidRDefault="009C1990" w:rsidP="000A32AD">
      <w:pPr>
        <w:spacing w:line="480" w:lineRule="exact"/>
        <w:ind w:firstLineChars="1600" w:firstLine="5184"/>
        <w:rPr>
          <w:rFonts w:ascii="仿宋_GB2312" w:eastAsia="仿宋_GB2312" w:hAnsi="宋体"/>
          <w:color w:val="000000" w:themeColor="text1"/>
          <w:spacing w:val="2"/>
          <w:sz w:val="32"/>
          <w:szCs w:val="32"/>
        </w:rPr>
      </w:pPr>
      <w:r w:rsidRPr="00E27651">
        <w:rPr>
          <w:rFonts w:ascii="仿宋_GB2312" w:eastAsia="仿宋_GB2312" w:hAnsi="宋体" w:hint="eastAsia"/>
          <w:color w:val="000000" w:themeColor="text1"/>
          <w:spacing w:val="2"/>
          <w:sz w:val="32"/>
          <w:szCs w:val="32"/>
        </w:rPr>
        <w:t>常州市武进区教育局</w:t>
      </w:r>
    </w:p>
    <w:p w:rsidR="009C1990" w:rsidRDefault="009C1990" w:rsidP="000A32AD">
      <w:pPr>
        <w:spacing w:line="480" w:lineRule="exact"/>
        <w:ind w:firstLineChars="200" w:firstLine="648"/>
        <w:rPr>
          <w:rFonts w:ascii="仿宋_GB2312" w:eastAsia="仿宋_GB2312" w:hAnsi="宋体"/>
          <w:color w:val="000000" w:themeColor="text1"/>
          <w:spacing w:val="2"/>
          <w:sz w:val="32"/>
          <w:szCs w:val="32"/>
        </w:rPr>
      </w:pPr>
      <w:r w:rsidRPr="00E27651">
        <w:rPr>
          <w:rFonts w:ascii="仿宋_GB2312" w:eastAsia="仿宋_GB2312" w:hAnsi="宋体" w:hint="eastAsia"/>
          <w:color w:val="000000" w:themeColor="text1"/>
          <w:spacing w:val="2"/>
          <w:sz w:val="32"/>
          <w:szCs w:val="32"/>
        </w:rPr>
        <w:t xml:space="preserve">                         </w:t>
      </w:r>
      <w:r w:rsidR="006A5F8C" w:rsidRPr="00E27651">
        <w:rPr>
          <w:rFonts w:ascii="仿宋_GB2312" w:eastAsia="仿宋_GB2312" w:hAnsi="宋体" w:hint="eastAsia"/>
          <w:color w:val="000000" w:themeColor="text1"/>
          <w:spacing w:val="2"/>
          <w:sz w:val="32"/>
          <w:szCs w:val="32"/>
        </w:rPr>
        <w:t xml:space="preserve">    </w:t>
      </w:r>
      <w:r w:rsidRPr="00E27651">
        <w:rPr>
          <w:rFonts w:ascii="仿宋_GB2312" w:eastAsia="仿宋_GB2312" w:hAnsi="宋体" w:hint="eastAsia"/>
          <w:color w:val="000000" w:themeColor="text1"/>
          <w:spacing w:val="2"/>
          <w:sz w:val="32"/>
          <w:szCs w:val="32"/>
        </w:rPr>
        <w:t>2023年4月</w:t>
      </w:r>
      <w:r w:rsidR="00A7640D" w:rsidRPr="00E27651">
        <w:rPr>
          <w:rFonts w:ascii="仿宋_GB2312" w:eastAsia="仿宋_GB2312" w:hAnsi="宋体"/>
          <w:color w:val="000000" w:themeColor="text1"/>
          <w:spacing w:val="2"/>
          <w:sz w:val="32"/>
          <w:szCs w:val="32"/>
        </w:rPr>
        <w:t>21</w:t>
      </w:r>
      <w:r w:rsidRPr="00E27651">
        <w:rPr>
          <w:rFonts w:ascii="仿宋_GB2312" w:eastAsia="仿宋_GB2312" w:hAnsi="宋体" w:hint="eastAsia"/>
          <w:color w:val="000000" w:themeColor="text1"/>
          <w:spacing w:val="2"/>
          <w:sz w:val="32"/>
          <w:szCs w:val="32"/>
        </w:rPr>
        <w:t>日</w:t>
      </w: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4B3966" w:rsidRDefault="004B3966" w:rsidP="000A32AD">
      <w:pPr>
        <w:spacing w:line="480" w:lineRule="exact"/>
        <w:ind w:firstLineChars="200" w:firstLine="648"/>
        <w:rPr>
          <w:rFonts w:ascii="仿宋_GB2312" w:eastAsia="仿宋_GB2312" w:hAnsi="宋体"/>
          <w:color w:val="000000" w:themeColor="text1"/>
          <w:spacing w:val="2"/>
          <w:sz w:val="32"/>
          <w:szCs w:val="32"/>
        </w:rPr>
      </w:pPr>
    </w:p>
    <w:p w:rsidR="00BC1FEA" w:rsidRPr="00BC1FEA" w:rsidRDefault="00BC1FEA" w:rsidP="00BC1FEA">
      <w:pPr>
        <w:spacing w:line="600" w:lineRule="exact"/>
        <w:rPr>
          <w:rFonts w:ascii="方正小标宋简体" w:eastAsia="方正小标宋简体"/>
          <w:spacing w:val="-10"/>
          <w:sz w:val="32"/>
          <w:szCs w:val="32"/>
        </w:rPr>
      </w:pPr>
      <w:bookmarkStart w:id="0" w:name="_GoBack"/>
      <w:bookmarkEnd w:id="0"/>
      <w:r w:rsidRPr="00BC1FEA">
        <w:rPr>
          <w:rFonts w:ascii="方正小标宋简体" w:eastAsia="方正小标宋简体" w:hint="eastAsia"/>
          <w:spacing w:val="-10"/>
          <w:sz w:val="32"/>
          <w:szCs w:val="32"/>
        </w:rPr>
        <w:lastRenderedPageBreak/>
        <w:t>武进区教育系统事业单位专业技术岗位等级晋级评分参考标准</w:t>
      </w:r>
    </w:p>
    <w:p w:rsidR="00BC1FEA" w:rsidRPr="00BC1FEA" w:rsidRDefault="00BC1FEA" w:rsidP="00BC1FEA">
      <w:pPr>
        <w:jc w:val="center"/>
      </w:pPr>
      <w:r w:rsidRPr="00BC1FEA">
        <w:rPr>
          <w:rFonts w:hint="eastAsia"/>
        </w:rPr>
        <w:t>（下表中涉及的年限均为“年－年”）</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31"/>
        <w:gridCol w:w="845"/>
        <w:gridCol w:w="708"/>
        <w:gridCol w:w="148"/>
        <w:gridCol w:w="613"/>
        <w:gridCol w:w="539"/>
        <w:gridCol w:w="539"/>
        <w:gridCol w:w="539"/>
        <w:gridCol w:w="174"/>
        <w:gridCol w:w="365"/>
        <w:gridCol w:w="539"/>
        <w:gridCol w:w="1080"/>
        <w:gridCol w:w="2558"/>
        <w:gridCol w:w="136"/>
      </w:tblGrid>
      <w:tr w:rsidR="00BC1FEA" w:rsidRPr="00BC1FEA" w:rsidTr="00BC1FEA">
        <w:trPr>
          <w:gridBefore w:val="1"/>
          <w:wBefore w:w="279" w:type="dxa"/>
          <w:trHeight w:val="262"/>
          <w:jc w:val="center"/>
        </w:trPr>
        <w:tc>
          <w:tcPr>
            <w:tcW w:w="1984" w:type="dxa"/>
            <w:gridSpan w:val="3"/>
            <w:vAlign w:val="center"/>
          </w:tcPr>
          <w:p w:rsidR="00BC1FEA" w:rsidRPr="00BC1FEA" w:rsidRDefault="00BC1FEA" w:rsidP="00BC1FEA">
            <w:pPr>
              <w:spacing w:line="360" w:lineRule="exact"/>
              <w:jc w:val="center"/>
            </w:pPr>
            <w:r w:rsidRPr="00BC1FEA">
              <w:rPr>
                <w:rFonts w:hint="eastAsia"/>
              </w:rPr>
              <w:t>评分项目</w:t>
            </w:r>
          </w:p>
        </w:tc>
        <w:tc>
          <w:tcPr>
            <w:tcW w:w="2552" w:type="dxa"/>
            <w:gridSpan w:val="6"/>
            <w:vAlign w:val="center"/>
          </w:tcPr>
          <w:p w:rsidR="00BC1FEA" w:rsidRPr="00BC1FEA" w:rsidRDefault="00BC1FEA" w:rsidP="00BC1FEA">
            <w:pPr>
              <w:spacing w:line="360" w:lineRule="exact"/>
              <w:jc w:val="center"/>
            </w:pPr>
            <w:r w:rsidRPr="00BC1FEA">
              <w:rPr>
                <w:rFonts w:hint="eastAsia"/>
              </w:rPr>
              <w:t>荣誉、业绩</w:t>
            </w:r>
          </w:p>
        </w:tc>
        <w:tc>
          <w:tcPr>
            <w:tcW w:w="1984" w:type="dxa"/>
            <w:gridSpan w:val="3"/>
            <w:vAlign w:val="center"/>
          </w:tcPr>
          <w:p w:rsidR="00BC1FEA" w:rsidRPr="00BC1FEA" w:rsidRDefault="00BC1FEA" w:rsidP="00BC1FEA">
            <w:pPr>
              <w:spacing w:line="360" w:lineRule="exact"/>
              <w:jc w:val="center"/>
            </w:pPr>
            <w:r w:rsidRPr="00BC1FEA">
              <w:rPr>
                <w:rFonts w:hint="eastAsia"/>
              </w:rPr>
              <w:t>分值</w:t>
            </w:r>
          </w:p>
        </w:tc>
        <w:tc>
          <w:tcPr>
            <w:tcW w:w="2694" w:type="dxa"/>
            <w:gridSpan w:val="2"/>
            <w:vAlign w:val="center"/>
          </w:tcPr>
          <w:p w:rsidR="00BC1FEA" w:rsidRPr="00BC1FEA" w:rsidRDefault="00BC1FEA" w:rsidP="00BC1FEA">
            <w:pPr>
              <w:spacing w:line="360" w:lineRule="exact"/>
              <w:jc w:val="center"/>
            </w:pPr>
            <w:r w:rsidRPr="00BC1FEA">
              <w:rPr>
                <w:rFonts w:hint="eastAsia"/>
              </w:rPr>
              <w:t>说明</w:t>
            </w:r>
          </w:p>
        </w:tc>
      </w:tr>
      <w:tr w:rsidR="00BC1FEA" w:rsidRPr="00BC1FEA" w:rsidTr="00747E40">
        <w:trPr>
          <w:gridBefore w:val="1"/>
          <w:wBefore w:w="279" w:type="dxa"/>
          <w:trHeight w:val="1256"/>
          <w:jc w:val="center"/>
        </w:trPr>
        <w:tc>
          <w:tcPr>
            <w:tcW w:w="1984" w:type="dxa"/>
            <w:gridSpan w:val="3"/>
            <w:vAlign w:val="center"/>
          </w:tcPr>
          <w:p w:rsidR="00BC1FEA" w:rsidRPr="00BC1FEA" w:rsidRDefault="00BC1FEA" w:rsidP="00BC1FEA">
            <w:pPr>
              <w:spacing w:line="360" w:lineRule="exact"/>
            </w:pPr>
            <w:r w:rsidRPr="00BC1FEA">
              <w:rPr>
                <w:rFonts w:hint="eastAsia"/>
              </w:rPr>
              <w:t>（</w:t>
            </w:r>
            <w:r w:rsidRPr="00BC1FEA">
              <w:rPr>
                <w:rFonts w:hint="eastAsia"/>
              </w:rPr>
              <w:t>1</w:t>
            </w:r>
            <w:r w:rsidRPr="00BC1FEA">
              <w:rPr>
                <w:rFonts w:hint="eastAsia"/>
              </w:rPr>
              <w:t>）从事专业技术工作年限</w:t>
            </w:r>
          </w:p>
        </w:tc>
        <w:tc>
          <w:tcPr>
            <w:tcW w:w="2552" w:type="dxa"/>
            <w:gridSpan w:val="6"/>
            <w:vAlign w:val="center"/>
          </w:tcPr>
          <w:p w:rsidR="00BC1FEA" w:rsidRPr="00BC1FEA" w:rsidRDefault="00BC1FEA" w:rsidP="00BC1FEA">
            <w:pPr>
              <w:spacing w:line="360" w:lineRule="exact"/>
            </w:pPr>
          </w:p>
        </w:tc>
        <w:tc>
          <w:tcPr>
            <w:tcW w:w="1984" w:type="dxa"/>
            <w:gridSpan w:val="3"/>
            <w:vAlign w:val="center"/>
          </w:tcPr>
          <w:p w:rsidR="00BC1FEA" w:rsidRPr="00BC1FEA" w:rsidRDefault="00BC1FEA" w:rsidP="00BC1FEA">
            <w:pPr>
              <w:spacing w:line="360" w:lineRule="exact"/>
              <w:jc w:val="center"/>
            </w:pPr>
            <w:r w:rsidRPr="00BC1FEA">
              <w:rPr>
                <w:rFonts w:hint="eastAsia"/>
              </w:rPr>
              <w:t>1</w:t>
            </w:r>
            <w:r w:rsidRPr="00BC1FEA">
              <w:rPr>
                <w:rFonts w:hint="eastAsia"/>
              </w:rPr>
              <w:t>分</w:t>
            </w:r>
            <w:r w:rsidRPr="00BC1FEA">
              <w:rPr>
                <w:rFonts w:hint="eastAsia"/>
              </w:rPr>
              <w:t>/</w:t>
            </w:r>
            <w:r w:rsidRPr="00BC1FEA">
              <w:rPr>
                <w:rFonts w:hint="eastAsia"/>
              </w:rPr>
              <w:t>年</w:t>
            </w:r>
          </w:p>
        </w:tc>
        <w:tc>
          <w:tcPr>
            <w:tcW w:w="2694" w:type="dxa"/>
            <w:gridSpan w:val="2"/>
            <w:vAlign w:val="center"/>
          </w:tcPr>
          <w:p w:rsidR="00BC1FEA" w:rsidRPr="00BC1FEA" w:rsidRDefault="00BC1FEA" w:rsidP="00BC1FEA">
            <w:pPr>
              <w:spacing w:line="360" w:lineRule="exact"/>
            </w:pPr>
            <w:r w:rsidRPr="00BC1FEA">
              <w:rPr>
                <w:rFonts w:hint="eastAsia"/>
              </w:rPr>
              <w:t>教师的教龄按政策规定核定，非主系列专技人员为从事本专业技术工作的年限。</w:t>
            </w:r>
          </w:p>
        </w:tc>
      </w:tr>
      <w:tr w:rsidR="00BC1FEA" w:rsidRPr="00BC1FEA" w:rsidTr="00BC1FEA">
        <w:trPr>
          <w:gridBefore w:val="1"/>
          <w:wBefore w:w="279" w:type="dxa"/>
          <w:trHeight w:val="526"/>
          <w:jc w:val="center"/>
        </w:trPr>
        <w:tc>
          <w:tcPr>
            <w:tcW w:w="1984" w:type="dxa"/>
            <w:gridSpan w:val="3"/>
            <w:vAlign w:val="center"/>
          </w:tcPr>
          <w:p w:rsidR="00BC1FEA" w:rsidRPr="00BC1FEA" w:rsidRDefault="00BC1FEA" w:rsidP="00BC1FEA">
            <w:pPr>
              <w:spacing w:line="360" w:lineRule="exact"/>
            </w:pPr>
            <w:r w:rsidRPr="00BC1FEA">
              <w:rPr>
                <w:rFonts w:hint="eastAsia"/>
              </w:rPr>
              <w:t>（</w:t>
            </w:r>
            <w:r w:rsidRPr="00BC1FEA">
              <w:rPr>
                <w:rFonts w:hint="eastAsia"/>
              </w:rPr>
              <w:t>2</w:t>
            </w:r>
            <w:r w:rsidRPr="00BC1FEA">
              <w:rPr>
                <w:rFonts w:hint="eastAsia"/>
              </w:rPr>
              <w:t>）担任现专业技术职务工作年限</w:t>
            </w:r>
          </w:p>
        </w:tc>
        <w:tc>
          <w:tcPr>
            <w:tcW w:w="2552" w:type="dxa"/>
            <w:gridSpan w:val="6"/>
            <w:vAlign w:val="center"/>
          </w:tcPr>
          <w:p w:rsidR="00BC1FEA" w:rsidRPr="00BC1FEA" w:rsidRDefault="00BC1FEA" w:rsidP="00BC1FEA">
            <w:pPr>
              <w:spacing w:line="360" w:lineRule="exact"/>
            </w:pPr>
          </w:p>
        </w:tc>
        <w:tc>
          <w:tcPr>
            <w:tcW w:w="1984" w:type="dxa"/>
            <w:gridSpan w:val="3"/>
            <w:vAlign w:val="center"/>
          </w:tcPr>
          <w:p w:rsidR="00BC1FEA" w:rsidRPr="00BC1FEA" w:rsidRDefault="00BC1FEA" w:rsidP="00BC1FEA">
            <w:pPr>
              <w:spacing w:line="360" w:lineRule="exact"/>
              <w:jc w:val="center"/>
            </w:pPr>
            <w:r w:rsidRPr="00BC1FEA">
              <w:rPr>
                <w:rFonts w:hint="eastAsia"/>
              </w:rPr>
              <w:t>1</w:t>
            </w:r>
            <w:r w:rsidRPr="00BC1FEA">
              <w:rPr>
                <w:rFonts w:hint="eastAsia"/>
              </w:rPr>
              <w:t>分</w:t>
            </w:r>
            <w:r w:rsidRPr="00BC1FEA">
              <w:rPr>
                <w:rFonts w:hint="eastAsia"/>
              </w:rPr>
              <w:t>/</w:t>
            </w:r>
            <w:r w:rsidRPr="00BC1FEA">
              <w:rPr>
                <w:rFonts w:hint="eastAsia"/>
              </w:rPr>
              <w:t>年</w:t>
            </w:r>
          </w:p>
        </w:tc>
        <w:tc>
          <w:tcPr>
            <w:tcW w:w="2694" w:type="dxa"/>
            <w:gridSpan w:val="2"/>
            <w:vAlign w:val="center"/>
          </w:tcPr>
          <w:p w:rsidR="00BC1FEA" w:rsidRPr="00BC1FEA" w:rsidRDefault="00BC1FEA" w:rsidP="00BC1FEA">
            <w:pPr>
              <w:spacing w:line="360" w:lineRule="exact"/>
            </w:pPr>
          </w:p>
        </w:tc>
      </w:tr>
      <w:tr w:rsidR="00BC1FEA" w:rsidRPr="00BC1FEA" w:rsidTr="00BC1FEA">
        <w:trPr>
          <w:gridBefore w:val="1"/>
          <w:wBefore w:w="279" w:type="dxa"/>
          <w:trHeight w:val="966"/>
          <w:jc w:val="center"/>
        </w:trPr>
        <w:tc>
          <w:tcPr>
            <w:tcW w:w="1984" w:type="dxa"/>
            <w:gridSpan w:val="3"/>
            <w:vMerge w:val="restart"/>
            <w:vAlign w:val="center"/>
          </w:tcPr>
          <w:p w:rsidR="00BC1FEA" w:rsidRPr="00BC1FEA" w:rsidRDefault="00BC1FEA" w:rsidP="00BC1FEA">
            <w:r w:rsidRPr="00BC1FEA">
              <w:rPr>
                <w:rFonts w:hint="eastAsia"/>
              </w:rPr>
              <w:t>（</w:t>
            </w:r>
            <w:r w:rsidRPr="00BC1FEA">
              <w:rPr>
                <w:rFonts w:hint="eastAsia"/>
              </w:rPr>
              <w:t>3</w:t>
            </w:r>
            <w:r w:rsidRPr="00BC1FEA">
              <w:rPr>
                <w:rFonts w:hint="eastAsia"/>
              </w:rPr>
              <w:t>）</w:t>
            </w:r>
            <w:r w:rsidRPr="00BC1FEA">
              <w:rPr>
                <w:rFonts w:hint="eastAsia"/>
              </w:rPr>
              <w:t>20</w:t>
            </w:r>
            <w:r w:rsidRPr="00BC1FEA">
              <w:t>20</w:t>
            </w:r>
            <w:r w:rsidRPr="00BC1FEA">
              <w:rPr>
                <w:rFonts w:hint="eastAsia"/>
              </w:rPr>
              <w:t>年</w:t>
            </w:r>
            <w:r w:rsidRPr="00BC1FEA">
              <w:rPr>
                <w:rFonts w:hint="eastAsia"/>
              </w:rPr>
              <w:t>1</w:t>
            </w:r>
            <w:r w:rsidRPr="00BC1FEA">
              <w:rPr>
                <w:rFonts w:hint="eastAsia"/>
              </w:rPr>
              <w:t>月</w:t>
            </w:r>
            <w:r w:rsidRPr="00BC1FEA">
              <w:rPr>
                <w:rFonts w:hint="eastAsia"/>
              </w:rPr>
              <w:t>1</w:t>
            </w:r>
            <w:r w:rsidRPr="00BC1FEA">
              <w:rPr>
                <w:rFonts w:hint="eastAsia"/>
              </w:rPr>
              <w:t>日至</w:t>
            </w:r>
            <w:r w:rsidRPr="00BC1FEA">
              <w:rPr>
                <w:rFonts w:hint="eastAsia"/>
              </w:rPr>
              <w:t>20</w:t>
            </w:r>
            <w:r w:rsidRPr="00BC1FEA">
              <w:t>22</w:t>
            </w:r>
            <w:r w:rsidRPr="00BC1FEA">
              <w:rPr>
                <w:rFonts w:hint="eastAsia"/>
              </w:rPr>
              <w:t>年</w:t>
            </w:r>
            <w:r w:rsidRPr="00BC1FEA">
              <w:rPr>
                <w:rFonts w:hint="eastAsia"/>
              </w:rPr>
              <w:t>12</w:t>
            </w:r>
            <w:r w:rsidRPr="00BC1FEA">
              <w:rPr>
                <w:rFonts w:hint="eastAsia"/>
              </w:rPr>
              <w:t>月</w:t>
            </w:r>
            <w:r w:rsidRPr="00BC1FEA">
              <w:rPr>
                <w:rFonts w:hint="eastAsia"/>
              </w:rPr>
              <w:t>31</w:t>
            </w:r>
            <w:r w:rsidRPr="00BC1FEA">
              <w:rPr>
                <w:rFonts w:hint="eastAsia"/>
              </w:rPr>
              <w:t>日从事管理工作年限</w:t>
            </w:r>
          </w:p>
        </w:tc>
        <w:tc>
          <w:tcPr>
            <w:tcW w:w="2552" w:type="dxa"/>
            <w:gridSpan w:val="6"/>
            <w:vAlign w:val="center"/>
          </w:tcPr>
          <w:p w:rsidR="00BC1FEA" w:rsidRPr="00BC1FEA" w:rsidRDefault="00BC1FEA" w:rsidP="00BC1FEA"/>
        </w:tc>
        <w:tc>
          <w:tcPr>
            <w:tcW w:w="1984" w:type="dxa"/>
            <w:gridSpan w:val="3"/>
            <w:vAlign w:val="center"/>
          </w:tcPr>
          <w:p w:rsidR="00BC1FEA" w:rsidRPr="00BC1FEA" w:rsidRDefault="00BC1FEA" w:rsidP="00BC1FEA">
            <w:pPr>
              <w:spacing w:line="360" w:lineRule="exact"/>
            </w:pPr>
            <w:r w:rsidRPr="00BC1FEA">
              <w:rPr>
                <w:rFonts w:hint="eastAsia"/>
              </w:rPr>
              <w:t>班主任</w:t>
            </w:r>
            <w:r w:rsidRPr="00BC1FEA">
              <w:rPr>
                <w:rFonts w:hint="eastAsia"/>
              </w:rPr>
              <w:t>2.5</w:t>
            </w:r>
            <w:r w:rsidRPr="00BC1FEA">
              <w:rPr>
                <w:rFonts w:hint="eastAsia"/>
              </w:rPr>
              <w:t>分</w:t>
            </w:r>
            <w:r w:rsidRPr="00BC1FEA">
              <w:rPr>
                <w:rFonts w:hint="eastAsia"/>
              </w:rPr>
              <w:t>/</w:t>
            </w:r>
            <w:r w:rsidRPr="00BC1FEA">
              <w:rPr>
                <w:rFonts w:hint="eastAsia"/>
              </w:rPr>
              <w:t>年</w:t>
            </w:r>
          </w:p>
        </w:tc>
        <w:tc>
          <w:tcPr>
            <w:tcW w:w="2694" w:type="dxa"/>
            <w:gridSpan w:val="2"/>
            <w:vMerge w:val="restart"/>
            <w:vAlign w:val="center"/>
          </w:tcPr>
          <w:p w:rsidR="00BC1FEA" w:rsidRPr="00BC1FEA" w:rsidRDefault="00BC1FEA" w:rsidP="00BC1FEA">
            <w:pPr>
              <w:spacing w:line="360" w:lineRule="exact"/>
            </w:pPr>
            <w:r w:rsidRPr="00BC1FEA">
              <w:rPr>
                <w:rFonts w:hint="eastAsia"/>
              </w:rPr>
              <w:t>1.</w:t>
            </w:r>
            <w:r w:rsidRPr="00BC1FEA">
              <w:rPr>
                <w:rFonts w:hint="eastAsia"/>
              </w:rPr>
              <w:t>原则上要求满工作量，兼职人员每年最高分计，不累计，总分不超过</w:t>
            </w:r>
            <w:r w:rsidRPr="00BC1FEA">
              <w:rPr>
                <w:rFonts w:hint="eastAsia"/>
              </w:rPr>
              <w:t>12</w:t>
            </w:r>
            <w:r w:rsidRPr="00BC1FEA">
              <w:rPr>
                <w:rFonts w:hint="eastAsia"/>
              </w:rPr>
              <w:t>分。</w:t>
            </w:r>
          </w:p>
          <w:p w:rsidR="00BC1FEA" w:rsidRPr="00BC1FEA" w:rsidRDefault="00BC1FEA" w:rsidP="00BC1FEA">
            <w:pPr>
              <w:spacing w:line="360" w:lineRule="exact"/>
            </w:pPr>
            <w:r w:rsidRPr="00BC1FEA">
              <w:rPr>
                <w:rFonts w:hint="eastAsia"/>
              </w:rPr>
              <w:t>2.</w:t>
            </w:r>
            <w:r w:rsidRPr="00BC1FEA">
              <w:rPr>
                <w:rFonts w:hint="eastAsia"/>
              </w:rPr>
              <w:t>年级组长（级部主任）、教研组长根据学校实际情况确定分值。</w:t>
            </w:r>
          </w:p>
        </w:tc>
      </w:tr>
      <w:tr w:rsidR="00BC1FEA" w:rsidRPr="00BC1FEA" w:rsidTr="00747E40">
        <w:trPr>
          <w:gridBefore w:val="1"/>
          <w:wBefore w:w="279" w:type="dxa"/>
          <w:trHeight w:val="1153"/>
          <w:jc w:val="center"/>
        </w:trPr>
        <w:tc>
          <w:tcPr>
            <w:tcW w:w="1984" w:type="dxa"/>
            <w:gridSpan w:val="3"/>
            <w:vMerge/>
            <w:vAlign w:val="center"/>
          </w:tcPr>
          <w:p w:rsidR="00BC1FEA" w:rsidRPr="00BC1FEA" w:rsidRDefault="00BC1FEA" w:rsidP="00BC1FEA">
            <w:pPr>
              <w:spacing w:line="360" w:lineRule="exact"/>
            </w:pPr>
          </w:p>
        </w:tc>
        <w:tc>
          <w:tcPr>
            <w:tcW w:w="2552" w:type="dxa"/>
            <w:gridSpan w:val="6"/>
            <w:vAlign w:val="center"/>
          </w:tcPr>
          <w:p w:rsidR="00BC1FEA" w:rsidRPr="00BC1FEA" w:rsidRDefault="00BC1FEA" w:rsidP="00BC1FEA">
            <w:pPr>
              <w:spacing w:line="360" w:lineRule="exact"/>
            </w:pPr>
          </w:p>
        </w:tc>
        <w:tc>
          <w:tcPr>
            <w:tcW w:w="1984" w:type="dxa"/>
            <w:gridSpan w:val="3"/>
            <w:vAlign w:val="center"/>
          </w:tcPr>
          <w:p w:rsidR="00BC1FEA" w:rsidRPr="00BC1FEA" w:rsidRDefault="00BC1FEA" w:rsidP="00BC1FEA">
            <w:r w:rsidRPr="00BC1FEA">
              <w:rPr>
                <w:rFonts w:hint="eastAsia"/>
              </w:rPr>
              <w:t>校级领导：正职</w:t>
            </w:r>
            <w:r w:rsidRPr="00BC1FEA">
              <w:rPr>
                <w:rFonts w:hint="eastAsia"/>
              </w:rPr>
              <w:t>4</w:t>
            </w:r>
            <w:r w:rsidRPr="00BC1FEA">
              <w:rPr>
                <w:rFonts w:hint="eastAsia"/>
              </w:rPr>
              <w:t>分</w:t>
            </w:r>
            <w:r w:rsidRPr="00BC1FEA">
              <w:rPr>
                <w:rFonts w:hint="eastAsia"/>
              </w:rPr>
              <w:t>/</w:t>
            </w:r>
            <w:r w:rsidRPr="00BC1FEA">
              <w:rPr>
                <w:rFonts w:hint="eastAsia"/>
              </w:rPr>
              <w:t>年，副职</w:t>
            </w:r>
            <w:r w:rsidRPr="00BC1FEA">
              <w:rPr>
                <w:rFonts w:hint="eastAsia"/>
              </w:rPr>
              <w:t>3.5</w:t>
            </w:r>
            <w:r w:rsidRPr="00BC1FEA">
              <w:rPr>
                <w:rFonts w:hint="eastAsia"/>
              </w:rPr>
              <w:t>分</w:t>
            </w:r>
            <w:r w:rsidRPr="00BC1FEA">
              <w:rPr>
                <w:rFonts w:hint="eastAsia"/>
              </w:rPr>
              <w:t>/</w:t>
            </w:r>
            <w:r w:rsidRPr="00BC1FEA">
              <w:rPr>
                <w:rFonts w:hint="eastAsia"/>
              </w:rPr>
              <w:t>年；中层干部：正职</w:t>
            </w:r>
            <w:r w:rsidRPr="00BC1FEA">
              <w:rPr>
                <w:rFonts w:hint="eastAsia"/>
              </w:rPr>
              <w:t>3</w:t>
            </w:r>
            <w:r w:rsidRPr="00BC1FEA">
              <w:rPr>
                <w:rFonts w:hint="eastAsia"/>
              </w:rPr>
              <w:t>分</w:t>
            </w:r>
            <w:r w:rsidRPr="00BC1FEA">
              <w:rPr>
                <w:rFonts w:hint="eastAsia"/>
              </w:rPr>
              <w:t>/</w:t>
            </w:r>
            <w:r w:rsidRPr="00BC1FEA">
              <w:rPr>
                <w:rFonts w:hint="eastAsia"/>
              </w:rPr>
              <w:t>年，副职</w:t>
            </w:r>
            <w:r w:rsidRPr="00BC1FEA">
              <w:rPr>
                <w:rFonts w:hint="eastAsia"/>
              </w:rPr>
              <w:t>2.5</w:t>
            </w:r>
            <w:r w:rsidRPr="00BC1FEA">
              <w:rPr>
                <w:rFonts w:hint="eastAsia"/>
              </w:rPr>
              <w:t>分</w:t>
            </w:r>
            <w:r w:rsidRPr="00BC1FEA">
              <w:rPr>
                <w:rFonts w:hint="eastAsia"/>
              </w:rPr>
              <w:t>/</w:t>
            </w:r>
            <w:r w:rsidRPr="00BC1FEA">
              <w:rPr>
                <w:rFonts w:hint="eastAsia"/>
              </w:rPr>
              <w:t>年</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299"/>
          <w:jc w:val="center"/>
        </w:trPr>
        <w:tc>
          <w:tcPr>
            <w:tcW w:w="1276" w:type="dxa"/>
            <w:gridSpan w:val="2"/>
            <w:vMerge w:val="restart"/>
            <w:vAlign w:val="center"/>
          </w:tcPr>
          <w:p w:rsidR="00BC1FEA" w:rsidRPr="00BC1FEA" w:rsidRDefault="00BC1FEA" w:rsidP="00BC1FEA">
            <w:pPr>
              <w:spacing w:line="360" w:lineRule="exact"/>
            </w:pPr>
            <w:r w:rsidRPr="00BC1FEA">
              <w:rPr>
                <w:rFonts w:hint="eastAsia"/>
              </w:rPr>
              <w:t>（</w:t>
            </w:r>
            <w:r w:rsidRPr="00BC1FEA">
              <w:rPr>
                <w:rFonts w:hint="eastAsia"/>
              </w:rPr>
              <w:t>4</w:t>
            </w:r>
            <w:r w:rsidRPr="00BC1FEA">
              <w:rPr>
                <w:rFonts w:hint="eastAsia"/>
              </w:rPr>
              <w:t>）荣誉</w:t>
            </w:r>
          </w:p>
        </w:tc>
        <w:tc>
          <w:tcPr>
            <w:tcW w:w="708" w:type="dxa"/>
            <w:vMerge w:val="restart"/>
            <w:textDirection w:val="tbRlV"/>
            <w:vAlign w:val="center"/>
          </w:tcPr>
          <w:p w:rsidR="00BC1FEA" w:rsidRPr="00BC1FEA" w:rsidRDefault="00BC1FEA" w:rsidP="00BC1FEA">
            <w:pPr>
              <w:spacing w:line="360" w:lineRule="exact"/>
              <w:ind w:left="113" w:right="113"/>
              <w:jc w:val="center"/>
            </w:pPr>
            <w:r w:rsidRPr="00BC1FEA">
              <w:rPr>
                <w:rFonts w:hint="eastAsia"/>
              </w:rPr>
              <w:t>专业性荣誉</w:t>
            </w:r>
          </w:p>
        </w:tc>
        <w:tc>
          <w:tcPr>
            <w:tcW w:w="2552" w:type="dxa"/>
            <w:gridSpan w:val="6"/>
            <w:vAlign w:val="center"/>
          </w:tcPr>
          <w:p w:rsidR="00BC1FEA" w:rsidRPr="00BC1FEA" w:rsidRDefault="00BC1FEA" w:rsidP="00BC1FEA">
            <w:pPr>
              <w:spacing w:line="360" w:lineRule="exact"/>
            </w:pPr>
            <w:r w:rsidRPr="00BC1FEA">
              <w:rPr>
                <w:rFonts w:hint="eastAsia"/>
              </w:rPr>
              <w:t>江苏省特级教师</w:t>
            </w:r>
          </w:p>
        </w:tc>
        <w:tc>
          <w:tcPr>
            <w:tcW w:w="1984" w:type="dxa"/>
            <w:gridSpan w:val="3"/>
            <w:vAlign w:val="center"/>
          </w:tcPr>
          <w:p w:rsidR="00BC1FEA" w:rsidRPr="00BC1FEA" w:rsidRDefault="00BC1FEA" w:rsidP="00BC1FEA">
            <w:pPr>
              <w:spacing w:line="360" w:lineRule="exact"/>
              <w:jc w:val="center"/>
            </w:pPr>
            <w:r w:rsidRPr="00BC1FEA">
              <w:rPr>
                <w:rFonts w:hint="eastAsia"/>
              </w:rPr>
              <w:t>12</w:t>
            </w:r>
            <w:r w:rsidRPr="00BC1FEA">
              <w:rPr>
                <w:rFonts w:hint="eastAsia"/>
              </w:rPr>
              <w:t>分</w:t>
            </w:r>
          </w:p>
        </w:tc>
        <w:tc>
          <w:tcPr>
            <w:tcW w:w="2694" w:type="dxa"/>
            <w:gridSpan w:val="2"/>
            <w:vMerge w:val="restart"/>
            <w:vAlign w:val="center"/>
          </w:tcPr>
          <w:p w:rsidR="00BC1FEA" w:rsidRPr="00BC1FEA" w:rsidRDefault="00BC1FEA" w:rsidP="00BC1FEA">
            <w:pPr>
              <w:spacing w:line="360" w:lineRule="exact"/>
            </w:pPr>
            <w:r w:rsidRPr="00BC1FEA">
              <w:rPr>
                <w:rFonts w:hint="eastAsia"/>
              </w:rPr>
              <w:t xml:space="preserve">1. </w:t>
            </w:r>
            <w:r w:rsidRPr="00BC1FEA">
              <w:rPr>
                <w:rFonts w:hint="eastAsia"/>
              </w:rPr>
              <w:t>专业性荣誉和奖励性荣誉各取最高分，不累计。</w:t>
            </w:r>
          </w:p>
          <w:p w:rsidR="00BC1FEA" w:rsidRPr="00BC1FEA" w:rsidRDefault="00BC1FEA" w:rsidP="00BC1FEA">
            <w:pPr>
              <w:spacing w:line="360" w:lineRule="exact"/>
            </w:pPr>
            <w:r w:rsidRPr="00BC1FEA">
              <w:rPr>
                <w:rFonts w:hint="eastAsia"/>
              </w:rPr>
              <w:t>2.</w:t>
            </w:r>
            <w:r w:rsidRPr="00BC1FEA">
              <w:rPr>
                <w:rFonts w:hint="eastAsia"/>
              </w:rPr>
              <w:t>获专业性荣誉教师要发挥应有作用，每年度必须参照市、区要求进行考核。学校不组织考核，不得分。考核合格加分，基本合格减半加分，不合格和不参加考核不加分。</w:t>
            </w:r>
          </w:p>
          <w:p w:rsidR="00BC1FEA" w:rsidRPr="00BC1FEA" w:rsidRDefault="00BC1FEA" w:rsidP="00BC1FEA">
            <w:pPr>
              <w:spacing w:line="360" w:lineRule="exact"/>
            </w:pPr>
            <w:r w:rsidRPr="00BC1FEA">
              <w:rPr>
                <w:rFonts w:hint="eastAsia"/>
              </w:rPr>
              <w:t>3.</w:t>
            </w:r>
            <w:r w:rsidRPr="00BC1FEA">
              <w:rPr>
                <w:rFonts w:hint="eastAsia"/>
              </w:rPr>
              <w:t>奖励性荣誉须为</w:t>
            </w:r>
            <w:r w:rsidRPr="00BC1FEA">
              <w:rPr>
                <w:rFonts w:hint="eastAsia"/>
              </w:rPr>
              <w:t>20</w:t>
            </w:r>
            <w:r w:rsidRPr="00BC1FEA">
              <w:t>20</w:t>
            </w:r>
            <w:r w:rsidRPr="00BC1FEA">
              <w:rPr>
                <w:rFonts w:hint="eastAsia"/>
              </w:rPr>
              <w:t>年</w:t>
            </w:r>
            <w:r w:rsidRPr="00BC1FEA">
              <w:rPr>
                <w:rFonts w:hint="eastAsia"/>
              </w:rPr>
              <w:t>1</w:t>
            </w:r>
            <w:r w:rsidRPr="00BC1FEA">
              <w:rPr>
                <w:rFonts w:hint="eastAsia"/>
              </w:rPr>
              <w:t>月</w:t>
            </w:r>
            <w:r w:rsidRPr="00BC1FEA">
              <w:rPr>
                <w:rFonts w:hint="eastAsia"/>
              </w:rPr>
              <w:t>1</w:t>
            </w:r>
            <w:r w:rsidRPr="00BC1FEA">
              <w:rPr>
                <w:rFonts w:hint="eastAsia"/>
              </w:rPr>
              <w:t>日至</w:t>
            </w:r>
            <w:r w:rsidRPr="00BC1FEA">
              <w:rPr>
                <w:rFonts w:hint="eastAsia"/>
              </w:rPr>
              <w:t>20</w:t>
            </w:r>
            <w:r w:rsidRPr="00BC1FEA">
              <w:t>22</w:t>
            </w:r>
            <w:r w:rsidRPr="00BC1FEA">
              <w:rPr>
                <w:rFonts w:hint="eastAsia"/>
              </w:rPr>
              <w:t>年</w:t>
            </w:r>
            <w:r w:rsidRPr="00BC1FEA">
              <w:rPr>
                <w:rFonts w:hint="eastAsia"/>
              </w:rPr>
              <w:t>12</w:t>
            </w:r>
            <w:r w:rsidRPr="00BC1FEA">
              <w:rPr>
                <w:rFonts w:hint="eastAsia"/>
              </w:rPr>
              <w:t>月</w:t>
            </w:r>
            <w:r w:rsidRPr="00BC1FEA">
              <w:rPr>
                <w:rFonts w:hint="eastAsia"/>
              </w:rPr>
              <w:t>31</w:t>
            </w:r>
            <w:r w:rsidRPr="00BC1FEA">
              <w:rPr>
                <w:rFonts w:hint="eastAsia"/>
              </w:rPr>
              <w:t>日之间获得，仅限党委、政府、组织、人事和教育行政部门表彰的综合性荣誉。外省市获得的荣誉参照加分。其他各类奖项酌情加分，最高为同类奖项减半分值。</w:t>
            </w:r>
          </w:p>
        </w:tc>
      </w:tr>
      <w:tr w:rsidR="00BC1FEA" w:rsidRPr="00BC1FEA" w:rsidTr="00BC1FEA">
        <w:trPr>
          <w:gridBefore w:val="1"/>
          <w:wBefore w:w="279" w:type="dxa"/>
          <w:trHeight w:val="215"/>
          <w:jc w:val="center"/>
        </w:trPr>
        <w:tc>
          <w:tcPr>
            <w:tcW w:w="1276" w:type="dxa"/>
            <w:gridSpan w:val="2"/>
            <w:vMerge/>
            <w:vAlign w:val="center"/>
          </w:tcPr>
          <w:p w:rsidR="00BC1FEA" w:rsidRPr="00BC1FEA" w:rsidRDefault="00BC1FEA" w:rsidP="00BC1FEA">
            <w:pPr>
              <w:spacing w:line="360" w:lineRule="exact"/>
            </w:pPr>
          </w:p>
        </w:tc>
        <w:tc>
          <w:tcPr>
            <w:tcW w:w="708" w:type="dxa"/>
            <w:vMerge/>
            <w:textDirection w:val="tbRlV"/>
            <w:vAlign w:val="center"/>
          </w:tcPr>
          <w:p w:rsidR="00BC1FEA" w:rsidRPr="00BC1FEA" w:rsidRDefault="00BC1FEA" w:rsidP="00BC1FEA">
            <w:pPr>
              <w:spacing w:line="360" w:lineRule="exact"/>
              <w:ind w:left="113" w:right="113"/>
              <w:jc w:val="center"/>
            </w:pPr>
          </w:p>
        </w:tc>
        <w:tc>
          <w:tcPr>
            <w:tcW w:w="2552" w:type="dxa"/>
            <w:gridSpan w:val="6"/>
            <w:vAlign w:val="center"/>
          </w:tcPr>
          <w:p w:rsidR="00BC1FEA" w:rsidRPr="00BC1FEA" w:rsidRDefault="00BC1FEA" w:rsidP="00BC1FEA">
            <w:pPr>
              <w:spacing w:line="360" w:lineRule="exact"/>
            </w:pPr>
            <w:r w:rsidRPr="00BC1FEA">
              <w:rPr>
                <w:rFonts w:hint="eastAsia"/>
              </w:rPr>
              <w:t>常州市特级教师后备人才</w:t>
            </w:r>
          </w:p>
        </w:tc>
        <w:tc>
          <w:tcPr>
            <w:tcW w:w="1984" w:type="dxa"/>
            <w:gridSpan w:val="3"/>
            <w:vAlign w:val="center"/>
          </w:tcPr>
          <w:p w:rsidR="00BC1FEA" w:rsidRPr="00BC1FEA" w:rsidRDefault="00BC1FEA" w:rsidP="00BC1FEA">
            <w:pPr>
              <w:spacing w:line="360" w:lineRule="exact"/>
              <w:jc w:val="center"/>
            </w:pPr>
            <w:r w:rsidRPr="00BC1FEA">
              <w:rPr>
                <w:rFonts w:hint="eastAsia"/>
              </w:rPr>
              <w:t>8</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287"/>
          <w:jc w:val="center"/>
        </w:trPr>
        <w:tc>
          <w:tcPr>
            <w:tcW w:w="1276" w:type="dxa"/>
            <w:gridSpan w:val="2"/>
            <w:vMerge/>
            <w:vAlign w:val="center"/>
          </w:tcPr>
          <w:p w:rsidR="00BC1FEA" w:rsidRPr="00BC1FEA" w:rsidRDefault="00BC1FEA" w:rsidP="00BC1FEA">
            <w:pPr>
              <w:spacing w:line="360" w:lineRule="exact"/>
            </w:pPr>
          </w:p>
        </w:tc>
        <w:tc>
          <w:tcPr>
            <w:tcW w:w="708" w:type="dxa"/>
            <w:vMerge/>
            <w:textDirection w:val="tbRlV"/>
            <w:vAlign w:val="center"/>
          </w:tcPr>
          <w:p w:rsidR="00BC1FEA" w:rsidRPr="00BC1FEA" w:rsidRDefault="00BC1FEA" w:rsidP="00BC1FEA">
            <w:pPr>
              <w:spacing w:line="360" w:lineRule="exact"/>
              <w:ind w:left="113" w:right="113"/>
              <w:jc w:val="center"/>
            </w:pPr>
          </w:p>
        </w:tc>
        <w:tc>
          <w:tcPr>
            <w:tcW w:w="2552" w:type="dxa"/>
            <w:gridSpan w:val="6"/>
            <w:vAlign w:val="center"/>
          </w:tcPr>
          <w:p w:rsidR="00BC1FEA" w:rsidRPr="00BC1FEA" w:rsidRDefault="00BC1FEA" w:rsidP="00BC1FEA">
            <w:pPr>
              <w:spacing w:line="360" w:lineRule="exact"/>
            </w:pPr>
            <w:r w:rsidRPr="00BC1FEA">
              <w:rPr>
                <w:rFonts w:hint="eastAsia"/>
              </w:rPr>
              <w:t>常州市学科带头人</w:t>
            </w:r>
          </w:p>
        </w:tc>
        <w:tc>
          <w:tcPr>
            <w:tcW w:w="1984" w:type="dxa"/>
            <w:gridSpan w:val="3"/>
            <w:vAlign w:val="center"/>
          </w:tcPr>
          <w:p w:rsidR="00BC1FEA" w:rsidRPr="00BC1FEA" w:rsidRDefault="00BC1FEA" w:rsidP="00BC1FEA">
            <w:pPr>
              <w:spacing w:line="360" w:lineRule="exact"/>
              <w:jc w:val="center"/>
            </w:pPr>
            <w:r w:rsidRPr="00BC1FEA">
              <w:rPr>
                <w:rFonts w:hint="eastAsia"/>
              </w:rPr>
              <w:t>6</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536"/>
          <w:jc w:val="center"/>
        </w:trPr>
        <w:tc>
          <w:tcPr>
            <w:tcW w:w="1276" w:type="dxa"/>
            <w:gridSpan w:val="2"/>
            <w:vMerge/>
            <w:vAlign w:val="center"/>
          </w:tcPr>
          <w:p w:rsidR="00BC1FEA" w:rsidRPr="00BC1FEA" w:rsidRDefault="00BC1FEA" w:rsidP="00BC1FEA">
            <w:pPr>
              <w:spacing w:line="360" w:lineRule="exact"/>
            </w:pPr>
          </w:p>
        </w:tc>
        <w:tc>
          <w:tcPr>
            <w:tcW w:w="708" w:type="dxa"/>
            <w:vMerge/>
            <w:textDirection w:val="tbRlV"/>
            <w:vAlign w:val="center"/>
          </w:tcPr>
          <w:p w:rsidR="00BC1FEA" w:rsidRPr="00BC1FEA" w:rsidRDefault="00BC1FEA" w:rsidP="00BC1FEA">
            <w:pPr>
              <w:spacing w:line="360" w:lineRule="exact"/>
              <w:ind w:left="113" w:right="113"/>
              <w:jc w:val="center"/>
            </w:pPr>
          </w:p>
        </w:tc>
        <w:tc>
          <w:tcPr>
            <w:tcW w:w="2552" w:type="dxa"/>
            <w:gridSpan w:val="6"/>
            <w:vAlign w:val="center"/>
          </w:tcPr>
          <w:p w:rsidR="00BC1FEA" w:rsidRPr="00BC1FEA" w:rsidRDefault="00BC1FEA" w:rsidP="00BC1FEA">
            <w:pPr>
              <w:spacing w:line="360" w:lineRule="exact"/>
            </w:pPr>
            <w:r w:rsidRPr="00BC1FEA">
              <w:rPr>
                <w:rFonts w:hint="eastAsia"/>
              </w:rPr>
              <w:t>常州市骨干教师</w:t>
            </w:r>
          </w:p>
          <w:p w:rsidR="00BC1FEA" w:rsidRPr="00BC1FEA" w:rsidRDefault="00BC1FEA" w:rsidP="00BC1FEA">
            <w:pPr>
              <w:spacing w:line="360" w:lineRule="exact"/>
            </w:pPr>
            <w:r w:rsidRPr="00BC1FEA">
              <w:rPr>
                <w:rFonts w:hint="eastAsia"/>
              </w:rPr>
              <w:t>辖市区学科带头人</w:t>
            </w:r>
          </w:p>
          <w:p w:rsidR="00BC1FEA" w:rsidRPr="00BC1FEA" w:rsidRDefault="00BC1FEA" w:rsidP="00BC1FEA">
            <w:pPr>
              <w:spacing w:line="360" w:lineRule="exact"/>
            </w:pPr>
            <w:r w:rsidRPr="00BC1FEA">
              <w:rPr>
                <w:rFonts w:hint="eastAsia"/>
              </w:rPr>
              <w:t>常州市名班主任（特级、高级、骨干）</w:t>
            </w:r>
          </w:p>
        </w:tc>
        <w:tc>
          <w:tcPr>
            <w:tcW w:w="1984" w:type="dxa"/>
            <w:gridSpan w:val="3"/>
            <w:vAlign w:val="center"/>
          </w:tcPr>
          <w:p w:rsidR="00BC1FEA" w:rsidRPr="00BC1FEA" w:rsidRDefault="00BC1FEA" w:rsidP="00BC1FEA">
            <w:pPr>
              <w:spacing w:line="360" w:lineRule="exact"/>
              <w:jc w:val="center"/>
            </w:pPr>
            <w:r w:rsidRPr="00BC1FEA">
              <w:rPr>
                <w:rFonts w:hint="eastAsia"/>
              </w:rPr>
              <w:t>4</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1233"/>
          <w:jc w:val="center"/>
        </w:trPr>
        <w:tc>
          <w:tcPr>
            <w:tcW w:w="1276" w:type="dxa"/>
            <w:gridSpan w:val="2"/>
            <w:vMerge/>
            <w:vAlign w:val="center"/>
          </w:tcPr>
          <w:p w:rsidR="00BC1FEA" w:rsidRPr="00BC1FEA" w:rsidRDefault="00BC1FEA" w:rsidP="00BC1FEA">
            <w:pPr>
              <w:spacing w:line="360" w:lineRule="exact"/>
            </w:pPr>
          </w:p>
        </w:tc>
        <w:tc>
          <w:tcPr>
            <w:tcW w:w="708" w:type="dxa"/>
            <w:vMerge/>
            <w:tcBorders>
              <w:bottom w:val="single" w:sz="4" w:space="0" w:color="auto"/>
            </w:tcBorders>
            <w:textDirection w:val="tbRlV"/>
            <w:vAlign w:val="center"/>
          </w:tcPr>
          <w:p w:rsidR="00BC1FEA" w:rsidRPr="00BC1FEA" w:rsidRDefault="00BC1FEA" w:rsidP="00BC1FEA">
            <w:pPr>
              <w:spacing w:line="360" w:lineRule="exact"/>
              <w:ind w:left="113" w:right="113"/>
              <w:jc w:val="center"/>
            </w:pPr>
          </w:p>
        </w:tc>
        <w:tc>
          <w:tcPr>
            <w:tcW w:w="2552" w:type="dxa"/>
            <w:gridSpan w:val="6"/>
            <w:tcBorders>
              <w:bottom w:val="single" w:sz="4" w:space="0" w:color="auto"/>
            </w:tcBorders>
            <w:vAlign w:val="center"/>
          </w:tcPr>
          <w:p w:rsidR="00BC1FEA" w:rsidRPr="00BC1FEA" w:rsidRDefault="00BC1FEA" w:rsidP="00BC1FEA">
            <w:pPr>
              <w:spacing w:line="360" w:lineRule="exact"/>
            </w:pPr>
            <w:r w:rsidRPr="00BC1FEA">
              <w:rPr>
                <w:rFonts w:hint="eastAsia"/>
              </w:rPr>
              <w:t>辖市区骨干教师</w:t>
            </w:r>
          </w:p>
          <w:p w:rsidR="00BC1FEA" w:rsidRPr="00BC1FEA" w:rsidRDefault="00BC1FEA" w:rsidP="00BC1FEA">
            <w:pPr>
              <w:spacing w:line="360" w:lineRule="exact"/>
            </w:pPr>
            <w:r w:rsidRPr="00BC1FEA">
              <w:rPr>
                <w:rFonts w:hint="eastAsia"/>
              </w:rPr>
              <w:t>武进区名班主任</w:t>
            </w:r>
          </w:p>
          <w:p w:rsidR="00BC1FEA" w:rsidRPr="00BC1FEA" w:rsidRDefault="00BC1FEA" w:rsidP="00BC1FEA">
            <w:pPr>
              <w:spacing w:line="360" w:lineRule="exact"/>
            </w:pPr>
            <w:r w:rsidRPr="00BC1FEA">
              <w:rPr>
                <w:rFonts w:hint="eastAsia"/>
              </w:rPr>
              <w:t>常州市教学能手</w:t>
            </w:r>
          </w:p>
          <w:p w:rsidR="00BC1FEA" w:rsidRPr="00BC1FEA" w:rsidRDefault="00BC1FEA" w:rsidP="00BC1FEA">
            <w:pPr>
              <w:spacing w:line="360" w:lineRule="exact"/>
            </w:pPr>
            <w:r w:rsidRPr="00BC1FEA">
              <w:rPr>
                <w:rFonts w:hint="eastAsia"/>
              </w:rPr>
              <w:t>常州市教坛新秀</w:t>
            </w:r>
          </w:p>
        </w:tc>
        <w:tc>
          <w:tcPr>
            <w:tcW w:w="1984" w:type="dxa"/>
            <w:gridSpan w:val="3"/>
            <w:tcBorders>
              <w:bottom w:val="single" w:sz="4" w:space="0" w:color="auto"/>
            </w:tcBorders>
            <w:vAlign w:val="center"/>
          </w:tcPr>
          <w:p w:rsidR="00BC1FEA" w:rsidRPr="00BC1FEA" w:rsidRDefault="00BC1FEA" w:rsidP="00BC1FEA">
            <w:pPr>
              <w:spacing w:line="360" w:lineRule="exact"/>
              <w:jc w:val="center"/>
            </w:pPr>
            <w:r w:rsidRPr="00BC1FEA">
              <w:rPr>
                <w:rFonts w:hint="eastAsia"/>
              </w:rPr>
              <w:t>3</w:t>
            </w:r>
            <w:r w:rsidRPr="00BC1FEA">
              <w:rPr>
                <w:rFonts w:hint="eastAsia"/>
              </w:rPr>
              <w:t>分</w:t>
            </w:r>
          </w:p>
        </w:tc>
        <w:tc>
          <w:tcPr>
            <w:tcW w:w="2694" w:type="dxa"/>
            <w:gridSpan w:val="2"/>
            <w:vMerge/>
            <w:tcBorders>
              <w:bottom w:val="single" w:sz="4" w:space="0" w:color="auto"/>
            </w:tcBorders>
            <w:vAlign w:val="center"/>
          </w:tcPr>
          <w:p w:rsidR="00BC1FEA" w:rsidRPr="00BC1FEA" w:rsidRDefault="00BC1FEA" w:rsidP="00BC1FEA">
            <w:pPr>
              <w:spacing w:line="360" w:lineRule="exact"/>
            </w:pPr>
          </w:p>
        </w:tc>
      </w:tr>
      <w:tr w:rsidR="00BC1FEA" w:rsidRPr="00BC1FEA" w:rsidTr="00BC1FEA">
        <w:trPr>
          <w:gridBefore w:val="1"/>
          <w:wBefore w:w="279" w:type="dxa"/>
          <w:trHeight w:val="384"/>
          <w:jc w:val="center"/>
        </w:trPr>
        <w:tc>
          <w:tcPr>
            <w:tcW w:w="1276" w:type="dxa"/>
            <w:gridSpan w:val="2"/>
            <w:vMerge/>
            <w:vAlign w:val="center"/>
          </w:tcPr>
          <w:p w:rsidR="00BC1FEA" w:rsidRPr="00BC1FEA" w:rsidRDefault="00BC1FEA" w:rsidP="00BC1FEA">
            <w:pPr>
              <w:spacing w:line="360" w:lineRule="exact"/>
            </w:pPr>
          </w:p>
        </w:tc>
        <w:tc>
          <w:tcPr>
            <w:tcW w:w="708" w:type="dxa"/>
            <w:vMerge w:val="restart"/>
            <w:textDirection w:val="tbRlV"/>
            <w:vAlign w:val="center"/>
          </w:tcPr>
          <w:p w:rsidR="00BC1FEA" w:rsidRPr="00BC1FEA" w:rsidRDefault="00BC1FEA" w:rsidP="00BC1FEA">
            <w:pPr>
              <w:spacing w:line="360" w:lineRule="exact"/>
              <w:ind w:left="113" w:right="113"/>
              <w:jc w:val="center"/>
            </w:pPr>
            <w:r w:rsidRPr="00BC1FEA">
              <w:rPr>
                <w:rFonts w:hint="eastAsia"/>
              </w:rPr>
              <w:t>奖励性荣誉</w:t>
            </w:r>
          </w:p>
        </w:tc>
        <w:tc>
          <w:tcPr>
            <w:tcW w:w="2552" w:type="dxa"/>
            <w:gridSpan w:val="6"/>
            <w:vAlign w:val="center"/>
          </w:tcPr>
          <w:p w:rsidR="00BC1FEA" w:rsidRPr="00BC1FEA" w:rsidRDefault="00BC1FEA" w:rsidP="00BC1FEA">
            <w:pPr>
              <w:spacing w:line="360" w:lineRule="exact"/>
            </w:pPr>
            <w:r w:rsidRPr="00BC1FEA">
              <w:rPr>
                <w:rFonts w:hint="eastAsia"/>
              </w:rPr>
              <w:t>省级及以上综合性荣誉</w:t>
            </w:r>
          </w:p>
        </w:tc>
        <w:tc>
          <w:tcPr>
            <w:tcW w:w="1984" w:type="dxa"/>
            <w:gridSpan w:val="3"/>
            <w:vAlign w:val="center"/>
          </w:tcPr>
          <w:p w:rsidR="00BC1FEA" w:rsidRPr="00BC1FEA" w:rsidRDefault="00BC1FEA" w:rsidP="00BC1FEA">
            <w:pPr>
              <w:spacing w:line="360" w:lineRule="exact"/>
              <w:jc w:val="center"/>
            </w:pPr>
            <w:r w:rsidRPr="00BC1FEA">
              <w:rPr>
                <w:rFonts w:hint="eastAsia"/>
              </w:rPr>
              <w:t>8</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407"/>
          <w:jc w:val="center"/>
        </w:trPr>
        <w:tc>
          <w:tcPr>
            <w:tcW w:w="1276" w:type="dxa"/>
            <w:gridSpan w:val="2"/>
            <w:vMerge/>
            <w:vAlign w:val="center"/>
          </w:tcPr>
          <w:p w:rsidR="00BC1FEA" w:rsidRPr="00BC1FEA" w:rsidRDefault="00BC1FEA" w:rsidP="00BC1FEA">
            <w:pPr>
              <w:spacing w:line="360" w:lineRule="exact"/>
            </w:pPr>
          </w:p>
        </w:tc>
        <w:tc>
          <w:tcPr>
            <w:tcW w:w="708" w:type="dxa"/>
            <w:vMerge/>
            <w:vAlign w:val="center"/>
          </w:tcPr>
          <w:p w:rsidR="00BC1FEA" w:rsidRPr="00BC1FEA" w:rsidRDefault="00BC1FEA" w:rsidP="00BC1FEA">
            <w:pPr>
              <w:spacing w:line="360" w:lineRule="exact"/>
            </w:pPr>
          </w:p>
        </w:tc>
        <w:tc>
          <w:tcPr>
            <w:tcW w:w="2552" w:type="dxa"/>
            <w:gridSpan w:val="6"/>
            <w:vAlign w:val="center"/>
          </w:tcPr>
          <w:p w:rsidR="00BC1FEA" w:rsidRPr="00BC1FEA" w:rsidRDefault="00BC1FEA" w:rsidP="00BC1FEA">
            <w:pPr>
              <w:spacing w:line="360" w:lineRule="exact"/>
            </w:pPr>
            <w:r w:rsidRPr="00BC1FEA">
              <w:rPr>
                <w:rFonts w:hint="eastAsia"/>
              </w:rPr>
              <w:t>市级及以上综合性荣誉</w:t>
            </w:r>
          </w:p>
        </w:tc>
        <w:tc>
          <w:tcPr>
            <w:tcW w:w="1984" w:type="dxa"/>
            <w:gridSpan w:val="3"/>
            <w:vAlign w:val="center"/>
          </w:tcPr>
          <w:p w:rsidR="00BC1FEA" w:rsidRPr="00BC1FEA" w:rsidRDefault="00BC1FEA" w:rsidP="00BC1FEA">
            <w:pPr>
              <w:spacing w:line="360" w:lineRule="exact"/>
              <w:jc w:val="center"/>
            </w:pPr>
            <w:r w:rsidRPr="00BC1FEA">
              <w:rPr>
                <w:rFonts w:hint="eastAsia"/>
              </w:rPr>
              <w:t>6</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747E40">
        <w:trPr>
          <w:gridBefore w:val="1"/>
          <w:wBefore w:w="279" w:type="dxa"/>
          <w:trHeight w:val="1453"/>
          <w:jc w:val="center"/>
        </w:trPr>
        <w:tc>
          <w:tcPr>
            <w:tcW w:w="1276" w:type="dxa"/>
            <w:gridSpan w:val="2"/>
            <w:vMerge/>
            <w:vAlign w:val="center"/>
          </w:tcPr>
          <w:p w:rsidR="00BC1FEA" w:rsidRPr="00BC1FEA" w:rsidRDefault="00BC1FEA" w:rsidP="00BC1FEA">
            <w:pPr>
              <w:spacing w:line="360" w:lineRule="exact"/>
            </w:pPr>
          </w:p>
        </w:tc>
        <w:tc>
          <w:tcPr>
            <w:tcW w:w="708" w:type="dxa"/>
            <w:vMerge/>
            <w:vAlign w:val="center"/>
          </w:tcPr>
          <w:p w:rsidR="00BC1FEA" w:rsidRPr="00BC1FEA" w:rsidRDefault="00BC1FEA" w:rsidP="00BC1FEA">
            <w:pPr>
              <w:spacing w:line="360" w:lineRule="exact"/>
            </w:pPr>
          </w:p>
        </w:tc>
        <w:tc>
          <w:tcPr>
            <w:tcW w:w="2552" w:type="dxa"/>
            <w:gridSpan w:val="6"/>
            <w:vAlign w:val="center"/>
          </w:tcPr>
          <w:p w:rsidR="00BC1FEA" w:rsidRPr="00BC1FEA" w:rsidRDefault="00BC1FEA" w:rsidP="00BC1FEA">
            <w:pPr>
              <w:spacing w:line="360" w:lineRule="exact"/>
            </w:pPr>
            <w:r w:rsidRPr="00BC1FEA">
              <w:rPr>
                <w:rFonts w:hint="eastAsia"/>
              </w:rPr>
              <w:t>县区级及以上综合性荣誉</w:t>
            </w:r>
          </w:p>
        </w:tc>
        <w:tc>
          <w:tcPr>
            <w:tcW w:w="1984" w:type="dxa"/>
            <w:gridSpan w:val="3"/>
            <w:vAlign w:val="center"/>
          </w:tcPr>
          <w:p w:rsidR="00BC1FEA" w:rsidRPr="00BC1FEA" w:rsidRDefault="00BC1FEA" w:rsidP="00BC1FEA">
            <w:pPr>
              <w:spacing w:line="360" w:lineRule="exact"/>
              <w:jc w:val="center"/>
            </w:pPr>
            <w:r w:rsidRPr="00BC1FEA">
              <w:rPr>
                <w:rFonts w:hint="eastAsia"/>
              </w:rPr>
              <w:t>4</w:t>
            </w:r>
            <w:r w:rsidRPr="00BC1FEA">
              <w:rPr>
                <w:rFonts w:hint="eastAsia"/>
              </w:rPr>
              <w:t>分</w:t>
            </w:r>
          </w:p>
        </w:tc>
        <w:tc>
          <w:tcPr>
            <w:tcW w:w="2694" w:type="dxa"/>
            <w:gridSpan w:val="2"/>
            <w:vMerge/>
            <w:vAlign w:val="center"/>
          </w:tcPr>
          <w:p w:rsidR="00BC1FEA" w:rsidRPr="00BC1FEA" w:rsidRDefault="00BC1FEA" w:rsidP="00BC1FEA">
            <w:pPr>
              <w:spacing w:line="360" w:lineRule="exact"/>
            </w:pPr>
          </w:p>
        </w:tc>
      </w:tr>
      <w:tr w:rsidR="00BC1FEA" w:rsidRPr="00BC1FEA" w:rsidTr="00BC1FEA">
        <w:trPr>
          <w:gridBefore w:val="1"/>
          <w:wBefore w:w="279" w:type="dxa"/>
          <w:trHeight w:val="1767"/>
          <w:jc w:val="center"/>
        </w:trPr>
        <w:tc>
          <w:tcPr>
            <w:tcW w:w="1276" w:type="dxa"/>
            <w:gridSpan w:val="2"/>
            <w:vAlign w:val="center"/>
          </w:tcPr>
          <w:p w:rsidR="00BC1FEA" w:rsidRPr="00BC1FEA" w:rsidRDefault="00BC1FEA" w:rsidP="00BC1FEA">
            <w:pPr>
              <w:spacing w:line="360" w:lineRule="exact"/>
            </w:pPr>
            <w:r w:rsidRPr="00BC1FEA">
              <w:rPr>
                <w:rFonts w:hint="eastAsia"/>
              </w:rPr>
              <w:t>（</w:t>
            </w:r>
            <w:r w:rsidRPr="00BC1FEA">
              <w:rPr>
                <w:rFonts w:hint="eastAsia"/>
              </w:rPr>
              <w:t>5</w:t>
            </w:r>
            <w:r w:rsidRPr="00BC1FEA">
              <w:rPr>
                <w:rFonts w:hint="eastAsia"/>
              </w:rPr>
              <w:t>）业绩考核</w:t>
            </w:r>
            <w:r w:rsidRPr="00BC1FEA">
              <w:rPr>
                <w:rFonts w:hint="eastAsia"/>
              </w:rPr>
              <w:t>20</w:t>
            </w:r>
            <w:r w:rsidRPr="00BC1FEA">
              <w:t>20</w:t>
            </w:r>
            <w:r w:rsidRPr="00BC1FEA">
              <w:rPr>
                <w:rFonts w:hint="eastAsia"/>
              </w:rPr>
              <w:t>年</w:t>
            </w:r>
            <w:r w:rsidRPr="00BC1FEA">
              <w:rPr>
                <w:rFonts w:hint="eastAsia"/>
              </w:rPr>
              <w:t>1</w:t>
            </w:r>
            <w:r w:rsidRPr="00BC1FEA">
              <w:rPr>
                <w:rFonts w:hint="eastAsia"/>
              </w:rPr>
              <w:t>月</w:t>
            </w:r>
            <w:r w:rsidRPr="00BC1FEA">
              <w:rPr>
                <w:rFonts w:hint="eastAsia"/>
              </w:rPr>
              <w:t>1</w:t>
            </w:r>
            <w:r w:rsidRPr="00BC1FEA">
              <w:rPr>
                <w:rFonts w:hint="eastAsia"/>
              </w:rPr>
              <w:t>日至</w:t>
            </w:r>
            <w:r w:rsidRPr="00BC1FEA">
              <w:rPr>
                <w:rFonts w:hint="eastAsia"/>
              </w:rPr>
              <w:t>20</w:t>
            </w:r>
            <w:r w:rsidRPr="00BC1FEA">
              <w:t>22</w:t>
            </w:r>
            <w:r w:rsidRPr="00BC1FEA">
              <w:rPr>
                <w:rFonts w:hint="eastAsia"/>
              </w:rPr>
              <w:t>年</w:t>
            </w:r>
            <w:r w:rsidRPr="00BC1FEA">
              <w:rPr>
                <w:rFonts w:hint="eastAsia"/>
              </w:rPr>
              <w:t>12</w:t>
            </w:r>
            <w:r w:rsidRPr="00BC1FEA">
              <w:rPr>
                <w:rFonts w:hint="eastAsia"/>
              </w:rPr>
              <w:t>月</w:t>
            </w:r>
            <w:r w:rsidRPr="00BC1FEA">
              <w:rPr>
                <w:rFonts w:hint="eastAsia"/>
              </w:rPr>
              <w:t>31</w:t>
            </w:r>
            <w:r w:rsidRPr="00BC1FEA">
              <w:rPr>
                <w:rFonts w:hint="eastAsia"/>
              </w:rPr>
              <w:t>日</w:t>
            </w:r>
          </w:p>
        </w:tc>
        <w:tc>
          <w:tcPr>
            <w:tcW w:w="708" w:type="dxa"/>
            <w:vAlign w:val="center"/>
          </w:tcPr>
          <w:p w:rsidR="00BC1FEA" w:rsidRPr="00BC1FEA" w:rsidRDefault="00BC1FEA" w:rsidP="00BC1FEA">
            <w:pPr>
              <w:spacing w:line="360" w:lineRule="exact"/>
              <w:jc w:val="center"/>
            </w:pPr>
            <w:r w:rsidRPr="00BC1FEA">
              <w:rPr>
                <w:rFonts w:hint="eastAsia"/>
              </w:rPr>
              <w:t>单位</w:t>
            </w:r>
          </w:p>
        </w:tc>
        <w:tc>
          <w:tcPr>
            <w:tcW w:w="2552" w:type="dxa"/>
            <w:gridSpan w:val="6"/>
            <w:vAlign w:val="center"/>
          </w:tcPr>
          <w:p w:rsidR="00BC1FEA" w:rsidRPr="00BC1FEA" w:rsidRDefault="00BC1FEA" w:rsidP="00BC1FEA">
            <w:pPr>
              <w:spacing w:line="360" w:lineRule="exact"/>
              <w:jc w:val="center"/>
            </w:pPr>
            <w:r w:rsidRPr="00BC1FEA">
              <w:rPr>
                <w:rFonts w:hint="eastAsia"/>
              </w:rPr>
              <w:t>师德、教育、教学、科研等</w:t>
            </w:r>
          </w:p>
        </w:tc>
        <w:tc>
          <w:tcPr>
            <w:tcW w:w="1984" w:type="dxa"/>
            <w:gridSpan w:val="3"/>
            <w:vAlign w:val="center"/>
          </w:tcPr>
          <w:p w:rsidR="00BC1FEA" w:rsidRPr="00BC1FEA" w:rsidRDefault="00BC1FEA" w:rsidP="00BC1FEA">
            <w:pPr>
              <w:spacing w:line="360" w:lineRule="exact"/>
              <w:jc w:val="center"/>
            </w:pPr>
          </w:p>
        </w:tc>
        <w:tc>
          <w:tcPr>
            <w:tcW w:w="2694" w:type="dxa"/>
            <w:gridSpan w:val="2"/>
            <w:vAlign w:val="center"/>
          </w:tcPr>
          <w:p w:rsidR="00BC1FEA" w:rsidRPr="00BC1FEA" w:rsidRDefault="00BC1FEA" w:rsidP="00BC1FEA">
            <w:pPr>
              <w:spacing w:line="360" w:lineRule="exact"/>
              <w:jc w:val="left"/>
            </w:pPr>
            <w:r w:rsidRPr="00BC1FEA">
              <w:rPr>
                <w:rFonts w:hint="eastAsia"/>
              </w:rPr>
              <w:t>总分在</w:t>
            </w:r>
            <w:r w:rsidRPr="00BC1FEA">
              <w:rPr>
                <w:rFonts w:hint="eastAsia"/>
                <w:color w:val="000000"/>
              </w:rPr>
              <w:t>16</w:t>
            </w:r>
            <w:r w:rsidRPr="00BC1FEA">
              <w:rPr>
                <w:rFonts w:hint="eastAsia"/>
                <w:color w:val="000000"/>
              </w:rPr>
              <w:t>—</w:t>
            </w:r>
            <w:r w:rsidRPr="00BC1FEA">
              <w:rPr>
                <w:rFonts w:hint="eastAsia"/>
                <w:color w:val="000000"/>
              </w:rPr>
              <w:t>2</w:t>
            </w:r>
            <w:r w:rsidRPr="00BC1FEA">
              <w:rPr>
                <w:color w:val="000000"/>
              </w:rPr>
              <w:t>4</w:t>
            </w:r>
            <w:r w:rsidRPr="00BC1FEA">
              <w:rPr>
                <w:rFonts w:hint="eastAsia"/>
                <w:color w:val="000000"/>
              </w:rPr>
              <w:t>分之</w:t>
            </w:r>
            <w:r w:rsidRPr="00BC1FEA">
              <w:rPr>
                <w:rFonts w:hint="eastAsia"/>
              </w:rPr>
              <w:t>间，各项目分值各校根据实际确定。</w:t>
            </w:r>
          </w:p>
        </w:tc>
      </w:tr>
      <w:tr w:rsidR="004B3966"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840"/>
        </w:trPr>
        <w:tc>
          <w:tcPr>
            <w:tcW w:w="9357" w:type="dxa"/>
            <w:gridSpan w:val="14"/>
            <w:tcBorders>
              <w:top w:val="nil"/>
              <w:left w:val="nil"/>
              <w:bottom w:val="single" w:sz="4" w:space="0" w:color="auto"/>
              <w:right w:val="nil"/>
            </w:tcBorders>
            <w:shd w:val="clear" w:color="auto" w:fill="auto"/>
            <w:noWrap/>
            <w:vAlign w:val="center"/>
            <w:hideMark/>
          </w:tcPr>
          <w:p w:rsidR="004B3966" w:rsidRPr="004B3966" w:rsidRDefault="00747E40" w:rsidP="004B3966">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第四轮岗位竞聘</w:t>
            </w:r>
            <w:r w:rsidR="004B3966" w:rsidRPr="004B3966">
              <w:rPr>
                <w:rFonts w:ascii="宋体" w:hAnsi="宋体" w:cs="宋体" w:hint="eastAsia"/>
                <w:b/>
                <w:bCs/>
                <w:color w:val="000000"/>
                <w:kern w:val="0"/>
                <w:sz w:val="36"/>
                <w:szCs w:val="36"/>
              </w:rPr>
              <w:t>岗位激励</w:t>
            </w:r>
          </w:p>
        </w:tc>
      </w:tr>
      <w:tr w:rsidR="004B3966"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序号</w:t>
            </w:r>
          </w:p>
        </w:tc>
        <w:tc>
          <w:tcPr>
            <w:tcW w:w="1701"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学校</w:t>
            </w:r>
          </w:p>
        </w:tc>
        <w:tc>
          <w:tcPr>
            <w:tcW w:w="6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双肩挑</w:t>
            </w:r>
          </w:p>
        </w:tc>
        <w:tc>
          <w:tcPr>
            <w:tcW w:w="161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高级</w:t>
            </w:r>
          </w:p>
        </w:tc>
        <w:tc>
          <w:tcPr>
            <w:tcW w:w="107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中级</w:t>
            </w:r>
          </w:p>
        </w:tc>
        <w:tc>
          <w:tcPr>
            <w:tcW w:w="3638"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备注</w:t>
            </w:r>
          </w:p>
        </w:tc>
      </w:tr>
      <w:tr w:rsidR="004B3966"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vMerge/>
            <w:tcBorders>
              <w:top w:val="nil"/>
              <w:left w:val="single" w:sz="4" w:space="0" w:color="auto"/>
              <w:bottom w:val="single" w:sz="4" w:space="0" w:color="auto"/>
              <w:right w:val="single" w:sz="4" w:space="0" w:color="auto"/>
            </w:tcBorders>
            <w:vAlign w:val="center"/>
            <w:hideMark/>
          </w:tcPr>
          <w:p w:rsidR="004B3966" w:rsidRPr="004B3966" w:rsidRDefault="004B3966" w:rsidP="004B3966">
            <w:pPr>
              <w:widowControl/>
              <w:jc w:val="left"/>
              <w:rPr>
                <w:rFonts w:ascii="宋体" w:hAnsi="宋体" w:cs="宋体"/>
                <w:b/>
                <w:bCs/>
                <w:color w:val="000000"/>
                <w:kern w:val="0"/>
                <w:sz w:val="22"/>
                <w:szCs w:val="22"/>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4B3966" w:rsidRPr="004B3966" w:rsidRDefault="004B3966" w:rsidP="004B3966">
            <w:pPr>
              <w:widowControl/>
              <w:jc w:val="left"/>
              <w:rPr>
                <w:rFonts w:ascii="宋体" w:hAnsi="宋体" w:cs="宋体"/>
                <w:b/>
                <w:bCs/>
                <w:color w:val="000000"/>
                <w:kern w:val="0"/>
                <w:sz w:val="22"/>
                <w:szCs w:val="22"/>
              </w:rPr>
            </w:pPr>
          </w:p>
        </w:tc>
        <w:tc>
          <w:tcPr>
            <w:tcW w:w="613" w:type="dxa"/>
            <w:vMerge/>
            <w:tcBorders>
              <w:top w:val="nil"/>
              <w:left w:val="single" w:sz="4" w:space="0" w:color="auto"/>
              <w:bottom w:val="single" w:sz="4" w:space="0" w:color="000000"/>
              <w:right w:val="single" w:sz="4" w:space="0" w:color="auto"/>
            </w:tcBorders>
            <w:vAlign w:val="center"/>
            <w:hideMark/>
          </w:tcPr>
          <w:p w:rsidR="004B3966" w:rsidRPr="004B3966" w:rsidRDefault="004B3966" w:rsidP="004B3966">
            <w:pPr>
              <w:widowControl/>
              <w:jc w:val="left"/>
              <w:rPr>
                <w:rFonts w:ascii="宋体" w:hAnsi="宋体" w:cs="宋体"/>
                <w:b/>
                <w:bCs/>
                <w:color w:val="000000"/>
                <w:kern w:val="0"/>
                <w:sz w:val="22"/>
                <w:szCs w:val="22"/>
              </w:rPr>
            </w:pP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五级</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六级</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七级</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八级</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九级</w:t>
            </w:r>
          </w:p>
        </w:tc>
        <w:tc>
          <w:tcPr>
            <w:tcW w:w="3638" w:type="dxa"/>
            <w:gridSpan w:val="2"/>
            <w:vMerge/>
            <w:tcBorders>
              <w:top w:val="nil"/>
              <w:left w:val="single" w:sz="4" w:space="0" w:color="auto"/>
              <w:bottom w:val="single" w:sz="4" w:space="0" w:color="auto"/>
              <w:right w:val="single" w:sz="4" w:space="0" w:color="auto"/>
            </w:tcBorders>
            <w:vAlign w:val="center"/>
            <w:hideMark/>
          </w:tcPr>
          <w:p w:rsidR="004B3966" w:rsidRPr="004B3966" w:rsidRDefault="004B3966" w:rsidP="004B3966">
            <w:pPr>
              <w:widowControl/>
              <w:jc w:val="left"/>
              <w:rPr>
                <w:rFonts w:ascii="宋体" w:hAnsi="宋体" w:cs="宋体"/>
                <w:b/>
                <w:bCs/>
                <w:color w:val="000000"/>
                <w:kern w:val="0"/>
                <w:sz w:val="22"/>
                <w:szCs w:val="22"/>
              </w:rPr>
            </w:pP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科教城小学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西太湖小学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3</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东龙路小学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4</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淹城小学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5</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学府小学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6</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湖塘桥三实小</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7</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人民路小学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小计</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小学进</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7</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8</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7</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6</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6</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 xml:space="preserve">　</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科教城初中</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东龙路初中</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3</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西太湖初中</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84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4</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庙桥初级中学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B25BB7" w:rsidP="004B3966">
            <w:pPr>
              <w:widowControl/>
              <w:jc w:val="left"/>
              <w:rPr>
                <w:rFonts w:ascii="宋体" w:hAnsi="宋体" w:cs="宋体"/>
                <w:color w:val="000000"/>
                <w:kern w:val="0"/>
                <w:sz w:val="22"/>
                <w:szCs w:val="22"/>
              </w:rPr>
            </w:pPr>
            <w:r>
              <w:rPr>
                <w:rFonts w:ascii="宋体" w:hAnsi="宋体" w:cs="宋体"/>
                <w:color w:val="000000"/>
                <w:kern w:val="0"/>
                <w:sz w:val="22"/>
                <w:szCs w:val="22"/>
              </w:rPr>
              <w:t>3</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3638" w:type="dxa"/>
            <w:gridSpan w:val="2"/>
            <w:tcBorders>
              <w:top w:val="nil"/>
              <w:left w:val="nil"/>
              <w:bottom w:val="single" w:sz="4" w:space="0" w:color="auto"/>
              <w:right w:val="single" w:sz="4" w:space="0" w:color="auto"/>
            </w:tcBorders>
            <w:shd w:val="clear" w:color="000000" w:fill="FFFFFF"/>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w:t>
            </w:r>
            <w:r w:rsidRPr="004B3966">
              <w:rPr>
                <w:rFonts w:ascii="宋体" w:hAnsi="宋体" w:cs="宋体" w:hint="eastAsia"/>
                <w:color w:val="000000"/>
                <w:kern w:val="0"/>
                <w:sz w:val="22"/>
                <w:szCs w:val="22"/>
              </w:rPr>
              <w:br/>
              <w:t>（</w:t>
            </w:r>
            <w:r w:rsidR="00BC1FEA">
              <w:rPr>
                <w:rFonts w:ascii="宋体" w:hAnsi="宋体" w:cs="宋体" w:hint="eastAsia"/>
                <w:color w:val="000000"/>
                <w:kern w:val="0"/>
                <w:sz w:val="22"/>
                <w:szCs w:val="22"/>
              </w:rPr>
              <w:t>仅限</w:t>
            </w:r>
            <w:r w:rsidRPr="004B3966">
              <w:rPr>
                <w:rFonts w:ascii="宋体" w:hAnsi="宋体" w:cs="宋体" w:hint="eastAsia"/>
                <w:color w:val="000000"/>
                <w:kern w:val="0"/>
                <w:sz w:val="22"/>
                <w:szCs w:val="22"/>
              </w:rPr>
              <w:t>语文、数学、英语）</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111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5</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洛阳初级中学</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B25BB7" w:rsidP="004B3966">
            <w:pPr>
              <w:widowControl/>
              <w:jc w:val="left"/>
              <w:rPr>
                <w:rFonts w:ascii="宋体" w:hAnsi="宋体" w:cs="宋体"/>
                <w:color w:val="000000"/>
                <w:kern w:val="0"/>
                <w:sz w:val="22"/>
                <w:szCs w:val="22"/>
              </w:rPr>
            </w:pPr>
            <w:r>
              <w:rPr>
                <w:rFonts w:ascii="宋体" w:hAnsi="宋体" w:cs="宋体"/>
                <w:color w:val="000000"/>
                <w:kern w:val="0"/>
                <w:sz w:val="22"/>
                <w:szCs w:val="22"/>
              </w:rPr>
              <w:t>5</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 xml:space="preserve">　</w:t>
            </w:r>
          </w:p>
        </w:tc>
        <w:tc>
          <w:tcPr>
            <w:tcW w:w="3638" w:type="dxa"/>
            <w:gridSpan w:val="2"/>
            <w:tcBorders>
              <w:top w:val="nil"/>
              <w:left w:val="nil"/>
              <w:bottom w:val="single" w:sz="4" w:space="0" w:color="auto"/>
              <w:right w:val="single" w:sz="4" w:space="0" w:color="auto"/>
            </w:tcBorders>
            <w:shd w:val="clear" w:color="000000" w:fill="FFFFFF"/>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w:t>
            </w:r>
            <w:r w:rsidRPr="004B3966">
              <w:rPr>
                <w:rFonts w:ascii="宋体" w:hAnsi="宋体" w:cs="宋体" w:hint="eastAsia"/>
                <w:color w:val="000000"/>
                <w:kern w:val="0"/>
                <w:sz w:val="22"/>
                <w:szCs w:val="22"/>
              </w:rPr>
              <w:br/>
              <w:t>（</w:t>
            </w:r>
            <w:r w:rsidR="00BC1FEA">
              <w:rPr>
                <w:rFonts w:ascii="宋体" w:hAnsi="宋体" w:cs="宋体" w:hint="eastAsia"/>
                <w:color w:val="000000"/>
                <w:kern w:val="0"/>
                <w:sz w:val="22"/>
                <w:szCs w:val="22"/>
              </w:rPr>
              <w:t>仅限</w:t>
            </w:r>
            <w:r w:rsidRPr="004B3966">
              <w:rPr>
                <w:rFonts w:ascii="宋体" w:hAnsi="宋体" w:cs="宋体" w:hint="eastAsia"/>
                <w:color w:val="000000"/>
                <w:kern w:val="0"/>
                <w:sz w:val="22"/>
                <w:szCs w:val="22"/>
              </w:rPr>
              <w:t>语文、数学、英语、物理、</w:t>
            </w:r>
            <w:r w:rsidRPr="004B3966">
              <w:rPr>
                <w:rFonts w:ascii="宋体" w:hAnsi="宋体" w:cs="宋体" w:hint="eastAsia"/>
                <w:color w:val="000000"/>
                <w:kern w:val="0"/>
                <w:sz w:val="22"/>
                <w:szCs w:val="22"/>
              </w:rPr>
              <w:br/>
              <w:t>化学、政治、历史、体育、信息）</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小计</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初中进</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B25BB7" w:rsidP="004B3966">
            <w:pPr>
              <w:widowControl/>
              <w:jc w:val="left"/>
              <w:rPr>
                <w:rFonts w:ascii="宋体" w:hAnsi="宋体" w:cs="宋体"/>
                <w:b/>
                <w:bCs/>
                <w:color w:val="000000"/>
                <w:kern w:val="0"/>
                <w:sz w:val="22"/>
                <w:szCs w:val="22"/>
              </w:rPr>
            </w:pPr>
            <w:r>
              <w:rPr>
                <w:rFonts w:ascii="宋体" w:hAnsi="宋体" w:cs="宋体"/>
                <w:b/>
                <w:bCs/>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B25BB7" w:rsidP="004B3966">
            <w:pPr>
              <w:widowControl/>
              <w:jc w:val="left"/>
              <w:rPr>
                <w:rFonts w:ascii="宋体" w:hAnsi="宋体" w:cs="宋体"/>
                <w:b/>
                <w:bCs/>
                <w:color w:val="000000"/>
                <w:kern w:val="0"/>
                <w:sz w:val="22"/>
                <w:szCs w:val="22"/>
              </w:rPr>
            </w:pPr>
            <w:r>
              <w:rPr>
                <w:rFonts w:ascii="宋体" w:hAnsi="宋体" w:cs="宋体"/>
                <w:b/>
                <w:bCs/>
                <w:color w:val="000000"/>
                <w:kern w:val="0"/>
                <w:sz w:val="22"/>
                <w:szCs w:val="22"/>
              </w:rPr>
              <w:t>3</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B25BB7" w:rsidP="004B3966">
            <w:pPr>
              <w:widowControl/>
              <w:jc w:val="left"/>
              <w:rPr>
                <w:rFonts w:ascii="宋体" w:hAnsi="宋体" w:cs="宋体"/>
                <w:b/>
                <w:bCs/>
                <w:color w:val="000000"/>
                <w:kern w:val="0"/>
                <w:sz w:val="22"/>
                <w:szCs w:val="22"/>
              </w:rPr>
            </w:pPr>
            <w:r>
              <w:rPr>
                <w:rFonts w:ascii="宋体" w:hAnsi="宋体" w:cs="宋体"/>
                <w:b/>
                <w:bCs/>
                <w:color w:val="000000"/>
                <w:kern w:val="0"/>
                <w:sz w:val="22"/>
                <w:szCs w:val="22"/>
              </w:rPr>
              <w:t>13</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3</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3</w:t>
            </w:r>
          </w:p>
        </w:tc>
        <w:tc>
          <w:tcPr>
            <w:tcW w:w="3638"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 xml:space="preserve">　</w:t>
            </w:r>
          </w:p>
        </w:tc>
      </w:tr>
      <w:tr w:rsidR="00BC1FEA"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3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3966" w:rsidRPr="004B3966" w:rsidRDefault="004B3966" w:rsidP="004B3966">
            <w:pPr>
              <w:widowControl/>
              <w:jc w:val="center"/>
              <w:rPr>
                <w:rFonts w:ascii="宋体" w:hAnsi="宋体" w:cs="宋体"/>
                <w:color w:val="000000"/>
                <w:kern w:val="0"/>
                <w:sz w:val="22"/>
                <w:szCs w:val="22"/>
              </w:rPr>
            </w:pPr>
            <w:r w:rsidRPr="004B3966">
              <w:rPr>
                <w:rFonts w:ascii="宋体" w:hAnsi="宋体" w:cs="宋体" w:hint="eastAsia"/>
                <w:color w:val="000000"/>
                <w:kern w:val="0"/>
                <w:sz w:val="22"/>
                <w:szCs w:val="22"/>
              </w:rPr>
              <w:t>1</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前黄实验高中</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3</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2</w:t>
            </w:r>
          </w:p>
        </w:tc>
        <w:tc>
          <w:tcPr>
            <w:tcW w:w="3638" w:type="dxa"/>
            <w:gridSpan w:val="2"/>
            <w:tcBorders>
              <w:top w:val="nil"/>
              <w:left w:val="nil"/>
              <w:bottom w:val="single" w:sz="4" w:space="0" w:color="auto"/>
              <w:right w:val="single" w:sz="4" w:space="0" w:color="auto"/>
            </w:tcBorders>
            <w:shd w:val="clear" w:color="000000" w:fill="FFFFFF"/>
            <w:vAlign w:val="center"/>
            <w:hideMark/>
          </w:tcPr>
          <w:p w:rsidR="004B3966" w:rsidRPr="004B3966" w:rsidRDefault="004B3966" w:rsidP="004B3966">
            <w:pPr>
              <w:widowControl/>
              <w:jc w:val="left"/>
              <w:rPr>
                <w:rFonts w:ascii="宋体" w:hAnsi="宋体" w:cs="宋体"/>
                <w:color w:val="000000"/>
                <w:kern w:val="0"/>
                <w:sz w:val="22"/>
                <w:szCs w:val="22"/>
              </w:rPr>
            </w:pPr>
            <w:r w:rsidRPr="004B3966">
              <w:rPr>
                <w:rFonts w:ascii="宋体" w:hAnsi="宋体" w:cs="宋体" w:hint="eastAsia"/>
                <w:color w:val="000000"/>
                <w:kern w:val="0"/>
                <w:sz w:val="22"/>
                <w:szCs w:val="22"/>
              </w:rPr>
              <w:t>梯队教师优先聘用（新学校）</w:t>
            </w:r>
          </w:p>
        </w:tc>
      </w:tr>
      <w:tr w:rsidR="004B3966" w:rsidRPr="004B3966" w:rsidTr="00BC1F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6" w:type="dxa"/>
          <w:trHeight w:val="60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4B3966" w:rsidRPr="004B3966" w:rsidRDefault="004B3966" w:rsidP="004B3966">
            <w:pPr>
              <w:widowControl/>
              <w:jc w:val="center"/>
              <w:rPr>
                <w:rFonts w:ascii="宋体" w:hAnsi="宋体" w:cs="宋体"/>
                <w:b/>
                <w:bCs/>
                <w:color w:val="000000"/>
                <w:kern w:val="0"/>
                <w:sz w:val="22"/>
                <w:szCs w:val="22"/>
              </w:rPr>
            </w:pPr>
            <w:r w:rsidRPr="004B3966">
              <w:rPr>
                <w:rFonts w:ascii="宋体" w:hAnsi="宋体" w:cs="宋体" w:hint="eastAsia"/>
                <w:b/>
                <w:bCs/>
                <w:color w:val="000000"/>
                <w:kern w:val="0"/>
                <w:sz w:val="22"/>
                <w:szCs w:val="22"/>
              </w:rPr>
              <w:t>小计</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高中进</w:t>
            </w:r>
          </w:p>
        </w:tc>
        <w:tc>
          <w:tcPr>
            <w:tcW w:w="613"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3</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2</w:t>
            </w:r>
          </w:p>
        </w:tc>
        <w:tc>
          <w:tcPr>
            <w:tcW w:w="539" w:type="dxa"/>
            <w:gridSpan w:val="2"/>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2</w:t>
            </w:r>
          </w:p>
        </w:tc>
        <w:tc>
          <w:tcPr>
            <w:tcW w:w="539" w:type="dxa"/>
            <w:tcBorders>
              <w:top w:val="nil"/>
              <w:left w:val="nil"/>
              <w:bottom w:val="single" w:sz="4" w:space="0" w:color="auto"/>
              <w:right w:val="single" w:sz="4" w:space="0" w:color="auto"/>
            </w:tcBorders>
            <w:shd w:val="clear" w:color="000000" w:fill="FFFFFF"/>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2</w:t>
            </w:r>
          </w:p>
        </w:tc>
        <w:tc>
          <w:tcPr>
            <w:tcW w:w="3638" w:type="dxa"/>
            <w:gridSpan w:val="2"/>
            <w:tcBorders>
              <w:top w:val="nil"/>
              <w:left w:val="nil"/>
              <w:bottom w:val="single" w:sz="4" w:space="0" w:color="auto"/>
              <w:right w:val="single" w:sz="4" w:space="0" w:color="auto"/>
            </w:tcBorders>
            <w:shd w:val="clear" w:color="auto" w:fill="auto"/>
            <w:noWrap/>
            <w:vAlign w:val="center"/>
            <w:hideMark/>
          </w:tcPr>
          <w:p w:rsidR="004B3966" w:rsidRPr="004B3966" w:rsidRDefault="004B3966" w:rsidP="004B3966">
            <w:pPr>
              <w:widowControl/>
              <w:jc w:val="left"/>
              <w:rPr>
                <w:rFonts w:ascii="宋体" w:hAnsi="宋体" w:cs="宋体"/>
                <w:b/>
                <w:bCs/>
                <w:color w:val="000000"/>
                <w:kern w:val="0"/>
                <w:sz w:val="22"/>
                <w:szCs w:val="22"/>
              </w:rPr>
            </w:pPr>
            <w:r w:rsidRPr="004B3966">
              <w:rPr>
                <w:rFonts w:ascii="宋体" w:hAnsi="宋体" w:cs="宋体" w:hint="eastAsia"/>
                <w:b/>
                <w:bCs/>
                <w:color w:val="000000"/>
                <w:kern w:val="0"/>
                <w:sz w:val="22"/>
                <w:szCs w:val="22"/>
              </w:rPr>
              <w:t xml:space="preserve">　</w:t>
            </w:r>
          </w:p>
        </w:tc>
      </w:tr>
    </w:tbl>
    <w:p w:rsidR="0008045A" w:rsidRPr="004B483B" w:rsidRDefault="0008045A" w:rsidP="000A32AD">
      <w:pPr>
        <w:spacing w:line="480" w:lineRule="exact"/>
        <w:rPr>
          <w:rFonts w:ascii="仿宋_GB2312" w:eastAsia="仿宋_GB2312"/>
          <w:sz w:val="32"/>
          <w:szCs w:val="32"/>
        </w:rPr>
      </w:pPr>
    </w:p>
    <w:sectPr w:rsidR="0008045A" w:rsidRPr="004B48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EC" w:rsidRDefault="005E6CEC" w:rsidP="00652E45">
      <w:r>
        <w:separator/>
      </w:r>
    </w:p>
  </w:endnote>
  <w:endnote w:type="continuationSeparator" w:id="0">
    <w:p w:rsidR="005E6CEC" w:rsidRDefault="005E6CEC" w:rsidP="006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EC" w:rsidRDefault="005E6CEC" w:rsidP="00652E45">
      <w:r>
        <w:separator/>
      </w:r>
    </w:p>
  </w:footnote>
  <w:footnote w:type="continuationSeparator" w:id="0">
    <w:p w:rsidR="005E6CEC" w:rsidRDefault="005E6CEC" w:rsidP="006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6863"/>
    <w:multiLevelType w:val="hybridMultilevel"/>
    <w:tmpl w:val="F092A838"/>
    <w:lvl w:ilvl="0" w:tplc="9CBA3314">
      <w:start w:val="1"/>
      <w:numFmt w:val="japaneseCounting"/>
      <w:lvlText w:val="%1、"/>
      <w:lvlJc w:val="left"/>
      <w:pPr>
        <w:ind w:left="1351" w:hanging="720"/>
      </w:pPr>
    </w:lvl>
    <w:lvl w:ilvl="1" w:tplc="04090019">
      <w:start w:val="1"/>
      <w:numFmt w:val="lowerLetter"/>
      <w:lvlText w:val="%2)"/>
      <w:lvlJc w:val="left"/>
      <w:pPr>
        <w:ind w:left="1471" w:hanging="420"/>
      </w:pPr>
    </w:lvl>
    <w:lvl w:ilvl="2" w:tplc="0409001B">
      <w:start w:val="1"/>
      <w:numFmt w:val="lowerRoman"/>
      <w:lvlText w:val="%3."/>
      <w:lvlJc w:val="right"/>
      <w:pPr>
        <w:ind w:left="1891" w:hanging="420"/>
      </w:pPr>
    </w:lvl>
    <w:lvl w:ilvl="3" w:tplc="0409000F">
      <w:start w:val="1"/>
      <w:numFmt w:val="decimal"/>
      <w:lvlText w:val="%4."/>
      <w:lvlJc w:val="left"/>
      <w:pPr>
        <w:ind w:left="2311" w:hanging="420"/>
      </w:pPr>
    </w:lvl>
    <w:lvl w:ilvl="4" w:tplc="04090019">
      <w:start w:val="1"/>
      <w:numFmt w:val="lowerLetter"/>
      <w:lvlText w:val="%5)"/>
      <w:lvlJc w:val="left"/>
      <w:pPr>
        <w:ind w:left="2731" w:hanging="420"/>
      </w:pPr>
    </w:lvl>
    <w:lvl w:ilvl="5" w:tplc="0409001B">
      <w:start w:val="1"/>
      <w:numFmt w:val="lowerRoman"/>
      <w:lvlText w:val="%6."/>
      <w:lvlJc w:val="right"/>
      <w:pPr>
        <w:ind w:left="3151" w:hanging="420"/>
      </w:pPr>
    </w:lvl>
    <w:lvl w:ilvl="6" w:tplc="0409000F">
      <w:start w:val="1"/>
      <w:numFmt w:val="decimal"/>
      <w:lvlText w:val="%7."/>
      <w:lvlJc w:val="left"/>
      <w:pPr>
        <w:ind w:left="3571" w:hanging="420"/>
      </w:pPr>
    </w:lvl>
    <w:lvl w:ilvl="7" w:tplc="04090019">
      <w:start w:val="1"/>
      <w:numFmt w:val="lowerLetter"/>
      <w:lvlText w:val="%8)"/>
      <w:lvlJc w:val="left"/>
      <w:pPr>
        <w:ind w:left="3991" w:hanging="420"/>
      </w:pPr>
    </w:lvl>
    <w:lvl w:ilvl="8" w:tplc="0409001B">
      <w:start w:val="1"/>
      <w:numFmt w:val="lowerRoman"/>
      <w:lvlText w:val="%9."/>
      <w:lvlJc w:val="right"/>
      <w:pPr>
        <w:ind w:left="441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29"/>
    <w:rsid w:val="0008045A"/>
    <w:rsid w:val="000A32AD"/>
    <w:rsid w:val="000E2516"/>
    <w:rsid w:val="001A2281"/>
    <w:rsid w:val="002517AA"/>
    <w:rsid w:val="002D1DAC"/>
    <w:rsid w:val="0036128F"/>
    <w:rsid w:val="003861D5"/>
    <w:rsid w:val="00451A84"/>
    <w:rsid w:val="004B3966"/>
    <w:rsid w:val="004B483B"/>
    <w:rsid w:val="005E6CEC"/>
    <w:rsid w:val="00626961"/>
    <w:rsid w:val="00652E45"/>
    <w:rsid w:val="006A5F8C"/>
    <w:rsid w:val="006E3C7C"/>
    <w:rsid w:val="00734BA9"/>
    <w:rsid w:val="00745556"/>
    <w:rsid w:val="00747E40"/>
    <w:rsid w:val="007516BD"/>
    <w:rsid w:val="0077523F"/>
    <w:rsid w:val="008F2244"/>
    <w:rsid w:val="00930ED2"/>
    <w:rsid w:val="00934EC5"/>
    <w:rsid w:val="009512CD"/>
    <w:rsid w:val="0099679F"/>
    <w:rsid w:val="009C1990"/>
    <w:rsid w:val="009E45F4"/>
    <w:rsid w:val="00A176B1"/>
    <w:rsid w:val="00A7640D"/>
    <w:rsid w:val="00AF2B90"/>
    <w:rsid w:val="00B25BB7"/>
    <w:rsid w:val="00B36004"/>
    <w:rsid w:val="00BC1FEA"/>
    <w:rsid w:val="00CB59F2"/>
    <w:rsid w:val="00D74A5F"/>
    <w:rsid w:val="00E27651"/>
    <w:rsid w:val="00E31029"/>
    <w:rsid w:val="00F6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5C32"/>
  <w15:chartTrackingRefBased/>
  <w15:docId w15:val="{4D8C5BB8-1B89-499A-9962-F22630D8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9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E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2E45"/>
    <w:rPr>
      <w:rFonts w:ascii="Times New Roman" w:eastAsia="宋体" w:hAnsi="Times New Roman" w:cs="Times New Roman"/>
      <w:sz w:val="18"/>
      <w:szCs w:val="18"/>
    </w:rPr>
  </w:style>
  <w:style w:type="paragraph" w:styleId="a5">
    <w:name w:val="footer"/>
    <w:basedOn w:val="a"/>
    <w:link w:val="a6"/>
    <w:uiPriority w:val="99"/>
    <w:unhideWhenUsed/>
    <w:rsid w:val="00652E45"/>
    <w:pPr>
      <w:tabs>
        <w:tab w:val="center" w:pos="4153"/>
        <w:tab w:val="right" w:pos="8306"/>
      </w:tabs>
      <w:snapToGrid w:val="0"/>
      <w:jc w:val="left"/>
    </w:pPr>
    <w:rPr>
      <w:sz w:val="18"/>
      <w:szCs w:val="18"/>
    </w:rPr>
  </w:style>
  <w:style w:type="character" w:customStyle="1" w:styleId="a6">
    <w:name w:val="页脚 字符"/>
    <w:basedOn w:val="a0"/>
    <w:link w:val="a5"/>
    <w:uiPriority w:val="99"/>
    <w:rsid w:val="00652E45"/>
    <w:rPr>
      <w:rFonts w:ascii="Times New Roman" w:eastAsia="宋体" w:hAnsi="Times New Roman" w:cs="Times New Roman"/>
      <w:sz w:val="18"/>
      <w:szCs w:val="18"/>
    </w:rPr>
  </w:style>
  <w:style w:type="paragraph" w:styleId="a7">
    <w:name w:val="Date"/>
    <w:basedOn w:val="a"/>
    <w:next w:val="a"/>
    <w:link w:val="a8"/>
    <w:uiPriority w:val="99"/>
    <w:semiHidden/>
    <w:unhideWhenUsed/>
    <w:rsid w:val="004B3966"/>
    <w:pPr>
      <w:ind w:leftChars="2500" w:left="100"/>
    </w:pPr>
  </w:style>
  <w:style w:type="character" w:customStyle="1" w:styleId="a8">
    <w:name w:val="日期 字符"/>
    <w:basedOn w:val="a0"/>
    <w:link w:val="a7"/>
    <w:uiPriority w:val="99"/>
    <w:semiHidden/>
    <w:rsid w:val="004B396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5699">
      <w:bodyDiv w:val="1"/>
      <w:marLeft w:val="0"/>
      <w:marRight w:val="0"/>
      <w:marTop w:val="0"/>
      <w:marBottom w:val="0"/>
      <w:divBdr>
        <w:top w:val="none" w:sz="0" w:space="0" w:color="auto"/>
        <w:left w:val="none" w:sz="0" w:space="0" w:color="auto"/>
        <w:bottom w:val="none" w:sz="0" w:space="0" w:color="auto"/>
        <w:right w:val="none" w:sz="0" w:space="0" w:color="auto"/>
      </w:divBdr>
    </w:div>
    <w:div w:id="1844856539">
      <w:bodyDiv w:val="1"/>
      <w:marLeft w:val="0"/>
      <w:marRight w:val="0"/>
      <w:marTop w:val="0"/>
      <w:marBottom w:val="0"/>
      <w:divBdr>
        <w:top w:val="none" w:sz="0" w:space="0" w:color="auto"/>
        <w:left w:val="none" w:sz="0" w:space="0" w:color="auto"/>
        <w:bottom w:val="none" w:sz="0" w:space="0" w:color="auto"/>
        <w:right w:val="none" w:sz="0" w:space="0" w:color="auto"/>
      </w:divBdr>
    </w:div>
    <w:div w:id="18677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蒋蓉</dc:creator>
  <cp:keywords/>
  <dc:description/>
  <cp:lastModifiedBy>蒋蓉</cp:lastModifiedBy>
  <cp:revision>25</cp:revision>
  <dcterms:created xsi:type="dcterms:W3CDTF">2023-04-11T08:41:00Z</dcterms:created>
  <dcterms:modified xsi:type="dcterms:W3CDTF">2023-04-23T01:32:00Z</dcterms:modified>
</cp:coreProperties>
</file>