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40" w:firstLineChars="1300"/>
        <w:jc w:val="left"/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自省，常思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君子博学而日三省乎己，则知明而行无过矣。活动结束后内心久久无法平静，不知是被震撼，遗憾，还是被醍醐灌顶的清醒扰了心。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感恩两位导师祁校和丁校的引领，他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最最接地气的方式结合两位小伙伴的课堂向我们娓娓道来，带着我们一起重建课堂。震撼于两位专家对待教育的敏锐和独到的想法，遗憾自己还有很多方面还做得不够好。细细数数，收获颇多。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印象最深刻的三点:一为孩子的口语外貌，如何给孩子打造更好的门面？这似乎一直是我忽略的。我们在设计一节课布置朗读任务时，要考虑阅读素养，除了要让学生注意语音语调外，还应注意到朗读是否正确流利，是否有按意群阅读。作为孩子的老师责任重大，唯有从自身开始，严格要求自己，才能给孩子们更好的指导和示范。二为课堂的提问，看似老师静心设计的问题经专家提点确实是经不起推敲的，唯有从儿童立场出发设计问题才能收获更多的实效。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ascii="宋体" w:hAnsi="宋体" w:eastAsia="宋体" w:cs="宋体"/>
          <w:sz w:val="24"/>
          <w:szCs w:val="24"/>
        </w:rPr>
        <w:t>课堂的设计，看似细腻的设计确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</w:t>
      </w:r>
      <w:r>
        <w:rPr>
          <w:rFonts w:ascii="宋体" w:hAnsi="宋体" w:eastAsia="宋体" w:cs="宋体"/>
          <w:sz w:val="24"/>
          <w:szCs w:val="24"/>
        </w:rPr>
        <w:t>琐碎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猛然间犹如醍醐灌顶，感叹思考教学不免要跳出世界看世界，一切从儿童的角度出发。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自省，常思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努力成为更好的人。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26F8"/>
    <w:rsid w:val="4C0826F8"/>
    <w:rsid w:val="5AB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2021-09-25T14:27:00Z</dcterms:created>
  <dc:creator>Administrator</dc:creator>
  <cp:lastModifiedBy>Administrator</cp:lastModifiedBy>
  <dcterms:modified xsi:type="dcterms:W3CDTF">2021-09-25T14:37:46Z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D596C1B44BBF4FE7983A5D92E6000F4B</vt:lpwstr>
  </property>
</Properties>
</file>