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9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16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春天的花园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 w:ascii="宋体" w:hAnsi="宋体"/>
          <w:szCs w:val="21"/>
        </w:rPr>
        <w:t>这是一次美术活动，迎春花是报春之花，它为嫩黄色，有六片花瓣，开放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的迎春花像孩子们熟悉的喇叭，外形特征比较鲜明，可以用长线条和短线条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来表现迎春花的枝条和花朵。本次活动选择了用棉签和颜料作画的方式画迎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春花，用棉签点画形象地表现迎春花的花瓣形态，将迎春花的古典美凸显。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38100</wp:posOffset>
            </wp:positionV>
            <wp:extent cx="2111375" cy="1583690"/>
            <wp:effectExtent l="0" t="0" r="6985" b="1270"/>
            <wp:wrapNone/>
            <wp:docPr id="5" name="图片 1" descr="C:\Users\1\Desktop\QQ图片20230321153303.jpgQQ图片20230321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321153303.jpgQQ图片202303211533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7315200</wp:posOffset>
            </wp:positionV>
            <wp:extent cx="2018665" cy="1645285"/>
            <wp:effectExtent l="0" t="0" r="8255" b="635"/>
            <wp:wrapNone/>
            <wp:docPr id="6" name="IM 6" descr="C:\Users\1\Desktop\QQ图片20230321153258.jpgQQ图片2023032115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1153258.jpgQQ图片20230321153258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bookmarkStart w:id="0" w:name="_GoBack"/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1219835</wp:posOffset>
            </wp:positionH>
            <wp:positionV relativeFrom="page">
              <wp:posOffset>7139305</wp:posOffset>
            </wp:positionV>
            <wp:extent cx="2644775" cy="1865630"/>
            <wp:effectExtent l="0" t="0" r="6985" b="8890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3A9812FD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552</Words>
  <Characters>555</Characters>
  <TotalTime>2</TotalTime>
  <ScaleCrop>false</ScaleCrop>
  <LinksUpToDate>false</LinksUpToDate>
  <CharactersWithSpaces>585</CharactersWithSpaces>
  <Application>WPS Office_11.1.0.14018_F1E327BC-269C-435d-A152-05C5408002CA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2023-03-21T07:36:31Z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2052-11.1.0.14018</vt:lpwstr>
  </property>
  <property fmtid="{D5CDD505-2E9C-101B-9397-08002B2CF9AE}" pid="5" name="ICV">
    <vt:lpwstr>E6293583A8F446D5B24B47A0ABBAF125_13</vt:lpwstr>
  </property>
</Properties>
</file>