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40"/>
        </w:rPr>
      </w:pPr>
      <w:r>
        <w:rPr>
          <w:rFonts w:hint="eastAsia"/>
          <w:sz w:val="32"/>
          <w:szCs w:val="40"/>
        </w:rPr>
        <w:t>观察记录</w:t>
      </w:r>
    </w:p>
    <w:tbl>
      <w:tblPr>
        <w:tblStyle w:val="5"/>
        <w:tblW w:w="9850" w:type="dxa"/>
        <w:tblInd w:w="-6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1605"/>
        <w:gridCol w:w="1417"/>
        <w:gridCol w:w="1276"/>
        <w:gridCol w:w="709"/>
        <w:gridCol w:w="567"/>
        <w:gridCol w:w="1559"/>
        <w:gridCol w:w="1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9850" w:type="dxa"/>
            <w:gridSpan w:val="8"/>
          </w:tcPr>
          <w:p>
            <w:pPr>
              <w:autoSpaceDN w:val="0"/>
              <w:spacing w:line="331" w:lineRule="auto"/>
              <w:rPr>
                <w:rFonts w:ascii="宋体" w:hAnsi="宋体"/>
                <w:color w:val="000000"/>
                <w:szCs w:val="21"/>
              </w:rPr>
            </w:pPr>
            <w:r>
              <w:rPr>
                <w:rFonts w:hint="eastAsia" w:ascii="宋体" w:hAnsi="宋体"/>
                <w:b/>
                <w:bCs/>
                <w:color w:val="000000"/>
                <w:szCs w:val="21"/>
              </w:rPr>
              <w:t>观察对象</w:t>
            </w:r>
            <w:r>
              <w:rPr>
                <w:rFonts w:ascii="宋体" w:hAnsi="宋体"/>
                <w:b/>
                <w:bCs/>
                <w:color w:val="000000"/>
                <w:szCs w:val="21"/>
              </w:rPr>
              <w:t>：</w:t>
            </w:r>
            <w:r>
              <w:rPr>
                <w:rFonts w:hint="eastAsia" w:ascii="宋体" w:hAnsi="宋体"/>
                <w:color w:val="000000"/>
                <w:szCs w:val="21"/>
              </w:rPr>
              <w:t>小一班</w:t>
            </w:r>
          </w:p>
          <w:p>
            <w:pPr>
              <w:autoSpaceDN w:val="0"/>
              <w:spacing w:line="331" w:lineRule="auto"/>
              <w:rPr>
                <w:rFonts w:ascii="宋体" w:hAnsi="宋体"/>
                <w:bCs/>
                <w:color w:val="000000"/>
                <w:szCs w:val="21"/>
              </w:rPr>
            </w:pPr>
            <w:r>
              <w:rPr>
                <w:rFonts w:ascii="宋体" w:hAnsi="宋体"/>
                <w:b/>
                <w:bCs/>
                <w:color w:val="000000"/>
                <w:szCs w:val="21"/>
              </w:rPr>
              <w:t>观察者：</w:t>
            </w:r>
            <w:r>
              <w:rPr>
                <w:rFonts w:hint="eastAsia" w:ascii="宋体" w:hAnsi="宋体"/>
                <w:color w:val="000000"/>
                <w:szCs w:val="21"/>
              </w:rPr>
              <w:t>卢冠杰</w:t>
            </w:r>
          </w:p>
          <w:p>
            <w:pPr>
              <w:autoSpaceDN w:val="0"/>
              <w:spacing w:line="331" w:lineRule="auto"/>
              <w:rPr>
                <w:rFonts w:ascii="宋体" w:hAnsi="宋体"/>
                <w:bCs/>
                <w:color w:val="000000"/>
                <w:szCs w:val="21"/>
              </w:rPr>
            </w:pPr>
            <w:r>
              <w:rPr>
                <w:rFonts w:ascii="宋体" w:hAnsi="宋体"/>
                <w:b/>
                <w:bCs/>
                <w:color w:val="000000"/>
                <w:szCs w:val="21"/>
              </w:rPr>
              <w:t>观察地点：</w:t>
            </w:r>
            <w:r>
              <w:rPr>
                <w:rFonts w:hint="eastAsia" w:ascii="宋体" w:hAnsi="宋体"/>
                <w:color w:val="000000"/>
                <w:szCs w:val="21"/>
              </w:rPr>
              <w:t>小班场地</w:t>
            </w:r>
          </w:p>
          <w:p>
            <w:pPr>
              <w:autoSpaceDN w:val="0"/>
              <w:spacing w:line="331" w:lineRule="auto"/>
              <w:rPr>
                <w:rFonts w:hint="eastAsia" w:ascii="宋体" w:hAnsi="宋体" w:eastAsia="宋体"/>
                <w:bCs/>
                <w:color w:val="000000"/>
                <w:szCs w:val="21"/>
                <w:lang w:val="en-US" w:eastAsia="zh-CN"/>
              </w:rPr>
            </w:pPr>
            <w:r>
              <w:rPr>
                <w:rFonts w:ascii="宋体" w:hAnsi="宋体"/>
                <w:b/>
                <w:bCs/>
                <w:color w:val="000000"/>
                <w:szCs w:val="21"/>
              </w:rPr>
              <w:t>观察时间：</w:t>
            </w:r>
            <w:r>
              <w:rPr>
                <w:rFonts w:hint="eastAsia" w:ascii="宋体" w:hAnsi="宋体"/>
                <w:b/>
                <w:bCs/>
                <w:color w:val="000000"/>
                <w:szCs w:val="21"/>
              </w:rPr>
              <w:t xml:space="preserve"> </w:t>
            </w:r>
            <w:r>
              <w:rPr>
                <w:rFonts w:hint="eastAsia" w:ascii="宋体" w:hAnsi="宋体"/>
                <w:bCs/>
                <w:color w:val="000000"/>
                <w:szCs w:val="21"/>
              </w:rPr>
              <w:t xml:space="preserve">2022年 </w:t>
            </w:r>
            <w:r>
              <w:rPr>
                <w:rFonts w:hint="eastAsia" w:ascii="宋体" w:hAnsi="宋体"/>
                <w:bCs/>
                <w:color w:val="000000"/>
                <w:szCs w:val="21"/>
                <w:lang w:val="en-US" w:eastAsia="zh-CN"/>
              </w:rPr>
              <w:t>11</w:t>
            </w:r>
            <w:r>
              <w:rPr>
                <w:rFonts w:hint="eastAsia" w:ascii="宋体" w:hAnsi="宋体"/>
                <w:bCs/>
                <w:color w:val="000000"/>
                <w:szCs w:val="21"/>
              </w:rPr>
              <w:t>月</w:t>
            </w:r>
            <w:r>
              <w:rPr>
                <w:rFonts w:hint="eastAsia" w:ascii="宋体" w:hAnsi="宋体"/>
                <w:bCs/>
                <w:color w:val="000000"/>
                <w:szCs w:val="21"/>
                <w:lang w:val="en-US" w:eastAsia="zh-CN"/>
              </w:rPr>
              <w:t>1</w:t>
            </w:r>
            <w:r>
              <w:rPr>
                <w:rFonts w:hint="eastAsia" w:ascii="宋体" w:hAnsi="宋体"/>
                <w:bCs/>
                <w:color w:val="000000"/>
                <w:szCs w:val="21"/>
              </w:rPr>
              <w:t>日</w:t>
            </w:r>
          </w:p>
          <w:p>
            <w:pPr>
              <w:autoSpaceDN w:val="0"/>
              <w:spacing w:line="331" w:lineRule="auto"/>
              <w:rPr>
                <w:rFonts w:hint="default" w:ascii="宋体" w:hAnsi="宋体" w:eastAsia="宋体"/>
                <w:bCs/>
                <w:color w:val="000000"/>
                <w:szCs w:val="21"/>
                <w:lang w:val="en-US" w:eastAsia="zh-CN"/>
              </w:rPr>
            </w:pPr>
            <w:r>
              <w:rPr>
                <w:rFonts w:ascii="宋体" w:hAnsi="宋体"/>
                <w:b/>
                <w:bCs/>
                <w:color w:val="000000"/>
                <w:szCs w:val="21"/>
              </w:rPr>
              <w:t>观察目的：</w:t>
            </w:r>
            <w:r>
              <w:rPr>
                <w:rFonts w:hint="eastAsia" w:ascii="宋体" w:hAnsi="宋体"/>
                <w:bCs/>
                <w:color w:val="000000"/>
                <w:szCs w:val="21"/>
                <w:lang w:val="en-US" w:eastAsia="zh-CN"/>
              </w:rPr>
              <w:t>幼儿投掷篮球时的表现</w:t>
            </w:r>
          </w:p>
          <w:p>
            <w:pPr>
              <w:autoSpaceDN w:val="0"/>
              <w:spacing w:line="331" w:lineRule="auto"/>
              <w:rPr>
                <w:rFonts w:hint="eastAsia" w:ascii="宋体" w:hAnsi="宋体"/>
                <w:bCs/>
                <w:color w:val="000000"/>
                <w:szCs w:val="21"/>
              </w:rPr>
            </w:pPr>
            <w:r>
              <w:rPr>
                <w:rFonts w:ascii="宋体" w:hAnsi="宋体"/>
                <w:b/>
                <w:bCs/>
                <w:color w:val="000000"/>
                <w:szCs w:val="21"/>
              </w:rPr>
              <w:t>观察</w:t>
            </w:r>
            <w:r>
              <w:rPr>
                <w:rFonts w:hint="eastAsia" w:ascii="宋体" w:hAnsi="宋体"/>
                <w:b/>
                <w:bCs/>
                <w:color w:val="000000"/>
                <w:szCs w:val="21"/>
              </w:rPr>
              <w:t>内容</w:t>
            </w:r>
            <w:r>
              <w:rPr>
                <w:rFonts w:ascii="宋体" w:hAnsi="宋体"/>
                <w:b/>
                <w:bCs/>
                <w:color w:val="000000"/>
                <w:szCs w:val="21"/>
              </w:rPr>
              <w:t>：</w:t>
            </w:r>
            <w:r>
              <w:rPr>
                <w:rFonts w:hint="eastAsia" w:ascii="宋体" w:hAnsi="宋体"/>
                <w:bCs/>
                <w:color w:val="000000"/>
                <w:szCs w:val="21"/>
              </w:rPr>
              <w:t>观察幼儿在</w:t>
            </w:r>
            <w:r>
              <w:rPr>
                <w:rFonts w:hint="eastAsia" w:ascii="宋体" w:hAnsi="宋体"/>
                <w:bCs/>
                <w:color w:val="000000"/>
                <w:szCs w:val="21"/>
                <w:lang w:val="en-US" w:eastAsia="zh-CN"/>
              </w:rPr>
              <w:t>投掷篮球时呈现</w:t>
            </w:r>
            <w:r>
              <w:rPr>
                <w:rFonts w:hint="eastAsia" w:ascii="宋体" w:hAnsi="宋体"/>
                <w:bCs/>
                <w:color w:val="000000"/>
                <w:szCs w:val="21"/>
              </w:rPr>
              <w:t>的行为</w:t>
            </w:r>
          </w:p>
          <w:p>
            <w:pPr>
              <w:autoSpaceDN w:val="0"/>
              <w:spacing w:line="331" w:lineRule="auto"/>
              <w:rPr>
                <w:rFonts w:hint="default" w:ascii="宋体" w:hAnsi="宋体" w:eastAsia="宋体"/>
                <w:bCs/>
                <w:color w:val="000000"/>
                <w:szCs w:val="21"/>
                <w:lang w:val="en-US" w:eastAsia="zh-CN"/>
              </w:rPr>
            </w:pPr>
            <w:r>
              <w:rPr>
                <w:rFonts w:ascii="宋体" w:hAnsi="宋体"/>
                <w:b/>
                <w:bCs/>
                <w:color w:val="000000"/>
                <w:szCs w:val="21"/>
              </w:rPr>
              <w:t>观察</w:t>
            </w:r>
            <w:r>
              <w:rPr>
                <w:rFonts w:hint="eastAsia" w:ascii="宋体" w:hAnsi="宋体"/>
                <w:b/>
                <w:bCs/>
                <w:color w:val="000000"/>
                <w:szCs w:val="21"/>
                <w:lang w:val="en-US" w:eastAsia="zh-CN"/>
              </w:rPr>
              <w:t>背景</w:t>
            </w:r>
            <w:r>
              <w:rPr>
                <w:rFonts w:ascii="宋体" w:hAnsi="宋体"/>
                <w:b/>
                <w:bCs/>
                <w:color w:val="000000"/>
                <w:szCs w:val="21"/>
              </w:rPr>
              <w:t>：</w:t>
            </w:r>
            <w:r>
              <w:rPr>
                <w:rFonts w:hint="eastAsia" w:ascii="宋体" w:hAnsi="宋体"/>
                <w:bCs/>
                <w:color w:val="000000"/>
                <w:szCs w:val="21"/>
                <w:lang w:val="en-US" w:eastAsia="zh-CN"/>
              </w:rPr>
              <w:t>前期，幼儿虽然没有练习和接触过投篮，但是在经过篮球架的时候，就对球框表现出了强烈的兴趣，经过时总喜欢用手摸摸球网，还会问老师，这个是干什么的。小班场地新投放了高一米五的篮球架，高度比较适宜小班幼儿，于是，我们组织小朋友们进行了投球游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trPr>
        <w:tc>
          <w:tcPr>
            <w:tcW w:w="1118" w:type="dxa"/>
            <w:vMerge w:val="restart"/>
          </w:tcPr>
          <w:p>
            <w:pPr>
              <w:autoSpaceDN w:val="0"/>
              <w:spacing w:line="331" w:lineRule="auto"/>
              <w:rPr>
                <w:rFonts w:ascii="宋体" w:hAnsi="宋体"/>
                <w:b/>
              </w:rPr>
            </w:pPr>
          </w:p>
          <w:p>
            <w:pPr>
              <w:autoSpaceDN w:val="0"/>
              <w:spacing w:line="331" w:lineRule="auto"/>
              <w:rPr>
                <w:rFonts w:ascii="宋体" w:hAnsi="宋体"/>
                <w:b/>
              </w:rPr>
            </w:pPr>
          </w:p>
          <w:p>
            <w:pPr>
              <w:autoSpaceDN w:val="0"/>
              <w:spacing w:line="331" w:lineRule="auto"/>
              <w:rPr>
                <w:rFonts w:ascii="宋体" w:hAnsi="宋体"/>
                <w:b/>
              </w:rPr>
            </w:pPr>
          </w:p>
          <w:p>
            <w:pPr>
              <w:autoSpaceDN w:val="0"/>
              <w:spacing w:line="331" w:lineRule="auto"/>
              <w:rPr>
                <w:rFonts w:ascii="宋体" w:hAnsi="宋体"/>
                <w:b/>
              </w:rPr>
            </w:pPr>
            <w:r>
              <w:rPr>
                <w:rFonts w:hint="eastAsia" w:ascii="宋体" w:hAnsi="宋体"/>
                <w:b/>
              </w:rPr>
              <w:t>整体观察</w:t>
            </w:r>
          </w:p>
          <w:p>
            <w:pPr>
              <w:autoSpaceDN w:val="0"/>
              <w:spacing w:line="331" w:lineRule="auto"/>
              <w:rPr>
                <w:b/>
              </w:rPr>
            </w:pPr>
            <w:r>
              <w:rPr>
                <w:b/>
              </w:rPr>
              <mc:AlternateContent>
                <mc:Choice Requires="wps">
                  <w:drawing>
                    <wp:anchor distT="0" distB="0" distL="114300" distR="114300" simplePos="0" relativeHeight="251659264" behindDoc="0" locked="0" layoutInCell="1" allowOverlap="1">
                      <wp:simplePos x="0" y="0"/>
                      <wp:positionH relativeFrom="column">
                        <wp:posOffset>638175</wp:posOffset>
                      </wp:positionH>
                      <wp:positionV relativeFrom="paragraph">
                        <wp:posOffset>630555</wp:posOffset>
                      </wp:positionV>
                      <wp:extent cx="1038225" cy="1104900"/>
                      <wp:effectExtent l="0" t="0" r="28575" b="19050"/>
                      <wp:wrapNone/>
                      <wp:docPr id="1" name="直接连接符 1"/>
                      <wp:cNvGraphicFramePr/>
                      <a:graphic xmlns:a="http://schemas.openxmlformats.org/drawingml/2006/main">
                        <a:graphicData uri="http://schemas.microsoft.com/office/word/2010/wordprocessingShape">
                          <wps:wsp>
                            <wps:cNvCnPr/>
                            <wps:spPr>
                              <a:xfrm>
                                <a:off x="0" y="0"/>
                                <a:ext cx="1038225" cy="1104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50.25pt;margin-top:49.65pt;height:87pt;width:81.75pt;z-index:251659264;mso-width-relative:page;mso-height-relative:page;" filled="f" stroked="t" coordsize="21600,21600" o:gfxdata="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1/&#10;OmPYAAAACgEAAA8AAAAAAAAAAQAgAAAAIgAAAGRycy9kb3ducmV2LnhtbFBLAQIUABQAAAAIAIdO&#10;4kAtsDAT6gEAALcDAAAOAAAAAAAAAAEAIAAAACcBAABkcnMvZTJvRG9jLnhtbFBLBQYAAAAABgAG&#10;AFkBAACDBQAAAAA=&#10;">
                      <v:fill on="f" focussize="0,0"/>
                      <v:stroke weight="0.5pt" color="#000000 [3200]" miterlimit="8" joinstyle="miter"/>
                      <v:imagedata o:title=""/>
                      <o:lock v:ext="edit" aspectratio="f"/>
                    </v:line>
                  </w:pict>
                </mc:Fallback>
              </mc:AlternateContent>
            </w:r>
          </w:p>
          <w:p>
            <w:pPr>
              <w:autoSpaceDN w:val="0"/>
              <w:spacing w:line="331" w:lineRule="auto"/>
              <w:rPr>
                <w:b/>
              </w:rPr>
            </w:pPr>
          </w:p>
          <w:p>
            <w:pPr>
              <w:autoSpaceDN w:val="0"/>
              <w:spacing w:line="331" w:lineRule="auto"/>
              <w:rPr>
                <w:b/>
              </w:rPr>
            </w:pPr>
          </w:p>
        </w:tc>
        <w:tc>
          <w:tcPr>
            <w:tcW w:w="1605" w:type="dxa"/>
            <w:tcBorders>
              <w:tl2br w:val="single" w:color="auto" w:sz="4" w:space="0"/>
            </w:tcBorders>
          </w:tcPr>
          <w:p>
            <w:pPr>
              <w:autoSpaceDN w:val="0"/>
              <w:spacing w:line="331" w:lineRule="auto"/>
              <w:ind w:firstLine="422" w:firstLineChars="200"/>
              <w:rPr>
                <w:rFonts w:ascii="宋体" w:hAnsi="宋体"/>
                <w:b/>
              </w:rPr>
            </w:pPr>
            <w:r>
              <w:rPr>
                <w:rFonts w:hint="eastAsia" w:ascii="宋体" w:hAnsi="宋体"/>
                <w:b/>
              </w:rPr>
              <w:t>行为表现</w:t>
            </w:r>
          </w:p>
          <w:p>
            <w:pPr>
              <w:autoSpaceDN w:val="0"/>
              <w:spacing w:line="331" w:lineRule="auto"/>
              <w:rPr>
                <w:rFonts w:ascii="宋体" w:hAnsi="宋体"/>
                <w:b/>
              </w:rPr>
            </w:pPr>
          </w:p>
          <w:p>
            <w:pPr>
              <w:autoSpaceDN w:val="0"/>
              <w:spacing w:line="331" w:lineRule="auto"/>
              <w:rPr>
                <w:rFonts w:ascii="宋体" w:hAnsi="宋体"/>
                <w:b/>
              </w:rPr>
            </w:pPr>
            <w:r>
              <w:rPr>
                <w:rFonts w:hint="eastAsia" w:ascii="宋体" w:hAnsi="宋体"/>
                <w:b/>
              </w:rPr>
              <w:t>总人数</w:t>
            </w:r>
          </w:p>
          <w:p>
            <w:pPr>
              <w:autoSpaceDN w:val="0"/>
              <w:spacing w:line="331" w:lineRule="auto"/>
              <w:rPr>
                <w:rFonts w:ascii="宋体" w:hAnsi="宋体"/>
                <w:b/>
              </w:rPr>
            </w:pPr>
            <w:r>
              <w:rPr>
                <w:rFonts w:hint="eastAsia" w:ascii="宋体" w:hAnsi="宋体"/>
                <w:b/>
              </w:rPr>
              <w:t>：</w:t>
            </w:r>
            <w:r>
              <w:rPr>
                <w:rFonts w:ascii="宋体" w:hAnsi="宋体"/>
                <w:b/>
              </w:rPr>
              <w:t>2</w:t>
            </w:r>
            <w:r>
              <w:rPr>
                <w:rFonts w:hint="eastAsia" w:ascii="宋体" w:hAnsi="宋体"/>
                <w:b/>
                <w:lang w:val="en-US" w:eastAsia="zh-CN"/>
              </w:rPr>
              <w:t>0</w:t>
            </w:r>
            <w:r>
              <w:rPr>
                <w:rFonts w:hint="eastAsia" w:ascii="宋体" w:hAnsi="宋体"/>
                <w:b/>
              </w:rPr>
              <w:t>人</w:t>
            </w:r>
          </w:p>
        </w:tc>
        <w:tc>
          <w:tcPr>
            <w:tcW w:w="1417" w:type="dxa"/>
          </w:tcPr>
          <w:p>
            <w:pPr>
              <w:autoSpaceDN w:val="0"/>
              <w:spacing w:line="331" w:lineRule="auto"/>
              <w:jc w:val="center"/>
              <w:rPr>
                <w:rFonts w:ascii="宋体" w:hAnsi="宋体"/>
                <w:b/>
              </w:rPr>
            </w:pPr>
          </w:p>
          <w:p>
            <w:pPr>
              <w:autoSpaceDN w:val="0"/>
              <w:spacing w:line="331" w:lineRule="auto"/>
              <w:jc w:val="center"/>
              <w:rPr>
                <w:rFonts w:hint="default" w:ascii="宋体" w:hAnsi="宋体" w:eastAsia="宋体"/>
                <w:b/>
                <w:lang w:val="en-US" w:eastAsia="zh-CN"/>
              </w:rPr>
            </w:pPr>
            <w:r>
              <w:rPr>
                <w:rFonts w:hint="eastAsia" w:ascii="宋体" w:hAnsi="宋体"/>
                <w:b/>
                <w:lang w:val="en-US" w:eastAsia="zh-CN"/>
              </w:rPr>
              <w:t>“倒马桶”式抛球</w:t>
            </w:r>
          </w:p>
        </w:tc>
        <w:tc>
          <w:tcPr>
            <w:tcW w:w="1276" w:type="dxa"/>
          </w:tcPr>
          <w:p>
            <w:pPr>
              <w:autoSpaceDN w:val="0"/>
              <w:spacing w:line="331" w:lineRule="auto"/>
              <w:jc w:val="center"/>
              <w:rPr>
                <w:rFonts w:ascii="宋体" w:hAnsi="宋体"/>
                <w:b/>
              </w:rPr>
            </w:pPr>
          </w:p>
          <w:p>
            <w:pPr>
              <w:autoSpaceDN w:val="0"/>
              <w:spacing w:line="331" w:lineRule="auto"/>
              <w:jc w:val="center"/>
              <w:rPr>
                <w:rFonts w:hint="default" w:ascii="宋体" w:hAnsi="宋体" w:eastAsia="宋体"/>
                <w:b/>
                <w:lang w:val="en-US" w:eastAsia="zh-CN"/>
              </w:rPr>
            </w:pPr>
            <w:r>
              <w:rPr>
                <w:rFonts w:hint="eastAsia" w:ascii="宋体" w:hAnsi="宋体"/>
                <w:b/>
                <w:lang w:val="en-US" w:eastAsia="zh-CN"/>
              </w:rPr>
              <w:t>胸前低手推球</w:t>
            </w:r>
          </w:p>
        </w:tc>
        <w:tc>
          <w:tcPr>
            <w:tcW w:w="1276" w:type="dxa"/>
            <w:gridSpan w:val="2"/>
          </w:tcPr>
          <w:p>
            <w:pPr>
              <w:autoSpaceDN w:val="0"/>
              <w:spacing w:line="331" w:lineRule="auto"/>
              <w:rPr>
                <w:rFonts w:hint="eastAsia" w:ascii="宋体" w:hAnsi="宋体"/>
                <w:b/>
              </w:rPr>
            </w:pPr>
          </w:p>
          <w:p>
            <w:pPr>
              <w:autoSpaceDN w:val="0"/>
              <w:spacing w:line="331" w:lineRule="auto"/>
              <w:jc w:val="center"/>
              <w:rPr>
                <w:rFonts w:hint="default" w:ascii="宋体" w:hAnsi="宋体" w:eastAsia="宋体"/>
                <w:b/>
                <w:lang w:val="en-US" w:eastAsia="zh-CN"/>
              </w:rPr>
            </w:pPr>
            <w:r>
              <w:rPr>
                <w:rFonts w:hint="eastAsia" w:ascii="宋体" w:hAnsi="宋体"/>
                <w:b/>
                <w:lang w:val="en-US" w:eastAsia="zh-CN"/>
              </w:rPr>
              <w:t>胸前双手伸直向上抛球</w:t>
            </w:r>
          </w:p>
        </w:tc>
        <w:tc>
          <w:tcPr>
            <w:tcW w:w="1559" w:type="dxa"/>
          </w:tcPr>
          <w:p>
            <w:pPr>
              <w:autoSpaceDN w:val="0"/>
              <w:spacing w:line="331" w:lineRule="auto"/>
              <w:rPr>
                <w:rFonts w:hint="eastAsia" w:ascii="宋体" w:hAnsi="宋体"/>
                <w:b/>
              </w:rPr>
            </w:pPr>
          </w:p>
          <w:p>
            <w:pPr>
              <w:autoSpaceDN w:val="0"/>
              <w:spacing w:line="331" w:lineRule="auto"/>
              <w:jc w:val="center"/>
              <w:rPr>
                <w:rFonts w:ascii="宋体" w:hAnsi="宋体"/>
                <w:b/>
              </w:rPr>
            </w:pPr>
            <w:r>
              <w:rPr>
                <w:rFonts w:hint="eastAsia" w:ascii="宋体" w:hAnsi="宋体"/>
                <w:b/>
                <w:lang w:val="en-US" w:eastAsia="zh-CN"/>
              </w:rPr>
              <w:t>举手过头顶向前抛球</w:t>
            </w:r>
          </w:p>
        </w:tc>
        <w:tc>
          <w:tcPr>
            <w:tcW w:w="1599" w:type="dxa"/>
          </w:tcPr>
          <w:p>
            <w:pPr>
              <w:autoSpaceDN w:val="0"/>
              <w:spacing w:line="331" w:lineRule="auto"/>
              <w:rPr>
                <w:rFonts w:hint="eastAsia" w:ascii="宋体" w:hAnsi="宋体"/>
                <w:b/>
              </w:rPr>
            </w:pPr>
          </w:p>
          <w:p>
            <w:pPr>
              <w:autoSpaceDN w:val="0"/>
              <w:spacing w:line="331" w:lineRule="auto"/>
              <w:jc w:val="center"/>
              <w:rPr>
                <w:rFonts w:hint="default" w:ascii="宋体" w:hAnsi="宋体" w:eastAsia="宋体"/>
                <w:b/>
                <w:lang w:val="en-US" w:eastAsia="zh-CN"/>
              </w:rPr>
            </w:pPr>
            <w:r>
              <w:rPr>
                <w:rFonts w:hint="eastAsia" w:ascii="宋体" w:hAnsi="宋体"/>
                <w:b/>
                <w:lang w:val="en-US" w:eastAsia="zh-CN"/>
              </w:rPr>
              <w:t>松开手让球掉到地上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1118" w:type="dxa"/>
            <w:vMerge w:val="continue"/>
          </w:tcPr>
          <w:p>
            <w:pPr>
              <w:autoSpaceDN w:val="0"/>
              <w:spacing w:line="331" w:lineRule="auto"/>
            </w:pPr>
          </w:p>
        </w:tc>
        <w:tc>
          <w:tcPr>
            <w:tcW w:w="1605" w:type="dxa"/>
          </w:tcPr>
          <w:p>
            <w:pPr>
              <w:autoSpaceDN w:val="0"/>
              <w:spacing w:line="331" w:lineRule="auto"/>
            </w:pPr>
            <w:r>
              <w:rPr>
                <w:rFonts w:hint="eastAsia"/>
                <w:b/>
                <w:bCs/>
              </w:rPr>
              <w:t>出现上述行为表现的人数</w:t>
            </w:r>
          </w:p>
        </w:tc>
        <w:tc>
          <w:tcPr>
            <w:tcW w:w="1417" w:type="dxa"/>
          </w:tcPr>
          <w:p>
            <w:pPr>
              <w:autoSpaceDN w:val="0"/>
              <w:spacing w:line="331" w:lineRule="auto"/>
              <w:rPr>
                <w:rFonts w:hint="eastAsia" w:ascii="宋体" w:hAnsi="宋体" w:eastAsia="宋体"/>
                <w:b/>
                <w:lang w:eastAsia="zh-CN"/>
              </w:rPr>
            </w:pPr>
            <w:r>
              <w:rPr>
                <w:rFonts w:hint="eastAsia" w:ascii="宋体" w:hAnsi="宋体"/>
                <w:b/>
                <w:lang w:val="en-US" w:eastAsia="zh-CN"/>
              </w:rPr>
              <w:t>8</w:t>
            </w:r>
          </w:p>
        </w:tc>
        <w:tc>
          <w:tcPr>
            <w:tcW w:w="1276" w:type="dxa"/>
          </w:tcPr>
          <w:p>
            <w:pPr>
              <w:autoSpaceDN w:val="0"/>
              <w:spacing w:line="331" w:lineRule="auto"/>
              <w:rPr>
                <w:rFonts w:hint="eastAsia" w:ascii="宋体" w:hAnsi="宋体" w:eastAsia="宋体"/>
                <w:b/>
                <w:lang w:eastAsia="zh-CN"/>
              </w:rPr>
            </w:pPr>
            <w:r>
              <w:rPr>
                <w:rFonts w:hint="eastAsia" w:ascii="宋体" w:hAnsi="宋体"/>
                <w:b/>
                <w:lang w:val="en-US" w:eastAsia="zh-CN"/>
              </w:rPr>
              <w:t>6</w:t>
            </w:r>
          </w:p>
        </w:tc>
        <w:tc>
          <w:tcPr>
            <w:tcW w:w="1276" w:type="dxa"/>
            <w:gridSpan w:val="2"/>
          </w:tcPr>
          <w:p>
            <w:pPr>
              <w:autoSpaceDN w:val="0"/>
              <w:spacing w:line="331" w:lineRule="auto"/>
              <w:rPr>
                <w:rFonts w:hint="eastAsia" w:ascii="宋体" w:hAnsi="宋体" w:eastAsia="宋体"/>
                <w:b/>
                <w:lang w:eastAsia="zh-CN"/>
              </w:rPr>
            </w:pPr>
            <w:r>
              <w:rPr>
                <w:rFonts w:hint="eastAsia" w:ascii="宋体" w:hAnsi="宋体"/>
                <w:b/>
                <w:lang w:val="en-US" w:eastAsia="zh-CN"/>
              </w:rPr>
              <w:t>3</w:t>
            </w:r>
          </w:p>
        </w:tc>
        <w:tc>
          <w:tcPr>
            <w:tcW w:w="1559" w:type="dxa"/>
          </w:tcPr>
          <w:p>
            <w:pPr>
              <w:autoSpaceDN w:val="0"/>
              <w:spacing w:line="331" w:lineRule="auto"/>
              <w:rPr>
                <w:rFonts w:hint="eastAsia" w:ascii="宋体" w:hAnsi="宋体" w:eastAsia="宋体"/>
                <w:b/>
                <w:lang w:eastAsia="zh-CN"/>
              </w:rPr>
            </w:pPr>
            <w:r>
              <w:rPr>
                <w:rFonts w:hint="eastAsia" w:ascii="宋体" w:hAnsi="宋体"/>
                <w:b/>
                <w:lang w:val="en-US" w:eastAsia="zh-CN"/>
              </w:rPr>
              <w:t>5</w:t>
            </w:r>
          </w:p>
        </w:tc>
        <w:tc>
          <w:tcPr>
            <w:tcW w:w="1599" w:type="dxa"/>
          </w:tcPr>
          <w:p>
            <w:pPr>
              <w:autoSpaceDN w:val="0"/>
              <w:spacing w:line="331" w:lineRule="auto"/>
              <w:rPr>
                <w:rFonts w:hint="eastAsia" w:ascii="宋体" w:hAnsi="宋体" w:eastAsia="宋体"/>
                <w:b/>
                <w:lang w:eastAsia="zh-CN"/>
              </w:rPr>
            </w:pPr>
            <w:r>
              <w:rPr>
                <w:rFonts w:hint="eastAsia" w:ascii="宋体" w:hAnsi="宋体"/>
                <w:b/>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1118" w:type="dxa"/>
            <w:vMerge w:val="continue"/>
          </w:tcPr>
          <w:p>
            <w:pPr>
              <w:autoSpaceDN w:val="0"/>
              <w:spacing w:line="331" w:lineRule="auto"/>
            </w:pPr>
          </w:p>
        </w:tc>
        <w:tc>
          <w:tcPr>
            <w:tcW w:w="1605" w:type="dxa"/>
          </w:tcPr>
          <w:p>
            <w:pPr>
              <w:autoSpaceDN w:val="0"/>
              <w:spacing w:line="331" w:lineRule="auto"/>
              <w:ind w:firstLine="422" w:firstLineChars="200"/>
              <w:rPr>
                <w:rFonts w:ascii="宋体" w:hAnsi="宋体"/>
                <w:b/>
              </w:rPr>
            </w:pPr>
            <w:r>
              <w:rPr>
                <w:rFonts w:hint="eastAsia" w:ascii="宋体" w:hAnsi="宋体"/>
                <w:b/>
              </w:rPr>
              <w:t>行为表现</w:t>
            </w:r>
          </w:p>
          <w:p>
            <w:pPr>
              <w:autoSpaceDN w:val="0"/>
              <w:spacing w:line="331" w:lineRule="auto"/>
              <w:rPr>
                <w:rFonts w:hint="eastAsia" w:ascii="宋体" w:hAnsi="宋体"/>
                <w:b/>
              </w:rPr>
            </w:pPr>
          </w:p>
          <w:p>
            <w:pPr>
              <w:autoSpaceDN w:val="0"/>
              <w:spacing w:line="331" w:lineRule="auto"/>
              <w:rPr>
                <w:rFonts w:ascii="宋体" w:hAnsi="宋体"/>
                <w:b/>
              </w:rPr>
            </w:pPr>
            <w:r>
              <w:rPr>
                <w:rFonts w:hint="eastAsia" w:ascii="宋体" w:hAnsi="宋体"/>
                <w:b/>
              </w:rPr>
              <w:t>总人数</w:t>
            </w:r>
          </w:p>
          <w:p>
            <w:pPr>
              <w:autoSpaceDN w:val="0"/>
              <w:spacing w:line="331" w:lineRule="auto"/>
              <w:jc w:val="center"/>
              <w:rPr>
                <w:b/>
              </w:rPr>
            </w:pPr>
            <w:r>
              <w:rPr>
                <w:rFonts w:hint="eastAsia" w:ascii="宋体" w:hAnsi="宋体"/>
                <w:b/>
              </w:rPr>
              <w:t>：</w:t>
            </w:r>
            <w:r>
              <w:rPr>
                <w:rFonts w:hint="eastAsia" w:ascii="宋体" w:hAnsi="宋体"/>
                <w:b/>
                <w:lang w:val="en-US" w:eastAsia="zh-CN"/>
              </w:rPr>
              <w:t>20</w:t>
            </w:r>
            <w:r>
              <w:rPr>
                <w:rFonts w:hint="eastAsia" w:ascii="宋体" w:hAnsi="宋体"/>
                <w:b/>
              </w:rPr>
              <w:t>人</w:t>
            </w:r>
          </w:p>
        </w:tc>
        <w:tc>
          <w:tcPr>
            <w:tcW w:w="3402" w:type="dxa"/>
            <w:gridSpan w:val="3"/>
          </w:tcPr>
          <w:p>
            <w:pPr>
              <w:autoSpaceDN w:val="0"/>
              <w:spacing w:line="331" w:lineRule="auto"/>
              <w:jc w:val="center"/>
              <w:rPr>
                <w:rFonts w:hint="default" w:eastAsia="宋体"/>
                <w:b/>
                <w:lang w:val="en-US" w:eastAsia="zh-CN"/>
              </w:rPr>
            </w:pPr>
            <w:r>
              <w:rPr>
                <w:rFonts w:hint="eastAsia"/>
                <w:b/>
                <w:lang w:val="en-US" w:eastAsia="zh-CN"/>
              </w:rPr>
              <w:t>能够碰到球框或球板的人数</w:t>
            </w:r>
          </w:p>
        </w:tc>
        <w:tc>
          <w:tcPr>
            <w:tcW w:w="3725" w:type="dxa"/>
            <w:gridSpan w:val="3"/>
          </w:tcPr>
          <w:p>
            <w:pPr>
              <w:autoSpaceDN w:val="0"/>
              <w:spacing w:line="331" w:lineRule="auto"/>
              <w:jc w:val="center"/>
              <w:rPr>
                <w:rFonts w:hint="default" w:eastAsia="宋体"/>
                <w:szCs w:val="21"/>
                <w:lang w:val="en-US" w:eastAsia="zh-CN"/>
              </w:rPr>
            </w:pPr>
            <w:r>
              <w:rPr>
                <w:rFonts w:hint="eastAsia"/>
                <w:b/>
                <w:lang w:val="en-US" w:eastAsia="zh-CN"/>
              </w:rPr>
              <w:t>不能够碰到球框或球板的人数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118" w:type="dxa"/>
            <w:vMerge w:val="continue"/>
          </w:tcPr>
          <w:p>
            <w:pPr>
              <w:autoSpaceDN w:val="0"/>
              <w:spacing w:line="331" w:lineRule="auto"/>
            </w:pPr>
          </w:p>
        </w:tc>
        <w:tc>
          <w:tcPr>
            <w:tcW w:w="1605" w:type="dxa"/>
          </w:tcPr>
          <w:p>
            <w:pPr>
              <w:autoSpaceDN w:val="0"/>
              <w:spacing w:line="331" w:lineRule="auto"/>
              <w:rPr>
                <w:b/>
              </w:rPr>
            </w:pPr>
            <w:r>
              <w:rPr>
                <w:rFonts w:hint="eastAsia"/>
                <w:b/>
              </w:rPr>
              <w:t>出现上述行为表现的人数</w:t>
            </w:r>
          </w:p>
        </w:tc>
        <w:tc>
          <w:tcPr>
            <w:tcW w:w="3402" w:type="dxa"/>
            <w:gridSpan w:val="3"/>
          </w:tcPr>
          <w:p>
            <w:pPr>
              <w:autoSpaceDN w:val="0"/>
              <w:spacing w:line="331" w:lineRule="auto"/>
              <w:jc w:val="center"/>
              <w:rPr>
                <w:rFonts w:hint="default" w:eastAsia="宋体"/>
                <w:b/>
                <w:lang w:val="en-US" w:eastAsia="zh-CN"/>
              </w:rPr>
            </w:pPr>
            <w:r>
              <w:rPr>
                <w:rFonts w:hint="eastAsia"/>
                <w:b/>
                <w:lang w:val="en-US" w:eastAsia="zh-CN"/>
              </w:rPr>
              <w:t>16</w:t>
            </w:r>
          </w:p>
        </w:tc>
        <w:tc>
          <w:tcPr>
            <w:tcW w:w="3725" w:type="dxa"/>
            <w:gridSpan w:val="3"/>
          </w:tcPr>
          <w:p>
            <w:pPr>
              <w:autoSpaceDN w:val="0"/>
              <w:spacing w:line="331" w:lineRule="auto"/>
              <w:jc w:val="center"/>
              <w:rPr>
                <w:rFonts w:hint="default" w:eastAsia="宋体"/>
                <w:b/>
                <w:lang w:val="en-US" w:eastAsia="zh-CN"/>
              </w:rPr>
            </w:pPr>
            <w:r>
              <w:rPr>
                <w:rFonts w:hint="eastAsia"/>
                <w:b/>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3" w:hRule="atLeast"/>
        </w:trPr>
        <w:tc>
          <w:tcPr>
            <w:tcW w:w="1118" w:type="dxa"/>
            <w:vMerge w:val="continue"/>
          </w:tcPr>
          <w:p>
            <w:pPr>
              <w:autoSpaceDN w:val="0"/>
              <w:spacing w:line="331" w:lineRule="auto"/>
            </w:pPr>
          </w:p>
        </w:tc>
        <w:tc>
          <w:tcPr>
            <w:tcW w:w="5007" w:type="dxa"/>
            <w:gridSpan w:val="4"/>
          </w:tcPr>
          <w:p>
            <w:pPr>
              <w:autoSpaceDN w:val="0"/>
              <w:spacing w:line="331" w:lineRule="auto"/>
              <w:jc w:val="center"/>
              <w:rPr>
                <w:rFonts w:hint="eastAsia" w:eastAsia="宋体"/>
                <w:b/>
                <w:lang w:eastAsia="zh-CN"/>
              </w:rPr>
            </w:pPr>
            <w:r>
              <w:rPr>
                <w:rFonts w:hint="eastAsia" w:eastAsia="宋体"/>
                <w:b/>
                <w:lang w:eastAsia="zh-CN"/>
              </w:rPr>
              <w:drawing>
                <wp:inline distT="0" distB="0" distL="114300" distR="114300">
                  <wp:extent cx="3035935" cy="2277110"/>
                  <wp:effectExtent l="0" t="0" r="12065" b="8890"/>
                  <wp:docPr id="2" name="图片 2" descr="2D32A8A8129D8CEC5531B5D49F4B9C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D32A8A8129D8CEC5531B5D49F4B9C46"/>
                          <pic:cNvPicPr>
                            <a:picLocks noChangeAspect="1"/>
                          </pic:cNvPicPr>
                        </pic:nvPicPr>
                        <pic:blipFill>
                          <a:blip r:embed="rId4"/>
                          <a:stretch>
                            <a:fillRect/>
                          </a:stretch>
                        </pic:blipFill>
                        <pic:spPr>
                          <a:xfrm>
                            <a:off x="0" y="0"/>
                            <a:ext cx="3035935" cy="2277110"/>
                          </a:xfrm>
                          <a:prstGeom prst="rect">
                            <a:avLst/>
                          </a:prstGeom>
                        </pic:spPr>
                      </pic:pic>
                    </a:graphicData>
                  </a:graphic>
                </wp:inline>
              </w:drawing>
            </w:r>
          </w:p>
        </w:tc>
        <w:tc>
          <w:tcPr>
            <w:tcW w:w="3725" w:type="dxa"/>
            <w:gridSpan w:val="3"/>
          </w:tcPr>
          <w:p>
            <w:pPr>
              <w:autoSpaceDN w:val="0"/>
              <w:spacing w:line="331" w:lineRule="auto"/>
              <w:jc w:val="center"/>
              <w:rPr>
                <w:rFonts w:hint="eastAsia" w:eastAsia="宋体"/>
                <w:b/>
                <w:lang w:eastAsia="zh-CN"/>
              </w:rPr>
            </w:pPr>
            <w:r>
              <w:rPr>
                <w:rFonts w:hint="eastAsia" w:eastAsia="宋体"/>
                <w:b/>
                <w:lang w:eastAsia="zh-CN"/>
              </w:rPr>
              <w:drawing>
                <wp:inline distT="0" distB="0" distL="114300" distR="114300">
                  <wp:extent cx="3035935" cy="2277110"/>
                  <wp:effectExtent l="0" t="0" r="12065" b="8890"/>
                  <wp:docPr id="3" name="图片 3" descr="8A1C75CFCB238D6A072674AF5EC5E8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8A1C75CFCB238D6A072674AF5EC5E8E4"/>
                          <pic:cNvPicPr>
                            <a:picLocks noChangeAspect="1"/>
                          </pic:cNvPicPr>
                        </pic:nvPicPr>
                        <pic:blipFill>
                          <a:blip r:embed="rId5"/>
                          <a:stretch>
                            <a:fillRect/>
                          </a:stretch>
                        </pic:blipFill>
                        <pic:spPr>
                          <a:xfrm>
                            <a:off x="0" y="0"/>
                            <a:ext cx="3035935" cy="227711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82" w:hRule="atLeast"/>
        </w:trPr>
        <w:tc>
          <w:tcPr>
            <w:tcW w:w="9850" w:type="dxa"/>
            <w:gridSpan w:val="8"/>
          </w:tcPr>
          <w:p>
            <w:pPr>
              <w:autoSpaceDN w:val="0"/>
              <w:spacing w:line="331" w:lineRule="auto"/>
              <w:rPr>
                <w:rFonts w:ascii="宋体" w:hAnsi="宋体" w:cs="宋体"/>
                <w:b/>
                <w:bCs/>
                <w:sz w:val="28"/>
                <w:szCs w:val="36"/>
              </w:rPr>
            </w:pPr>
            <w:r>
              <w:rPr>
                <w:rFonts w:hint="eastAsia" w:ascii="宋体" w:hAnsi="宋体" w:cs="宋体"/>
                <w:b/>
                <w:bCs/>
                <w:sz w:val="28"/>
                <w:szCs w:val="36"/>
              </w:rPr>
              <w:t>分析：</w:t>
            </w:r>
          </w:p>
          <w:p>
            <w:pPr>
              <w:numPr>
                <w:ilvl w:val="0"/>
                <w:numId w:val="1"/>
              </w:numPr>
              <w:autoSpaceDN w:val="0"/>
              <w:spacing w:line="331" w:lineRule="auto"/>
              <w:rPr>
                <w:rFonts w:hint="eastAsia" w:ascii="宋体" w:hAnsi="宋体" w:cs="宋体"/>
                <w:sz w:val="24"/>
                <w:szCs w:val="32"/>
              </w:rPr>
            </w:pPr>
            <w:r>
              <w:rPr>
                <w:rFonts w:hint="eastAsia" w:ascii="宋体" w:hAnsi="宋体" w:cs="宋体"/>
                <w:sz w:val="24"/>
                <w:szCs w:val="32"/>
                <w:lang w:val="en-US" w:eastAsia="zh-CN"/>
              </w:rPr>
              <w:t>小班刚入园幼儿尚未接触过投球，因此在组织游戏时，并未“教导”幼儿什么是正确的投球姿势，因为幼儿尚未准备好接受这种层次的指导，而是让幼儿随意游戏，尝试着用自己的方式将球投向目标篮板。但是过程中还是有两名幼儿每次投篮时将球掉在了地上，游戏后与她们交谈时得知，她们是害怕投不中，所以不敢投，如果幼儿是紧张的，就一定会碰到困难。如果幼儿觉得“自己不行”了，他们就常会放弃。</w:t>
            </w:r>
          </w:p>
          <w:p>
            <w:pPr>
              <w:numPr>
                <w:ilvl w:val="0"/>
                <w:numId w:val="1"/>
              </w:numPr>
              <w:autoSpaceDN w:val="0"/>
              <w:spacing w:line="331" w:lineRule="auto"/>
              <w:rPr>
                <w:rFonts w:hint="eastAsia" w:ascii="宋体" w:hAnsi="宋体" w:cs="宋体"/>
                <w:sz w:val="24"/>
                <w:szCs w:val="32"/>
              </w:rPr>
            </w:pPr>
            <w:r>
              <w:rPr>
                <w:rFonts w:hint="eastAsia" w:ascii="宋体" w:hAnsi="宋体" w:cs="宋体"/>
                <w:sz w:val="24"/>
                <w:szCs w:val="32"/>
                <w:lang w:val="en-US" w:eastAsia="zh-CN"/>
              </w:rPr>
              <w:t>本次活动中，教师未对幼儿的投球姿势进行要求与限制，但是通过设置情景，使幼儿的投球都是在非移动式的情况下完成的。</w:t>
            </w:r>
            <w:r>
              <w:rPr>
                <w:rFonts w:hint="eastAsia" w:ascii="宋体" w:hAnsi="宋体" w:cs="宋体"/>
                <w:sz w:val="24"/>
                <w:szCs w:val="32"/>
              </w:rPr>
              <w:t>《</w:t>
            </w:r>
            <w:r>
              <w:rPr>
                <w:rFonts w:hint="eastAsia" w:ascii="宋体" w:hAnsi="宋体" w:cs="宋体"/>
                <w:sz w:val="24"/>
                <w:szCs w:val="32"/>
                <w:lang w:val="en-US" w:eastAsia="zh-CN"/>
              </w:rPr>
              <w:t>领域关键经验与教育建议</w:t>
            </w:r>
            <w:r>
              <w:rPr>
                <w:rFonts w:hint="eastAsia" w:ascii="宋体" w:hAnsi="宋体" w:cs="宋体"/>
                <w:sz w:val="24"/>
                <w:szCs w:val="32"/>
              </w:rPr>
              <w:t>》中</w:t>
            </w:r>
            <w:r>
              <w:rPr>
                <w:rFonts w:hint="eastAsia" w:ascii="宋体" w:hAnsi="宋体" w:cs="宋体"/>
                <w:sz w:val="24"/>
                <w:szCs w:val="32"/>
                <w:lang w:val="en-US" w:eastAsia="zh-CN"/>
              </w:rPr>
              <w:t>运动</w:t>
            </w:r>
            <w:r>
              <w:rPr>
                <w:rFonts w:hint="eastAsia" w:ascii="宋体" w:hAnsi="宋体" w:cs="宋体"/>
                <w:sz w:val="24"/>
                <w:szCs w:val="32"/>
              </w:rPr>
              <w:t>领域中</w:t>
            </w:r>
            <w:r>
              <w:rPr>
                <w:rFonts w:hint="eastAsia" w:ascii="宋体" w:hAnsi="宋体" w:cs="宋体"/>
                <w:sz w:val="24"/>
                <w:szCs w:val="32"/>
                <w:lang w:val="en-US" w:eastAsia="zh-CN"/>
              </w:rPr>
              <w:t>玩球方面指出小班幼儿应能用双手向上抛球，对接观察内容，虽然采取的投球姿势不同，但是大部分幼儿都能够双手向上抛球。</w:t>
            </w:r>
          </w:p>
          <w:p>
            <w:pPr>
              <w:numPr>
                <w:ilvl w:val="0"/>
                <w:numId w:val="2"/>
              </w:numPr>
              <w:autoSpaceDN w:val="0"/>
              <w:spacing w:line="331" w:lineRule="auto"/>
              <w:rPr>
                <w:rFonts w:hint="eastAsia" w:ascii="宋体" w:hAnsi="宋体" w:cs="宋体"/>
                <w:sz w:val="24"/>
                <w:szCs w:val="32"/>
              </w:rPr>
            </w:pPr>
            <w:r>
              <w:rPr>
                <w:rFonts w:hint="eastAsia" w:ascii="宋体" w:hAnsi="宋体" w:cs="宋体"/>
                <w:sz w:val="24"/>
                <w:szCs w:val="32"/>
                <w:lang w:val="en-US" w:eastAsia="zh-CN"/>
              </w:rPr>
              <w:t>本次活动中，共有13名幼儿能投球击中1.5米高的球框或挡板，除去2名不敢投球的幼儿，只有2名幼儿投球时的力度不够，导致球的高度不够，在还未碰到球框时便掉了下来。通过观察，两名幼儿的体型相比班级中同年龄幼儿，是属于偏瘦的，大肌肉发展程度相对同龄幼儿较弱。</w:t>
            </w:r>
          </w:p>
          <w:p>
            <w:pPr>
              <w:widowControl w:val="0"/>
              <w:numPr>
                <w:ilvl w:val="0"/>
                <w:numId w:val="0"/>
              </w:numPr>
              <w:autoSpaceDN w:val="0"/>
              <w:spacing w:line="331" w:lineRule="auto"/>
              <w:jc w:val="both"/>
              <w:rPr>
                <w:rFonts w:hint="eastAsia" w:ascii="宋体" w:hAnsi="宋体" w:cs="宋体"/>
                <w:sz w:val="24"/>
                <w:szCs w:val="32"/>
                <w:lang w:val="en-US" w:eastAsia="zh-CN"/>
              </w:rPr>
            </w:pPr>
          </w:p>
          <w:p>
            <w:pPr>
              <w:widowControl w:val="0"/>
              <w:numPr>
                <w:ilvl w:val="0"/>
                <w:numId w:val="0"/>
              </w:numPr>
              <w:autoSpaceDN w:val="0"/>
              <w:spacing w:line="331" w:lineRule="auto"/>
              <w:jc w:val="both"/>
              <w:rPr>
                <w:rFonts w:hint="eastAsia" w:ascii="宋体" w:hAnsi="宋体" w:cs="宋体"/>
                <w:sz w:val="24"/>
                <w:szCs w:val="32"/>
                <w:lang w:val="en-US" w:eastAsia="zh-CN"/>
              </w:rPr>
            </w:pPr>
          </w:p>
          <w:p>
            <w:pPr>
              <w:autoSpaceDN w:val="0"/>
              <w:spacing w:line="331" w:lineRule="auto"/>
              <w:rPr>
                <w:sz w:val="28"/>
                <w:szCs w:val="28"/>
              </w:rPr>
            </w:pPr>
            <w:r>
              <w:rPr>
                <w:rFonts w:hint="eastAsia"/>
                <w:b/>
                <w:bCs/>
                <w:sz w:val="28"/>
                <w:szCs w:val="28"/>
              </w:rPr>
              <w:t>支持策略：</w:t>
            </w:r>
            <w:r>
              <w:rPr>
                <w:sz w:val="28"/>
                <w:szCs w:val="28"/>
              </w:rPr>
              <w:t xml:space="preserve"> </w:t>
            </w:r>
            <w:bookmarkStart w:id="0" w:name="_GoBack"/>
            <w:bookmarkEnd w:id="0"/>
          </w:p>
          <w:p>
            <w:pPr>
              <w:numPr>
                <w:ilvl w:val="0"/>
                <w:numId w:val="3"/>
              </w:numPr>
              <w:autoSpaceDN w:val="0"/>
              <w:spacing w:line="331" w:lineRule="auto"/>
              <w:rPr>
                <w:rFonts w:ascii="宋体" w:hAnsi="宋体" w:cs="宋体"/>
                <w:sz w:val="24"/>
                <w:szCs w:val="32"/>
              </w:rPr>
            </w:pPr>
            <w:r>
              <w:rPr>
                <w:rFonts w:hint="eastAsia" w:ascii="宋体" w:hAnsi="宋体" w:cs="宋体"/>
                <w:sz w:val="24"/>
                <w:szCs w:val="32"/>
                <w:lang w:val="en-US" w:eastAsia="zh-CN"/>
              </w:rPr>
              <w:t>对于害怕失败，不敢投球的两名幼儿，在下次游戏时，让他们空手假装拿球，尝试用力将球投向篮板。通过这种绝对不会失败的不使用物体的练习，让幼儿积累经验，同时支持他们的努力而非批评他们，来消除幼儿的游戏紧张感。</w:t>
            </w:r>
          </w:p>
          <w:p>
            <w:pPr>
              <w:numPr>
                <w:ilvl w:val="0"/>
                <w:numId w:val="3"/>
              </w:numPr>
              <w:autoSpaceDN w:val="0"/>
              <w:spacing w:line="331" w:lineRule="auto"/>
              <w:rPr>
                <w:rFonts w:ascii="宋体" w:hAnsi="宋体" w:cs="宋体"/>
                <w:sz w:val="24"/>
                <w:szCs w:val="32"/>
              </w:rPr>
            </w:pPr>
            <w:r>
              <w:rPr>
                <w:rFonts w:hint="eastAsia" w:ascii="宋体" w:hAnsi="宋体" w:cs="宋体"/>
                <w:sz w:val="24"/>
                <w:szCs w:val="32"/>
                <w:lang w:val="en-US" w:eastAsia="zh-CN"/>
              </w:rPr>
              <w:t>经常性的带领幼儿尝试练习原地投球，积累经验，在幼儿都觉得能够轻松完成这种身体不动的投球动作时，通过设置游戏情景，来与其他移动式的身体动作或与物体一起作身体移动的动作加以组合，形成统合动作，以这种复合型的功能性训练来锻炼和提高幼儿的身体素质</w:t>
            </w:r>
            <w:r>
              <w:rPr>
                <w:rFonts w:hint="eastAsia" w:ascii="宋体" w:hAnsi="宋体" w:cs="宋体"/>
                <w:sz w:val="24"/>
                <w:szCs w:val="32"/>
              </w:rPr>
              <w:t>。</w:t>
            </w:r>
          </w:p>
          <w:p>
            <w:pPr>
              <w:numPr>
                <w:ilvl w:val="0"/>
                <w:numId w:val="2"/>
              </w:numPr>
              <w:autoSpaceDN w:val="0"/>
              <w:spacing w:line="331" w:lineRule="auto"/>
              <w:rPr>
                <w:rFonts w:hint="eastAsia" w:ascii="宋体" w:hAnsi="宋体" w:cs="宋体"/>
                <w:sz w:val="24"/>
                <w:szCs w:val="32"/>
              </w:rPr>
            </w:pPr>
            <w:r>
              <w:rPr>
                <w:rFonts w:hint="eastAsia" w:ascii="宋体" w:hAnsi="宋体" w:cs="宋体"/>
                <w:sz w:val="24"/>
                <w:szCs w:val="32"/>
                <w:lang w:val="en-US" w:eastAsia="zh-CN"/>
              </w:rPr>
              <w:t>在午饭或点心时，鼓励两名较瘦弱的幼儿多吃一点，同时提醒家长在家时注意孩子饮食的营养均衡，少吃零食，多吃正餐。</w:t>
            </w:r>
          </w:p>
          <w:p>
            <w:pPr>
              <w:bidi w:val="0"/>
              <w:rPr>
                <w:rFonts w:hint="eastAsia" w:ascii="Calibri" w:hAnsi="Calibri" w:eastAsia="宋体" w:cs="Times New Roman"/>
                <w:kern w:val="2"/>
                <w:sz w:val="21"/>
                <w:szCs w:val="24"/>
                <w:lang w:val="en-US" w:eastAsia="zh-CN" w:bidi="ar-SA"/>
              </w:rPr>
            </w:pPr>
          </w:p>
          <w:p>
            <w:pPr>
              <w:tabs>
                <w:tab w:val="left" w:pos="3800"/>
              </w:tabs>
              <w:bidi w:val="0"/>
              <w:jc w:val="left"/>
              <w:rPr>
                <w:rFonts w:hint="eastAsia"/>
                <w:lang w:val="en-US" w:eastAsia="zh-CN"/>
              </w:rPr>
            </w:pPr>
          </w:p>
        </w:tc>
      </w:tr>
    </w:tbl>
    <w:p>
      <w:pPr>
        <w:jc w:val="center"/>
        <w:rPr>
          <w:sz w:val="32"/>
          <w:szCs w:val="4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F70332"/>
    <w:multiLevelType w:val="singleLevel"/>
    <w:tmpl w:val="B3F70332"/>
    <w:lvl w:ilvl="0" w:tentative="0">
      <w:start w:val="1"/>
      <w:numFmt w:val="decimal"/>
      <w:suff w:val="nothing"/>
      <w:lvlText w:val="%1、"/>
      <w:lvlJc w:val="left"/>
    </w:lvl>
  </w:abstractNum>
  <w:abstractNum w:abstractNumId="1">
    <w:nsid w:val="0EC73151"/>
    <w:multiLevelType w:val="singleLevel"/>
    <w:tmpl w:val="0EC73151"/>
    <w:lvl w:ilvl="0" w:tentative="0">
      <w:start w:val="1"/>
      <w:numFmt w:val="decimal"/>
      <w:lvlText w:val="%1."/>
      <w:lvlJc w:val="left"/>
      <w:pPr>
        <w:tabs>
          <w:tab w:val="left" w:pos="312"/>
        </w:tabs>
      </w:pPr>
    </w:lvl>
  </w:abstractNum>
  <w:abstractNum w:abstractNumId="2">
    <w:nsid w:val="4608E581"/>
    <w:multiLevelType w:val="singleLevel"/>
    <w:tmpl w:val="4608E581"/>
    <w:lvl w:ilvl="0" w:tentative="0">
      <w:start w:val="2"/>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Y2I3OTRlNTA1NjUwZGY1NGI3NTM4NWZhMGI4N2IifQ=="/>
  </w:docVars>
  <w:rsids>
    <w:rsidRoot w:val="70CF528B"/>
    <w:rsid w:val="00131DDF"/>
    <w:rsid w:val="00413CDC"/>
    <w:rsid w:val="00414890"/>
    <w:rsid w:val="00635BE7"/>
    <w:rsid w:val="00747050"/>
    <w:rsid w:val="0079134B"/>
    <w:rsid w:val="009136B8"/>
    <w:rsid w:val="00AE1C34"/>
    <w:rsid w:val="00CE0B8A"/>
    <w:rsid w:val="00D673D7"/>
    <w:rsid w:val="00DE5D3E"/>
    <w:rsid w:val="06B952ED"/>
    <w:rsid w:val="296B763A"/>
    <w:rsid w:val="3335270D"/>
    <w:rsid w:val="688A4614"/>
    <w:rsid w:val="70CF5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6"/>
    <w:link w:val="3"/>
    <w:uiPriority w:val="0"/>
    <w:rPr>
      <w:rFonts w:ascii="Calibri" w:hAnsi="Calibri" w:eastAsia="宋体" w:cs="Times New Roman"/>
      <w:kern w:val="2"/>
      <w:sz w:val="18"/>
      <w:szCs w:val="18"/>
    </w:rPr>
  </w:style>
  <w:style w:type="character" w:customStyle="1" w:styleId="9">
    <w:name w:val="页脚 字符"/>
    <w:basedOn w:val="6"/>
    <w:link w:val="2"/>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170</Words>
  <Characters>971</Characters>
  <Lines>8</Lines>
  <Paragraphs>2</Paragraphs>
  <TotalTime>20</TotalTime>
  <ScaleCrop>false</ScaleCrop>
  <LinksUpToDate>false</LinksUpToDate>
  <CharactersWithSpaces>1139</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2022-09-20T21:15:00Z</dcterms:created>
  <dc:creator>Lunatic</dc:creator>
  <cp:lastModifiedBy>小高</cp:lastModifiedBy>
  <dcterms:modified xsi:type="dcterms:W3CDTF">2022-11-09T06:00:23Z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E7E9C0C8671440CBB992D7C89C808F6D</vt:lpwstr>
  </property>
</Properties>
</file>