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10.24 观察工作室第二次活动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2"/>
          <w:szCs w:val="28"/>
          <w:lang w:val="en-US" w:eastAsia="zh-CN"/>
        </w:rPr>
        <w:t>对于与幼儿建立联系的理解：</w:t>
      </w: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让幼儿知道你看到了他，对他正在做的事情感兴趣，并想参与其中。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8"/>
          <w:lang w:val="en-US" w:eastAsia="zh-CN"/>
        </w:rPr>
        <w:t>7种策略：</w:t>
      </w: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（1）慢下来，关注当下。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90" w:leftChars="0" w:firstLine="0" w:firstLineChars="0"/>
        <w:jc w:val="left"/>
        <w:textAlignment w:val="auto"/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持续了解幼儿。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90" w:leftChars="0" w:firstLine="0" w:firstLineChars="0"/>
        <w:jc w:val="left"/>
        <w:textAlignment w:val="auto"/>
        <w:rPr>
          <w:rFonts w:hint="default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倾听幼儿。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90" w:leftChars="0" w:firstLine="0" w:firstLineChars="0"/>
        <w:jc w:val="left"/>
        <w:textAlignment w:val="auto"/>
        <w:rPr>
          <w:rFonts w:hint="default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让互动适合幼儿的个性化特点。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90" w:leftChars="0" w:firstLine="0" w:firstLineChars="0"/>
        <w:jc w:val="left"/>
        <w:textAlignment w:val="auto"/>
        <w:rPr>
          <w:rFonts w:hint="default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向幼儿表示尊重。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90" w:leftChars="0" w:firstLine="0" w:firstLineChars="0"/>
        <w:jc w:val="left"/>
        <w:textAlignment w:val="auto"/>
        <w:rPr>
          <w:rFonts w:hint="default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引导幼儿行为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90" w:leftChars="0" w:firstLine="0" w:firstLineChars="0"/>
        <w:jc w:val="left"/>
        <w:textAlignment w:val="auto"/>
        <w:rPr>
          <w:rFonts w:hint="default" w:ascii="宋体" w:hAnsi="宋体" w:eastAsia="宋体" w:cs="宋体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让信任持续加深。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8"/>
          <w:lang w:val="en-US" w:eastAsia="zh-CN"/>
        </w:rPr>
        <w:t>案例故事：</w:t>
      </w:r>
      <w:r>
        <w:rPr>
          <w:rFonts w:hint="eastAsia" w:ascii="宋体" w:hAnsi="宋体" w:eastAsia="宋体" w:cs="宋体"/>
          <w:b w:val="0"/>
          <w:bCs w:val="0"/>
          <w:sz w:val="22"/>
          <w:szCs w:val="28"/>
          <w:lang w:val="en-US" w:eastAsia="zh-CN"/>
        </w:rPr>
        <w:t>我在建构区对幼儿进行观察时，我会先找一张小板凳坐下来，做一次深呼吸，从1数到10，并与我的同事沟通好，确保我在观察的时候，她在关注着其他幼儿。然后，问问幼儿想搭一个什么？然后说说自己的想法，表现出我想与幼儿共同完成这个作品的想法，与幼儿一起参与作品的搭建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8"/>
          <w:lang w:val="en-US" w:eastAsia="zh-CN"/>
        </w:rPr>
        <w:t>幼儿在美工区可以对哪些方面进行观察：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（1）幼儿是否能用简单的线条和色彩大体画出自己想画的人或事物。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line="46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（2）能否涂涂画画,粘粘帖帖并乐在其中。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line="460" w:lineRule="exact"/>
        <w:ind w:lef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（3）幼儿使用剪刀的能力。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line="460" w:lineRule="exact"/>
        <w:ind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可以从哪些方面进行行为分析：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line="460" w:lineRule="exact"/>
        <w:ind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（1）从作品进行分析，面向全体，可以请其他幼儿分析，也可以请幼儿自我分析。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line="460" w:lineRule="exact"/>
        <w:ind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（2）从幼儿兴趣进行分析，幼儿是否对活动主题感兴趣，了解幼儿感兴趣的主题。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line="460" w:lineRule="exact"/>
        <w:ind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（3）从幼儿的已有经验和缺失经验进行分析，提升幼儿能力。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CB013E"/>
    <w:multiLevelType w:val="singleLevel"/>
    <w:tmpl w:val="50CB013E"/>
    <w:lvl w:ilvl="0" w:tentative="0">
      <w:start w:val="2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63C60512"/>
    <w:multiLevelType w:val="singleLevel"/>
    <w:tmpl w:val="63C60512"/>
    <w:lvl w:ilvl="0" w:tentative="0">
      <w:start w:val="2"/>
      <w:numFmt w:val="decimal"/>
      <w:suff w:val="nothing"/>
      <w:lvlText w:val="（%1）"/>
      <w:lvlJc w:val="left"/>
      <w:pPr>
        <w:ind w:left="99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6474515A"/>
    <w:rsid w:val="6474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2022-10-22T08:39:00Z</dcterms:created>
  <dc:creator>Yish</dc:creator>
  <cp:lastModifiedBy>Yish</cp:lastModifiedBy>
  <dcterms:modified xsi:type="dcterms:W3CDTF">2022-10-22T09:04:44Z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5AC52EEF0B0448FE9BA653D2DAFD4C40</vt:lpwstr>
  </property>
</Properties>
</file>