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3B462" w14:textId="1EE88810" w:rsidR="00413CDC" w:rsidRDefault="00000000">
      <w:pPr>
        <w:jc w:val="center"/>
        <w:rPr>
          <w:sz w:val="32"/>
          <w:szCs w:val="40"/>
        </w:rPr>
      </w:pPr>
      <w:r>
        <w:rPr>
          <w:rFonts w:hint="eastAsia"/>
          <w:sz w:val="32"/>
          <w:szCs w:val="40"/>
        </w:rPr>
        <w:t>观察记录</w:t>
      </w:r>
    </w:p>
    <w:tbl>
      <w:tblPr>
        <w:tblStyle w:val="a3"/>
        <w:tblW w:w="9850" w:type="dxa"/>
        <w:tblInd w:w="-630" w:type="dxa"/>
        <w:tblLayout w:type="fixed"/>
        <w:tblLook w:val="04A0" w:firstRow="1" w:lastRow="0" w:firstColumn="1" w:lastColumn="0" w:noHBand="0" w:noVBand="1"/>
      </w:tblPr>
      <w:tblGrid>
        <w:gridCol w:w="1118"/>
        <w:gridCol w:w="1605"/>
        <w:gridCol w:w="1417"/>
        <w:gridCol w:w="1276"/>
        <w:gridCol w:w="709"/>
        <w:gridCol w:w="567"/>
        <w:gridCol w:w="1559"/>
        <w:gridCol w:w="1599"/>
      </w:tblGrid>
      <w:tr w:rsidR="00413CDC" w14:paraId="1205DA34" w14:textId="77777777">
        <w:trPr>
          <w:trHeight w:val="543"/>
        </w:trPr>
        <w:tc>
          <w:tcPr>
            <w:tcW w:w="9850" w:type="dxa"/>
            <w:gridSpan w:val="8"/>
          </w:tcPr>
          <w:p w14:paraId="460BD40A" w14:textId="6D92B83C" w:rsidR="00413CDC" w:rsidRPr="00CE0B8A" w:rsidRDefault="00000000">
            <w:pPr>
              <w:autoSpaceDN w:val="0"/>
              <w:spacing w:line="331" w:lineRule="auto"/>
              <w:rPr>
                <w:rFonts w:ascii="宋体" w:hAnsi="宋体"/>
                <w:color w:val="000000"/>
                <w:szCs w:val="21"/>
              </w:rPr>
            </w:pPr>
            <w:r>
              <w:rPr>
                <w:rFonts w:ascii="宋体" w:hAnsi="宋体" w:hint="eastAsia"/>
                <w:b/>
                <w:bCs/>
                <w:color w:val="000000"/>
                <w:szCs w:val="21"/>
              </w:rPr>
              <w:t>观察对象</w:t>
            </w:r>
            <w:r>
              <w:rPr>
                <w:rFonts w:ascii="宋体" w:hAnsi="宋体"/>
                <w:b/>
                <w:bCs/>
                <w:color w:val="000000"/>
                <w:szCs w:val="21"/>
              </w:rPr>
              <w:t>：</w:t>
            </w:r>
            <w:r w:rsidR="00131DDF" w:rsidRPr="00CE0B8A">
              <w:rPr>
                <w:rFonts w:ascii="宋体" w:hAnsi="宋体" w:hint="eastAsia"/>
                <w:color w:val="000000"/>
                <w:szCs w:val="21"/>
              </w:rPr>
              <w:t>小一班</w:t>
            </w:r>
          </w:p>
          <w:p w14:paraId="4ED26591" w14:textId="23669E05" w:rsidR="00413CDC" w:rsidRDefault="00000000">
            <w:pPr>
              <w:autoSpaceDN w:val="0"/>
              <w:spacing w:line="331" w:lineRule="auto"/>
              <w:rPr>
                <w:rFonts w:ascii="宋体" w:hAnsi="宋体"/>
                <w:bCs/>
                <w:color w:val="000000"/>
                <w:szCs w:val="21"/>
              </w:rPr>
            </w:pPr>
            <w:r>
              <w:rPr>
                <w:rFonts w:ascii="宋体" w:hAnsi="宋体"/>
                <w:b/>
                <w:bCs/>
                <w:color w:val="000000"/>
                <w:szCs w:val="21"/>
              </w:rPr>
              <w:t>观察者：</w:t>
            </w:r>
            <w:r w:rsidR="00131DDF">
              <w:rPr>
                <w:rFonts w:ascii="宋体" w:hAnsi="宋体" w:hint="eastAsia"/>
                <w:color w:val="000000"/>
                <w:szCs w:val="21"/>
              </w:rPr>
              <w:t>卢冠杰</w:t>
            </w:r>
          </w:p>
          <w:p w14:paraId="788F45A9" w14:textId="6B867C5E" w:rsidR="00413CDC" w:rsidRDefault="00000000">
            <w:pPr>
              <w:autoSpaceDN w:val="0"/>
              <w:spacing w:line="331" w:lineRule="auto"/>
              <w:rPr>
                <w:rFonts w:ascii="宋体" w:hAnsi="宋体"/>
                <w:bCs/>
                <w:color w:val="000000"/>
                <w:szCs w:val="21"/>
              </w:rPr>
            </w:pPr>
            <w:r>
              <w:rPr>
                <w:rFonts w:ascii="宋体" w:hAnsi="宋体"/>
                <w:b/>
                <w:bCs/>
                <w:color w:val="000000"/>
                <w:szCs w:val="21"/>
              </w:rPr>
              <w:t>观察地点：</w:t>
            </w:r>
            <w:r w:rsidR="00131DDF">
              <w:rPr>
                <w:rFonts w:ascii="宋体" w:hAnsi="宋体" w:hint="eastAsia"/>
                <w:color w:val="000000"/>
                <w:szCs w:val="21"/>
              </w:rPr>
              <w:t>小班场地</w:t>
            </w:r>
          </w:p>
          <w:p w14:paraId="2B706A5E" w14:textId="66022B1A" w:rsidR="00413CDC" w:rsidRDefault="00000000">
            <w:pPr>
              <w:autoSpaceDN w:val="0"/>
              <w:spacing w:line="331" w:lineRule="auto"/>
              <w:rPr>
                <w:rFonts w:ascii="宋体" w:hAnsi="宋体"/>
                <w:bCs/>
                <w:color w:val="000000"/>
                <w:szCs w:val="21"/>
              </w:rPr>
            </w:pPr>
            <w:r>
              <w:rPr>
                <w:rFonts w:ascii="宋体" w:hAnsi="宋体"/>
                <w:b/>
                <w:bCs/>
                <w:color w:val="000000"/>
                <w:szCs w:val="21"/>
              </w:rPr>
              <w:t>观察时间：</w:t>
            </w:r>
            <w:r>
              <w:rPr>
                <w:rFonts w:ascii="宋体" w:hAnsi="宋体" w:hint="eastAsia"/>
                <w:b/>
                <w:bCs/>
                <w:color w:val="000000"/>
                <w:szCs w:val="21"/>
              </w:rPr>
              <w:t xml:space="preserve"> </w:t>
            </w:r>
            <w:r w:rsidRPr="00CE0B8A">
              <w:rPr>
                <w:rFonts w:ascii="宋体" w:hAnsi="宋体" w:hint="eastAsia"/>
                <w:bCs/>
                <w:color w:val="000000"/>
                <w:szCs w:val="21"/>
              </w:rPr>
              <w:t>2022</w:t>
            </w:r>
            <w:r>
              <w:rPr>
                <w:rFonts w:ascii="宋体" w:hAnsi="宋体" w:hint="eastAsia"/>
                <w:bCs/>
                <w:color w:val="000000"/>
                <w:szCs w:val="21"/>
              </w:rPr>
              <w:t>年</w:t>
            </w:r>
            <w:r w:rsidR="00131DDF">
              <w:rPr>
                <w:rFonts w:ascii="宋体" w:hAnsi="宋体"/>
                <w:bCs/>
                <w:color w:val="000000"/>
                <w:szCs w:val="21"/>
              </w:rPr>
              <w:t>10</w:t>
            </w:r>
            <w:r>
              <w:rPr>
                <w:rFonts w:ascii="宋体" w:hAnsi="宋体" w:hint="eastAsia"/>
                <w:bCs/>
                <w:color w:val="000000"/>
                <w:szCs w:val="21"/>
              </w:rPr>
              <w:t>月2</w:t>
            </w:r>
            <w:r w:rsidR="00FD2018">
              <w:rPr>
                <w:rFonts w:ascii="宋体" w:hAnsi="宋体"/>
                <w:bCs/>
                <w:color w:val="000000"/>
                <w:szCs w:val="21"/>
              </w:rPr>
              <w:t>1</w:t>
            </w:r>
            <w:r>
              <w:rPr>
                <w:rFonts w:ascii="宋体" w:hAnsi="宋体" w:hint="eastAsia"/>
                <w:bCs/>
                <w:color w:val="000000"/>
                <w:szCs w:val="21"/>
              </w:rPr>
              <w:t>日</w:t>
            </w:r>
          </w:p>
          <w:p w14:paraId="12AD694D" w14:textId="1E0D1365" w:rsidR="00413CDC" w:rsidRDefault="00000000">
            <w:pPr>
              <w:autoSpaceDN w:val="0"/>
              <w:spacing w:line="331" w:lineRule="auto"/>
              <w:rPr>
                <w:rFonts w:ascii="宋体" w:hAnsi="宋体"/>
                <w:bCs/>
                <w:color w:val="000000"/>
                <w:szCs w:val="21"/>
              </w:rPr>
            </w:pPr>
            <w:r>
              <w:rPr>
                <w:rFonts w:ascii="宋体" w:hAnsi="宋体"/>
                <w:b/>
                <w:bCs/>
                <w:color w:val="000000"/>
                <w:szCs w:val="21"/>
              </w:rPr>
              <w:t>观察目的：</w:t>
            </w:r>
            <w:r w:rsidR="009136B8">
              <w:rPr>
                <w:rFonts w:ascii="宋体" w:hAnsi="宋体" w:hint="eastAsia"/>
                <w:bCs/>
                <w:color w:val="000000"/>
                <w:szCs w:val="21"/>
              </w:rPr>
              <w:t>小班</w:t>
            </w:r>
            <w:r>
              <w:rPr>
                <w:rFonts w:ascii="宋体" w:hAnsi="宋体" w:hint="eastAsia"/>
                <w:bCs/>
                <w:color w:val="000000"/>
                <w:szCs w:val="21"/>
              </w:rPr>
              <w:t>幼儿</w:t>
            </w:r>
            <w:r w:rsidR="00D673D7">
              <w:rPr>
                <w:rFonts w:ascii="宋体" w:hAnsi="宋体" w:hint="eastAsia"/>
                <w:bCs/>
                <w:color w:val="000000"/>
                <w:szCs w:val="21"/>
              </w:rPr>
              <w:t>户外篮球游戏时</w:t>
            </w:r>
            <w:r w:rsidR="009136B8">
              <w:rPr>
                <w:rFonts w:ascii="宋体" w:hAnsi="宋体" w:hint="eastAsia"/>
                <w:bCs/>
                <w:color w:val="000000"/>
                <w:szCs w:val="21"/>
              </w:rPr>
              <w:t>面对</w:t>
            </w:r>
            <w:r w:rsidR="00CE0B8A">
              <w:rPr>
                <w:rFonts w:ascii="宋体" w:hAnsi="宋体" w:hint="eastAsia"/>
                <w:bCs/>
                <w:color w:val="000000"/>
                <w:szCs w:val="21"/>
              </w:rPr>
              <w:t>教师</w:t>
            </w:r>
            <w:r w:rsidR="009136B8">
              <w:rPr>
                <w:rFonts w:ascii="宋体" w:hAnsi="宋体" w:hint="eastAsia"/>
                <w:bCs/>
                <w:color w:val="000000"/>
                <w:szCs w:val="21"/>
              </w:rPr>
              <w:t>动作指令</w:t>
            </w:r>
            <w:r w:rsidR="00CE0B8A">
              <w:rPr>
                <w:rFonts w:ascii="宋体" w:hAnsi="宋体" w:hint="eastAsia"/>
                <w:bCs/>
                <w:color w:val="000000"/>
                <w:szCs w:val="21"/>
              </w:rPr>
              <w:t>时</w:t>
            </w:r>
            <w:r w:rsidR="009136B8">
              <w:rPr>
                <w:rFonts w:ascii="宋体" w:hAnsi="宋体" w:hint="eastAsia"/>
                <w:bCs/>
                <w:color w:val="000000"/>
                <w:szCs w:val="21"/>
              </w:rPr>
              <w:t>的表现</w:t>
            </w:r>
          </w:p>
          <w:p w14:paraId="21AD5796" w14:textId="7F854005" w:rsidR="00413CDC" w:rsidRDefault="00000000">
            <w:pPr>
              <w:autoSpaceDN w:val="0"/>
              <w:spacing w:line="331" w:lineRule="auto"/>
              <w:rPr>
                <w:b/>
              </w:rPr>
            </w:pPr>
            <w:r>
              <w:rPr>
                <w:rFonts w:ascii="宋体" w:hAnsi="宋体"/>
                <w:b/>
                <w:bCs/>
                <w:color w:val="000000"/>
                <w:szCs w:val="21"/>
              </w:rPr>
              <w:t>观察</w:t>
            </w:r>
            <w:r>
              <w:rPr>
                <w:rFonts w:ascii="宋体" w:hAnsi="宋体" w:hint="eastAsia"/>
                <w:b/>
                <w:bCs/>
                <w:color w:val="000000"/>
                <w:szCs w:val="21"/>
              </w:rPr>
              <w:t>内容</w:t>
            </w:r>
            <w:r>
              <w:rPr>
                <w:rFonts w:ascii="宋体" w:hAnsi="宋体"/>
                <w:b/>
                <w:bCs/>
                <w:color w:val="000000"/>
                <w:szCs w:val="21"/>
              </w:rPr>
              <w:t>：</w:t>
            </w:r>
            <w:r>
              <w:rPr>
                <w:rFonts w:ascii="宋体" w:hAnsi="宋体" w:hint="eastAsia"/>
                <w:bCs/>
                <w:color w:val="000000"/>
                <w:szCs w:val="21"/>
              </w:rPr>
              <w:t>观察幼儿</w:t>
            </w:r>
            <w:r w:rsidR="00D673D7">
              <w:rPr>
                <w:rFonts w:ascii="宋体" w:hAnsi="宋体" w:hint="eastAsia"/>
                <w:bCs/>
                <w:color w:val="000000"/>
                <w:szCs w:val="21"/>
              </w:rPr>
              <w:t>在篮球游戏时</w:t>
            </w:r>
            <w:r w:rsidR="009136B8">
              <w:rPr>
                <w:rFonts w:ascii="宋体" w:hAnsi="宋体" w:hint="eastAsia"/>
                <w:bCs/>
                <w:color w:val="000000"/>
                <w:szCs w:val="21"/>
              </w:rPr>
              <w:t>面对动作指令</w:t>
            </w:r>
            <w:r w:rsidR="00D673D7">
              <w:rPr>
                <w:rFonts w:ascii="宋体" w:hAnsi="宋体" w:hint="eastAsia"/>
                <w:bCs/>
                <w:color w:val="000000"/>
                <w:szCs w:val="21"/>
              </w:rPr>
              <w:t>时表现出的</w:t>
            </w:r>
            <w:r w:rsidR="009136B8">
              <w:rPr>
                <w:rFonts w:ascii="宋体" w:hAnsi="宋体" w:hint="eastAsia"/>
                <w:bCs/>
                <w:color w:val="000000"/>
                <w:szCs w:val="21"/>
              </w:rPr>
              <w:t>行为</w:t>
            </w:r>
          </w:p>
        </w:tc>
      </w:tr>
      <w:tr w:rsidR="0079134B" w14:paraId="05536AA9" w14:textId="77777777" w:rsidTr="00635BE7">
        <w:trPr>
          <w:trHeight w:val="1496"/>
        </w:trPr>
        <w:tc>
          <w:tcPr>
            <w:tcW w:w="1118" w:type="dxa"/>
            <w:vMerge w:val="restart"/>
          </w:tcPr>
          <w:p w14:paraId="0590C606" w14:textId="77777777" w:rsidR="0079134B" w:rsidRDefault="0079134B">
            <w:pPr>
              <w:autoSpaceDN w:val="0"/>
              <w:spacing w:line="331" w:lineRule="auto"/>
              <w:rPr>
                <w:rFonts w:ascii="宋体" w:hAnsi="宋体"/>
                <w:b/>
              </w:rPr>
            </w:pPr>
          </w:p>
          <w:p w14:paraId="1E099273" w14:textId="77777777" w:rsidR="0079134B" w:rsidRDefault="0079134B">
            <w:pPr>
              <w:autoSpaceDN w:val="0"/>
              <w:spacing w:line="331" w:lineRule="auto"/>
              <w:rPr>
                <w:rFonts w:ascii="宋体" w:hAnsi="宋体"/>
                <w:b/>
              </w:rPr>
            </w:pPr>
          </w:p>
          <w:p w14:paraId="7043F714" w14:textId="77777777" w:rsidR="0079134B" w:rsidRDefault="0079134B">
            <w:pPr>
              <w:autoSpaceDN w:val="0"/>
              <w:spacing w:line="331" w:lineRule="auto"/>
              <w:rPr>
                <w:rFonts w:ascii="宋体" w:hAnsi="宋体"/>
                <w:b/>
              </w:rPr>
            </w:pPr>
          </w:p>
          <w:p w14:paraId="7A6AA808" w14:textId="77777777" w:rsidR="0079134B" w:rsidRDefault="0079134B">
            <w:pPr>
              <w:autoSpaceDN w:val="0"/>
              <w:spacing w:line="331" w:lineRule="auto"/>
              <w:rPr>
                <w:rFonts w:ascii="宋体" w:hAnsi="宋体"/>
                <w:b/>
              </w:rPr>
            </w:pPr>
            <w:r>
              <w:rPr>
                <w:rFonts w:ascii="宋体" w:hAnsi="宋体" w:hint="eastAsia"/>
                <w:b/>
              </w:rPr>
              <w:t>整体观察</w:t>
            </w:r>
          </w:p>
          <w:p w14:paraId="53FD3F98" w14:textId="77777777" w:rsidR="0079134B" w:rsidRDefault="0079134B">
            <w:pPr>
              <w:autoSpaceDN w:val="0"/>
              <w:spacing w:line="331" w:lineRule="auto"/>
              <w:rPr>
                <w:b/>
              </w:rPr>
            </w:pPr>
            <w:r>
              <w:rPr>
                <w:b/>
                <w:noProof/>
              </w:rPr>
              <mc:AlternateContent>
                <mc:Choice Requires="wps">
                  <w:drawing>
                    <wp:anchor distT="0" distB="0" distL="114300" distR="114300" simplePos="0" relativeHeight="251663360" behindDoc="0" locked="0" layoutInCell="1" allowOverlap="1" wp14:anchorId="2D269A17" wp14:editId="316E4D7B">
                      <wp:simplePos x="0" y="0"/>
                      <wp:positionH relativeFrom="column">
                        <wp:posOffset>638175</wp:posOffset>
                      </wp:positionH>
                      <wp:positionV relativeFrom="paragraph">
                        <wp:posOffset>630556</wp:posOffset>
                      </wp:positionV>
                      <wp:extent cx="1038225" cy="1104900"/>
                      <wp:effectExtent l="0" t="0" r="28575" b="19050"/>
                      <wp:wrapNone/>
                      <wp:docPr id="1" name="直接连接符 1"/>
                      <wp:cNvGraphicFramePr/>
                      <a:graphic xmlns:a="http://schemas.openxmlformats.org/drawingml/2006/main">
                        <a:graphicData uri="http://schemas.microsoft.com/office/word/2010/wordprocessingShape">
                          <wps:wsp>
                            <wps:cNvCnPr/>
                            <wps:spPr>
                              <a:xfrm>
                                <a:off x="0" y="0"/>
                                <a:ext cx="1038225" cy="1104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222B73" id="直接连接符 1"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25pt,49.65pt" to="132pt,1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" strokecolor="black [3200]" strokeweight=".5pt">
                      <v:stroke joinstyle="miter"/>
                    </v:line>
                  </w:pict>
                </mc:Fallback>
              </mc:AlternateContent>
            </w:r>
          </w:p>
          <w:p w14:paraId="357D98AA" w14:textId="77777777" w:rsidR="0079134B" w:rsidRDefault="0079134B">
            <w:pPr>
              <w:autoSpaceDN w:val="0"/>
              <w:spacing w:line="331" w:lineRule="auto"/>
              <w:rPr>
                <w:b/>
              </w:rPr>
            </w:pPr>
          </w:p>
          <w:p w14:paraId="68BD3F27" w14:textId="0C5ED539" w:rsidR="0079134B" w:rsidRDefault="0079134B" w:rsidP="001A0626">
            <w:pPr>
              <w:autoSpaceDN w:val="0"/>
              <w:spacing w:line="331" w:lineRule="auto"/>
              <w:rPr>
                <w:b/>
              </w:rPr>
            </w:pPr>
          </w:p>
        </w:tc>
        <w:tc>
          <w:tcPr>
            <w:tcW w:w="1605" w:type="dxa"/>
            <w:tcBorders>
              <w:tl2br w:val="single" w:sz="4" w:space="0" w:color="auto"/>
            </w:tcBorders>
          </w:tcPr>
          <w:p w14:paraId="3F2CABEF" w14:textId="325D57DE" w:rsidR="0079134B" w:rsidRDefault="0079134B">
            <w:pPr>
              <w:autoSpaceDN w:val="0"/>
              <w:spacing w:line="331" w:lineRule="auto"/>
              <w:ind w:firstLineChars="200" w:firstLine="422"/>
              <w:rPr>
                <w:rFonts w:ascii="宋体" w:hAnsi="宋体"/>
                <w:b/>
              </w:rPr>
            </w:pPr>
            <w:r>
              <w:rPr>
                <w:rFonts w:ascii="宋体" w:hAnsi="宋体" w:hint="eastAsia"/>
                <w:b/>
              </w:rPr>
              <w:t>行为表现</w:t>
            </w:r>
          </w:p>
          <w:p w14:paraId="2FCCD7D3" w14:textId="77777777" w:rsidR="0079134B" w:rsidRDefault="0079134B">
            <w:pPr>
              <w:autoSpaceDN w:val="0"/>
              <w:spacing w:line="331" w:lineRule="auto"/>
              <w:rPr>
                <w:rFonts w:ascii="宋体" w:hAnsi="宋体"/>
                <w:b/>
              </w:rPr>
            </w:pPr>
          </w:p>
          <w:p w14:paraId="608097FC" w14:textId="77777777" w:rsidR="0079134B" w:rsidRDefault="0079134B">
            <w:pPr>
              <w:autoSpaceDN w:val="0"/>
              <w:spacing w:line="331" w:lineRule="auto"/>
              <w:rPr>
                <w:rFonts w:ascii="宋体" w:hAnsi="宋体"/>
                <w:b/>
              </w:rPr>
            </w:pPr>
            <w:r>
              <w:rPr>
                <w:rFonts w:ascii="宋体" w:hAnsi="宋体" w:hint="eastAsia"/>
                <w:b/>
              </w:rPr>
              <w:t>总人数</w:t>
            </w:r>
          </w:p>
          <w:p w14:paraId="405392B0" w14:textId="1589873B" w:rsidR="0079134B" w:rsidRDefault="0079134B">
            <w:pPr>
              <w:autoSpaceDN w:val="0"/>
              <w:spacing w:line="331" w:lineRule="auto"/>
              <w:rPr>
                <w:rFonts w:ascii="宋体" w:hAnsi="宋体"/>
                <w:b/>
              </w:rPr>
            </w:pPr>
            <w:r>
              <w:rPr>
                <w:rFonts w:ascii="宋体" w:hAnsi="宋体" w:hint="eastAsia"/>
                <w:b/>
              </w:rPr>
              <w:t>：</w:t>
            </w:r>
            <w:r>
              <w:rPr>
                <w:rFonts w:ascii="宋体" w:hAnsi="宋体"/>
                <w:b/>
              </w:rPr>
              <w:t>22</w:t>
            </w:r>
            <w:r>
              <w:rPr>
                <w:rFonts w:ascii="宋体" w:hAnsi="宋体" w:hint="eastAsia"/>
                <w:b/>
              </w:rPr>
              <w:t xml:space="preserve"> 人</w:t>
            </w:r>
          </w:p>
        </w:tc>
        <w:tc>
          <w:tcPr>
            <w:tcW w:w="1417" w:type="dxa"/>
          </w:tcPr>
          <w:p w14:paraId="6C4C72FE" w14:textId="77777777" w:rsidR="0079134B" w:rsidRDefault="0079134B">
            <w:pPr>
              <w:autoSpaceDN w:val="0"/>
              <w:spacing w:line="331" w:lineRule="auto"/>
              <w:jc w:val="center"/>
              <w:rPr>
                <w:rFonts w:ascii="宋体" w:hAnsi="宋体"/>
                <w:b/>
              </w:rPr>
            </w:pPr>
          </w:p>
          <w:p w14:paraId="3116E4B5" w14:textId="700AE051" w:rsidR="0079134B" w:rsidRDefault="0079134B">
            <w:pPr>
              <w:autoSpaceDN w:val="0"/>
              <w:spacing w:line="331" w:lineRule="auto"/>
              <w:jc w:val="center"/>
              <w:rPr>
                <w:rFonts w:ascii="宋体" w:hAnsi="宋体"/>
                <w:b/>
              </w:rPr>
            </w:pPr>
            <w:r>
              <w:rPr>
                <w:rFonts w:ascii="宋体" w:hAnsi="宋体" w:hint="eastAsia"/>
                <w:b/>
              </w:rPr>
              <w:t>认真听讲</w:t>
            </w:r>
          </w:p>
        </w:tc>
        <w:tc>
          <w:tcPr>
            <w:tcW w:w="1276" w:type="dxa"/>
          </w:tcPr>
          <w:p w14:paraId="1427CF81" w14:textId="77777777" w:rsidR="0079134B" w:rsidRDefault="0079134B">
            <w:pPr>
              <w:autoSpaceDN w:val="0"/>
              <w:spacing w:line="331" w:lineRule="auto"/>
              <w:jc w:val="center"/>
              <w:rPr>
                <w:rFonts w:ascii="宋体" w:hAnsi="宋体"/>
                <w:b/>
              </w:rPr>
            </w:pPr>
          </w:p>
          <w:p w14:paraId="76ACB020" w14:textId="6D441D13" w:rsidR="0079134B" w:rsidRDefault="0079134B">
            <w:pPr>
              <w:autoSpaceDN w:val="0"/>
              <w:spacing w:line="331" w:lineRule="auto"/>
              <w:jc w:val="center"/>
              <w:rPr>
                <w:rFonts w:ascii="宋体" w:hAnsi="宋体"/>
                <w:b/>
              </w:rPr>
            </w:pPr>
            <w:r>
              <w:rPr>
                <w:rFonts w:ascii="宋体" w:hAnsi="宋体" w:hint="eastAsia"/>
                <w:b/>
              </w:rPr>
              <w:t>模仿动作</w:t>
            </w:r>
          </w:p>
        </w:tc>
        <w:tc>
          <w:tcPr>
            <w:tcW w:w="1276" w:type="dxa"/>
            <w:gridSpan w:val="2"/>
          </w:tcPr>
          <w:p w14:paraId="0EE715CD" w14:textId="77777777" w:rsidR="0079134B" w:rsidRDefault="0079134B" w:rsidP="00131DDF">
            <w:pPr>
              <w:autoSpaceDN w:val="0"/>
              <w:spacing w:line="331" w:lineRule="auto"/>
              <w:rPr>
                <w:rFonts w:ascii="宋体" w:hAnsi="宋体"/>
                <w:b/>
              </w:rPr>
            </w:pPr>
          </w:p>
          <w:p w14:paraId="523C1FC1" w14:textId="196B2595" w:rsidR="0079134B" w:rsidRDefault="0079134B">
            <w:pPr>
              <w:autoSpaceDN w:val="0"/>
              <w:spacing w:line="331" w:lineRule="auto"/>
              <w:jc w:val="center"/>
              <w:rPr>
                <w:rFonts w:ascii="宋体" w:hAnsi="宋体"/>
                <w:b/>
              </w:rPr>
            </w:pPr>
            <w:r>
              <w:rPr>
                <w:rFonts w:ascii="宋体" w:hAnsi="宋体" w:hint="eastAsia"/>
                <w:b/>
              </w:rPr>
              <w:t>关注其他地方</w:t>
            </w:r>
          </w:p>
        </w:tc>
        <w:tc>
          <w:tcPr>
            <w:tcW w:w="1559" w:type="dxa"/>
          </w:tcPr>
          <w:p w14:paraId="43E0F139" w14:textId="77777777" w:rsidR="0079134B" w:rsidRDefault="0079134B" w:rsidP="00131DDF">
            <w:pPr>
              <w:autoSpaceDN w:val="0"/>
              <w:spacing w:line="331" w:lineRule="auto"/>
              <w:rPr>
                <w:rFonts w:ascii="宋体" w:hAnsi="宋体"/>
                <w:b/>
              </w:rPr>
            </w:pPr>
          </w:p>
          <w:p w14:paraId="2792F73E" w14:textId="491AA484" w:rsidR="0079134B" w:rsidRDefault="0079134B">
            <w:pPr>
              <w:autoSpaceDN w:val="0"/>
              <w:spacing w:line="331" w:lineRule="auto"/>
              <w:jc w:val="center"/>
              <w:rPr>
                <w:rFonts w:ascii="宋体" w:hAnsi="宋体"/>
                <w:b/>
              </w:rPr>
            </w:pPr>
            <w:r>
              <w:rPr>
                <w:rFonts w:ascii="宋体" w:hAnsi="宋体" w:hint="eastAsia"/>
                <w:b/>
              </w:rPr>
              <w:t>与其他幼儿交谈</w:t>
            </w:r>
          </w:p>
        </w:tc>
        <w:tc>
          <w:tcPr>
            <w:tcW w:w="1599" w:type="dxa"/>
          </w:tcPr>
          <w:p w14:paraId="60E0B993" w14:textId="77777777" w:rsidR="0079134B" w:rsidRDefault="0079134B" w:rsidP="00131DDF">
            <w:pPr>
              <w:autoSpaceDN w:val="0"/>
              <w:spacing w:line="331" w:lineRule="auto"/>
              <w:rPr>
                <w:rFonts w:ascii="宋体" w:hAnsi="宋体"/>
                <w:b/>
              </w:rPr>
            </w:pPr>
          </w:p>
          <w:p w14:paraId="214C4081" w14:textId="283C3257" w:rsidR="0079134B" w:rsidRDefault="0079134B">
            <w:pPr>
              <w:autoSpaceDN w:val="0"/>
              <w:spacing w:line="331" w:lineRule="auto"/>
              <w:jc w:val="center"/>
              <w:rPr>
                <w:rFonts w:ascii="宋体" w:hAnsi="宋体"/>
                <w:b/>
              </w:rPr>
            </w:pPr>
            <w:r>
              <w:rPr>
                <w:rFonts w:ascii="宋体" w:hAnsi="宋体" w:hint="eastAsia"/>
                <w:b/>
              </w:rPr>
              <w:t>把球滚到滑滑梯上</w:t>
            </w:r>
          </w:p>
        </w:tc>
      </w:tr>
      <w:tr w:rsidR="0079134B" w14:paraId="61702407" w14:textId="77777777" w:rsidTr="00635BE7">
        <w:trPr>
          <w:trHeight w:val="980"/>
        </w:trPr>
        <w:tc>
          <w:tcPr>
            <w:tcW w:w="1118" w:type="dxa"/>
            <w:vMerge/>
          </w:tcPr>
          <w:p w14:paraId="6C2F880B" w14:textId="77777777" w:rsidR="0079134B" w:rsidRDefault="0079134B" w:rsidP="001A0626">
            <w:pPr>
              <w:autoSpaceDN w:val="0"/>
              <w:spacing w:line="331" w:lineRule="auto"/>
            </w:pPr>
          </w:p>
        </w:tc>
        <w:tc>
          <w:tcPr>
            <w:tcW w:w="1605" w:type="dxa"/>
          </w:tcPr>
          <w:p w14:paraId="7683061A" w14:textId="053D3E29" w:rsidR="0079134B" w:rsidRDefault="0079134B">
            <w:pPr>
              <w:autoSpaceDN w:val="0"/>
              <w:spacing w:line="331" w:lineRule="auto"/>
            </w:pPr>
            <w:r>
              <w:rPr>
                <w:rFonts w:hint="eastAsia"/>
                <w:b/>
                <w:bCs/>
              </w:rPr>
              <w:t>出现上述行为表现的人数</w:t>
            </w:r>
          </w:p>
        </w:tc>
        <w:tc>
          <w:tcPr>
            <w:tcW w:w="1417" w:type="dxa"/>
          </w:tcPr>
          <w:p w14:paraId="1B8E1A3E" w14:textId="737C34EA" w:rsidR="0079134B" w:rsidRDefault="0079134B">
            <w:pPr>
              <w:autoSpaceDN w:val="0"/>
              <w:spacing w:line="331" w:lineRule="auto"/>
              <w:rPr>
                <w:rFonts w:ascii="宋体" w:hAnsi="宋体"/>
                <w:b/>
              </w:rPr>
            </w:pPr>
            <w:r>
              <w:rPr>
                <w:rFonts w:ascii="宋体" w:hAnsi="宋体"/>
                <w:b/>
              </w:rPr>
              <w:t>12</w:t>
            </w:r>
          </w:p>
        </w:tc>
        <w:tc>
          <w:tcPr>
            <w:tcW w:w="1276" w:type="dxa"/>
          </w:tcPr>
          <w:p w14:paraId="35918DAC" w14:textId="476D3C36" w:rsidR="0079134B" w:rsidRDefault="0079134B">
            <w:pPr>
              <w:autoSpaceDN w:val="0"/>
              <w:spacing w:line="331" w:lineRule="auto"/>
              <w:rPr>
                <w:rFonts w:ascii="宋体" w:hAnsi="宋体"/>
                <w:b/>
              </w:rPr>
            </w:pPr>
            <w:r>
              <w:rPr>
                <w:rFonts w:ascii="宋体" w:hAnsi="宋体" w:hint="eastAsia"/>
                <w:b/>
              </w:rPr>
              <w:t>3</w:t>
            </w:r>
          </w:p>
        </w:tc>
        <w:tc>
          <w:tcPr>
            <w:tcW w:w="1276" w:type="dxa"/>
            <w:gridSpan w:val="2"/>
          </w:tcPr>
          <w:p w14:paraId="2BF4CE76" w14:textId="71331614" w:rsidR="0079134B" w:rsidRDefault="0079134B">
            <w:pPr>
              <w:autoSpaceDN w:val="0"/>
              <w:spacing w:line="331" w:lineRule="auto"/>
              <w:rPr>
                <w:rFonts w:ascii="宋体" w:hAnsi="宋体"/>
                <w:b/>
              </w:rPr>
            </w:pPr>
            <w:r>
              <w:rPr>
                <w:rFonts w:ascii="宋体" w:hAnsi="宋体"/>
                <w:b/>
              </w:rPr>
              <w:t>2</w:t>
            </w:r>
          </w:p>
        </w:tc>
        <w:tc>
          <w:tcPr>
            <w:tcW w:w="1559" w:type="dxa"/>
          </w:tcPr>
          <w:p w14:paraId="69A14993" w14:textId="77777777" w:rsidR="0079134B" w:rsidRDefault="0079134B">
            <w:pPr>
              <w:autoSpaceDN w:val="0"/>
              <w:spacing w:line="331" w:lineRule="auto"/>
              <w:ind w:firstLine="274"/>
              <w:rPr>
                <w:rFonts w:ascii="宋体" w:hAnsi="宋体"/>
                <w:b/>
              </w:rPr>
            </w:pPr>
            <w:r>
              <w:rPr>
                <w:rFonts w:ascii="宋体" w:hAnsi="宋体" w:hint="eastAsia"/>
                <w:b/>
              </w:rPr>
              <w:t>2</w:t>
            </w:r>
          </w:p>
        </w:tc>
        <w:tc>
          <w:tcPr>
            <w:tcW w:w="1599" w:type="dxa"/>
          </w:tcPr>
          <w:p w14:paraId="20EDE4D3" w14:textId="0E54A7EB" w:rsidR="0079134B" w:rsidRDefault="0079134B">
            <w:pPr>
              <w:autoSpaceDN w:val="0"/>
              <w:spacing w:line="331" w:lineRule="auto"/>
              <w:rPr>
                <w:rFonts w:ascii="宋体" w:hAnsi="宋体"/>
                <w:b/>
              </w:rPr>
            </w:pPr>
            <w:r>
              <w:rPr>
                <w:rFonts w:ascii="宋体" w:hAnsi="宋体"/>
                <w:b/>
              </w:rPr>
              <w:t>3</w:t>
            </w:r>
          </w:p>
        </w:tc>
      </w:tr>
      <w:tr w:rsidR="0079134B" w14:paraId="386DC59F" w14:textId="77777777" w:rsidTr="00635BE7">
        <w:trPr>
          <w:trHeight w:val="1420"/>
        </w:trPr>
        <w:tc>
          <w:tcPr>
            <w:tcW w:w="1118" w:type="dxa"/>
            <w:vMerge/>
          </w:tcPr>
          <w:p w14:paraId="05F9DD08" w14:textId="76CFA5D8" w:rsidR="0079134B" w:rsidRDefault="0079134B">
            <w:pPr>
              <w:autoSpaceDN w:val="0"/>
              <w:spacing w:line="331" w:lineRule="auto"/>
            </w:pPr>
          </w:p>
        </w:tc>
        <w:tc>
          <w:tcPr>
            <w:tcW w:w="1605" w:type="dxa"/>
          </w:tcPr>
          <w:p w14:paraId="07B9B951" w14:textId="77777777" w:rsidR="0079134B" w:rsidRDefault="0079134B" w:rsidP="00635BE7">
            <w:pPr>
              <w:autoSpaceDN w:val="0"/>
              <w:spacing w:line="331" w:lineRule="auto"/>
              <w:ind w:firstLineChars="200" w:firstLine="422"/>
              <w:rPr>
                <w:rFonts w:ascii="宋体" w:hAnsi="宋体"/>
                <w:b/>
              </w:rPr>
            </w:pPr>
            <w:r>
              <w:rPr>
                <w:rFonts w:ascii="宋体" w:hAnsi="宋体" w:hint="eastAsia"/>
                <w:b/>
              </w:rPr>
              <w:t>行为表现</w:t>
            </w:r>
          </w:p>
          <w:p w14:paraId="7B071557" w14:textId="4E91E952" w:rsidR="0079134B" w:rsidRDefault="0079134B" w:rsidP="00635BE7">
            <w:pPr>
              <w:autoSpaceDN w:val="0"/>
              <w:spacing w:line="331" w:lineRule="auto"/>
              <w:rPr>
                <w:rFonts w:ascii="宋体" w:hAnsi="宋体"/>
                <w:b/>
              </w:rPr>
            </w:pPr>
          </w:p>
          <w:p w14:paraId="59CA9E4B" w14:textId="77777777" w:rsidR="0079134B" w:rsidRDefault="0079134B" w:rsidP="00635BE7">
            <w:pPr>
              <w:autoSpaceDN w:val="0"/>
              <w:spacing w:line="331" w:lineRule="auto"/>
              <w:rPr>
                <w:rFonts w:ascii="宋体" w:hAnsi="宋体"/>
                <w:b/>
              </w:rPr>
            </w:pPr>
            <w:r>
              <w:rPr>
                <w:rFonts w:ascii="宋体" w:hAnsi="宋体" w:hint="eastAsia"/>
                <w:b/>
              </w:rPr>
              <w:t>总人数</w:t>
            </w:r>
          </w:p>
          <w:p w14:paraId="2FEC77B4" w14:textId="4D278E78" w:rsidR="0079134B" w:rsidRDefault="0079134B" w:rsidP="00635BE7">
            <w:pPr>
              <w:autoSpaceDN w:val="0"/>
              <w:spacing w:line="331" w:lineRule="auto"/>
              <w:jc w:val="center"/>
              <w:rPr>
                <w:b/>
              </w:rPr>
            </w:pPr>
            <w:r>
              <w:rPr>
                <w:rFonts w:ascii="宋体" w:hAnsi="宋体" w:hint="eastAsia"/>
                <w:b/>
              </w:rPr>
              <w:t>：</w:t>
            </w:r>
            <w:r>
              <w:rPr>
                <w:rFonts w:ascii="宋体" w:hAnsi="宋体"/>
                <w:b/>
              </w:rPr>
              <w:t>22</w:t>
            </w:r>
            <w:r>
              <w:rPr>
                <w:rFonts w:ascii="宋体" w:hAnsi="宋体" w:hint="eastAsia"/>
                <w:b/>
              </w:rPr>
              <w:t xml:space="preserve"> 人</w:t>
            </w:r>
          </w:p>
        </w:tc>
        <w:tc>
          <w:tcPr>
            <w:tcW w:w="3402" w:type="dxa"/>
            <w:gridSpan w:val="3"/>
          </w:tcPr>
          <w:p w14:paraId="6F3B75B3" w14:textId="34E8CB1C" w:rsidR="0079134B" w:rsidRDefault="0079134B">
            <w:pPr>
              <w:autoSpaceDN w:val="0"/>
              <w:spacing w:line="331" w:lineRule="auto"/>
              <w:jc w:val="center"/>
              <w:rPr>
                <w:b/>
              </w:rPr>
            </w:pPr>
            <w:r>
              <w:rPr>
                <w:rFonts w:hint="eastAsia"/>
                <w:b/>
              </w:rPr>
              <w:t>游戏时能够完全按照动作指令要求进行</w:t>
            </w:r>
          </w:p>
        </w:tc>
        <w:tc>
          <w:tcPr>
            <w:tcW w:w="3725" w:type="dxa"/>
            <w:gridSpan w:val="3"/>
          </w:tcPr>
          <w:p w14:paraId="65C101C5" w14:textId="42F6AEAD" w:rsidR="0079134B" w:rsidRDefault="0079134B" w:rsidP="00635BE7">
            <w:pPr>
              <w:autoSpaceDN w:val="0"/>
              <w:spacing w:line="331" w:lineRule="auto"/>
              <w:jc w:val="center"/>
              <w:rPr>
                <w:szCs w:val="21"/>
              </w:rPr>
            </w:pPr>
            <w:r>
              <w:rPr>
                <w:rFonts w:hint="eastAsia"/>
                <w:b/>
              </w:rPr>
              <w:t>游戏时不能够完全按照动作指令要求进行</w:t>
            </w:r>
          </w:p>
        </w:tc>
      </w:tr>
      <w:tr w:rsidR="0079134B" w14:paraId="1672D474" w14:textId="77777777" w:rsidTr="004B1C42">
        <w:trPr>
          <w:trHeight w:val="1563"/>
        </w:trPr>
        <w:tc>
          <w:tcPr>
            <w:tcW w:w="1118" w:type="dxa"/>
            <w:vMerge/>
          </w:tcPr>
          <w:p w14:paraId="6643438B" w14:textId="77777777" w:rsidR="0079134B" w:rsidRDefault="0079134B">
            <w:pPr>
              <w:autoSpaceDN w:val="0"/>
              <w:spacing w:line="331" w:lineRule="auto"/>
            </w:pPr>
          </w:p>
        </w:tc>
        <w:tc>
          <w:tcPr>
            <w:tcW w:w="1605" w:type="dxa"/>
          </w:tcPr>
          <w:p w14:paraId="3D832315" w14:textId="7A0B3F9E" w:rsidR="0079134B" w:rsidRDefault="0079134B">
            <w:pPr>
              <w:autoSpaceDN w:val="0"/>
              <w:spacing w:line="331" w:lineRule="auto"/>
              <w:rPr>
                <w:b/>
              </w:rPr>
            </w:pPr>
            <w:r w:rsidRPr="00635BE7">
              <w:rPr>
                <w:rFonts w:hint="eastAsia"/>
                <w:b/>
              </w:rPr>
              <w:t>出现上述行为表现的人数</w:t>
            </w:r>
          </w:p>
        </w:tc>
        <w:tc>
          <w:tcPr>
            <w:tcW w:w="3402" w:type="dxa"/>
            <w:gridSpan w:val="3"/>
          </w:tcPr>
          <w:p w14:paraId="090071FF" w14:textId="0649BEE3" w:rsidR="0079134B" w:rsidRDefault="0079134B" w:rsidP="00635BE7">
            <w:pPr>
              <w:autoSpaceDN w:val="0"/>
              <w:spacing w:line="331" w:lineRule="auto"/>
              <w:jc w:val="center"/>
              <w:rPr>
                <w:b/>
              </w:rPr>
            </w:pPr>
            <w:r>
              <w:rPr>
                <w:b/>
              </w:rPr>
              <w:t>9</w:t>
            </w:r>
          </w:p>
        </w:tc>
        <w:tc>
          <w:tcPr>
            <w:tcW w:w="3725" w:type="dxa"/>
            <w:gridSpan w:val="3"/>
          </w:tcPr>
          <w:p w14:paraId="556ECB1C" w14:textId="0E2090FC" w:rsidR="0079134B" w:rsidRDefault="0079134B" w:rsidP="00635BE7">
            <w:pPr>
              <w:autoSpaceDN w:val="0"/>
              <w:spacing w:line="331" w:lineRule="auto"/>
              <w:jc w:val="center"/>
              <w:rPr>
                <w:b/>
              </w:rPr>
            </w:pPr>
            <w:r>
              <w:rPr>
                <w:rFonts w:hint="eastAsia"/>
                <w:b/>
              </w:rPr>
              <w:t>1</w:t>
            </w:r>
            <w:r>
              <w:rPr>
                <w:b/>
              </w:rPr>
              <w:t>3</w:t>
            </w:r>
          </w:p>
        </w:tc>
      </w:tr>
      <w:tr w:rsidR="0079134B" w14:paraId="5D60B56E" w14:textId="77777777" w:rsidTr="00724678">
        <w:trPr>
          <w:trHeight w:val="1563"/>
        </w:trPr>
        <w:tc>
          <w:tcPr>
            <w:tcW w:w="1118" w:type="dxa"/>
            <w:vMerge/>
          </w:tcPr>
          <w:p w14:paraId="51C97754" w14:textId="77777777" w:rsidR="0079134B" w:rsidRDefault="0079134B">
            <w:pPr>
              <w:autoSpaceDN w:val="0"/>
              <w:spacing w:line="331" w:lineRule="auto"/>
            </w:pPr>
          </w:p>
        </w:tc>
        <w:tc>
          <w:tcPr>
            <w:tcW w:w="5007" w:type="dxa"/>
            <w:gridSpan w:val="4"/>
          </w:tcPr>
          <w:p w14:paraId="769CF841" w14:textId="767C20C9" w:rsidR="0079134B" w:rsidRDefault="0079134B" w:rsidP="00635BE7">
            <w:pPr>
              <w:autoSpaceDN w:val="0"/>
              <w:spacing w:line="331" w:lineRule="auto"/>
              <w:jc w:val="center"/>
              <w:rPr>
                <w:b/>
              </w:rPr>
            </w:pPr>
            <w:r>
              <w:rPr>
                <w:b/>
                <w:noProof/>
              </w:rPr>
              <w:drawing>
                <wp:inline distT="0" distB="0" distL="0" distR="0" wp14:anchorId="34089D9D" wp14:editId="3C76D6B2">
                  <wp:extent cx="3038475" cy="22764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38475" cy="2276475"/>
                          </a:xfrm>
                          <a:prstGeom prst="rect">
                            <a:avLst/>
                          </a:prstGeom>
                          <a:noFill/>
                          <a:ln>
                            <a:noFill/>
                          </a:ln>
                        </pic:spPr>
                      </pic:pic>
                    </a:graphicData>
                  </a:graphic>
                </wp:inline>
              </w:drawing>
            </w:r>
          </w:p>
        </w:tc>
        <w:tc>
          <w:tcPr>
            <w:tcW w:w="3725" w:type="dxa"/>
            <w:gridSpan w:val="3"/>
          </w:tcPr>
          <w:p w14:paraId="7EECCC25" w14:textId="77BED7CB" w:rsidR="0079134B" w:rsidRDefault="0079134B" w:rsidP="00635BE7">
            <w:pPr>
              <w:autoSpaceDN w:val="0"/>
              <w:spacing w:line="331" w:lineRule="auto"/>
              <w:jc w:val="center"/>
              <w:rPr>
                <w:b/>
              </w:rPr>
            </w:pPr>
            <w:r>
              <w:rPr>
                <w:b/>
                <w:noProof/>
              </w:rPr>
              <w:drawing>
                <wp:inline distT="0" distB="0" distL="0" distR="0" wp14:anchorId="6F698F43" wp14:editId="3FA9FBBF">
                  <wp:extent cx="3038475" cy="22764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8475" cy="2276475"/>
                          </a:xfrm>
                          <a:prstGeom prst="rect">
                            <a:avLst/>
                          </a:prstGeom>
                          <a:noFill/>
                          <a:ln>
                            <a:noFill/>
                          </a:ln>
                        </pic:spPr>
                      </pic:pic>
                    </a:graphicData>
                  </a:graphic>
                </wp:inline>
              </w:drawing>
            </w:r>
          </w:p>
        </w:tc>
      </w:tr>
      <w:tr w:rsidR="00413CDC" w14:paraId="57839E37" w14:textId="77777777">
        <w:trPr>
          <w:trHeight w:val="13582"/>
        </w:trPr>
        <w:tc>
          <w:tcPr>
            <w:tcW w:w="9850" w:type="dxa"/>
            <w:gridSpan w:val="8"/>
          </w:tcPr>
          <w:p w14:paraId="1C73C536" w14:textId="77777777" w:rsidR="00413CDC" w:rsidRDefault="00000000">
            <w:pPr>
              <w:autoSpaceDN w:val="0"/>
              <w:spacing w:line="331" w:lineRule="auto"/>
              <w:rPr>
                <w:rFonts w:ascii="宋体" w:hAnsi="宋体" w:cs="宋体"/>
                <w:b/>
                <w:bCs/>
                <w:sz w:val="28"/>
                <w:szCs w:val="36"/>
              </w:rPr>
            </w:pPr>
            <w:r>
              <w:rPr>
                <w:rFonts w:ascii="宋体" w:hAnsi="宋体" w:cs="宋体" w:hint="eastAsia"/>
                <w:b/>
                <w:bCs/>
                <w:sz w:val="28"/>
                <w:szCs w:val="36"/>
              </w:rPr>
              <w:lastRenderedPageBreak/>
              <w:t>分析：</w:t>
            </w:r>
          </w:p>
          <w:p w14:paraId="3E75FBF9" w14:textId="0D38886A" w:rsidR="00D673D7" w:rsidRDefault="00D673D7" w:rsidP="00D673D7">
            <w:pPr>
              <w:autoSpaceDN w:val="0"/>
              <w:spacing w:line="331" w:lineRule="auto"/>
              <w:rPr>
                <w:rFonts w:ascii="宋体" w:hAnsi="宋体" w:cs="宋体"/>
                <w:sz w:val="24"/>
                <w:szCs w:val="32"/>
              </w:rPr>
            </w:pPr>
            <w:r>
              <w:rPr>
                <w:rFonts w:ascii="宋体" w:hAnsi="宋体" w:cs="宋体" w:hint="eastAsia"/>
                <w:sz w:val="24"/>
                <w:szCs w:val="32"/>
              </w:rPr>
              <w:t>1、</w:t>
            </w:r>
            <w:r w:rsidRPr="00D673D7">
              <w:rPr>
                <w:rFonts w:ascii="宋体" w:hAnsi="宋体" w:cs="宋体" w:hint="eastAsia"/>
                <w:sz w:val="24"/>
                <w:szCs w:val="32"/>
              </w:rPr>
              <w:t>《指南》中</w:t>
            </w:r>
            <w:r w:rsidR="00414890" w:rsidRPr="00D673D7">
              <w:rPr>
                <w:rFonts w:ascii="宋体" w:hAnsi="宋体" w:cs="宋体" w:hint="eastAsia"/>
                <w:sz w:val="24"/>
                <w:szCs w:val="32"/>
              </w:rPr>
              <w:t>语言</w:t>
            </w:r>
            <w:r w:rsidRPr="00D673D7">
              <w:rPr>
                <w:rFonts w:ascii="宋体" w:hAnsi="宋体" w:cs="宋体" w:hint="eastAsia"/>
                <w:sz w:val="24"/>
                <w:szCs w:val="32"/>
              </w:rPr>
              <w:t>领域</w:t>
            </w:r>
            <w:r w:rsidR="00414890" w:rsidRPr="00D673D7">
              <w:rPr>
                <w:rFonts w:ascii="宋体" w:hAnsi="宋体" w:cs="宋体" w:hint="eastAsia"/>
                <w:sz w:val="24"/>
                <w:szCs w:val="32"/>
              </w:rPr>
              <w:t>中幼儿“倾听与表达”能力发展与培养的标准与内容</w:t>
            </w:r>
            <w:r w:rsidRPr="00D673D7">
              <w:rPr>
                <w:rFonts w:ascii="宋体" w:hAnsi="宋体" w:cs="宋体" w:hint="eastAsia"/>
                <w:sz w:val="24"/>
                <w:szCs w:val="32"/>
              </w:rPr>
              <w:t>指出：</w:t>
            </w:r>
            <w:r w:rsidR="00414890" w:rsidRPr="00D673D7">
              <w:rPr>
                <w:rFonts w:ascii="宋体" w:hAnsi="宋体" w:cs="宋体" w:hint="eastAsia"/>
                <w:sz w:val="24"/>
                <w:szCs w:val="32"/>
              </w:rPr>
              <w:t>3</w:t>
            </w:r>
            <w:r w:rsidR="00414890" w:rsidRPr="00D673D7">
              <w:rPr>
                <w:rFonts w:ascii="宋体" w:hAnsi="宋体" w:cs="宋体"/>
                <w:sz w:val="24"/>
                <w:szCs w:val="32"/>
              </w:rPr>
              <w:t>-4</w:t>
            </w:r>
            <w:r w:rsidR="00414890" w:rsidRPr="00D673D7">
              <w:rPr>
                <w:rFonts w:ascii="宋体" w:hAnsi="宋体" w:cs="宋体" w:hint="eastAsia"/>
                <w:sz w:val="24"/>
                <w:szCs w:val="32"/>
              </w:rPr>
              <w:t>岁幼儿能够短时间集中注意力听教师讲课，也很容易走神，对于与自己有关的信息能够有选择性</w:t>
            </w:r>
            <w:r w:rsidRPr="00D673D7">
              <w:rPr>
                <w:rFonts w:ascii="宋体" w:hAnsi="宋体" w:cs="宋体" w:hint="eastAsia"/>
                <w:sz w:val="24"/>
                <w:szCs w:val="32"/>
              </w:rPr>
              <w:t>地注意倾听。例如根据成人的指令做事情</w:t>
            </w:r>
            <w:r>
              <w:rPr>
                <w:rFonts w:ascii="宋体" w:hAnsi="宋体" w:cs="宋体" w:hint="eastAsia"/>
                <w:sz w:val="24"/>
                <w:szCs w:val="32"/>
              </w:rPr>
              <w:t>，对于苛刻的要求进行反驳等。面对教师的动作指令，前排的幼儿能够认真倾听，后排的幼儿受到户外的嘈杂环境的影响，表现出了不同的注意力分散的情况，从人数分布上来看，能够认真倾听的幼儿人数约占总人数的一半，与教师在前方示范时，从距离上能够听清楚的幼儿人数相当。</w:t>
            </w:r>
          </w:p>
          <w:p w14:paraId="1C8E767E" w14:textId="13E8408B" w:rsidR="00D673D7" w:rsidRPr="00D673D7" w:rsidRDefault="00D673D7" w:rsidP="00D673D7">
            <w:pPr>
              <w:autoSpaceDN w:val="0"/>
              <w:spacing w:line="331" w:lineRule="auto"/>
              <w:rPr>
                <w:rFonts w:ascii="宋体" w:hAnsi="宋体" w:cs="宋体"/>
                <w:sz w:val="24"/>
                <w:szCs w:val="32"/>
              </w:rPr>
            </w:pPr>
            <w:r>
              <w:rPr>
                <w:rFonts w:ascii="宋体" w:hAnsi="宋体" w:cs="宋体"/>
                <w:sz w:val="24"/>
                <w:szCs w:val="32"/>
              </w:rPr>
              <w:t xml:space="preserve">    </w:t>
            </w:r>
          </w:p>
          <w:p w14:paraId="405D549B" w14:textId="45223F03" w:rsidR="00413CDC" w:rsidRDefault="0079134B" w:rsidP="0079134B">
            <w:pPr>
              <w:autoSpaceDN w:val="0"/>
              <w:spacing w:line="331" w:lineRule="auto"/>
              <w:rPr>
                <w:rFonts w:ascii="宋体" w:hAnsi="宋体" w:cs="宋体"/>
                <w:sz w:val="24"/>
                <w:szCs w:val="32"/>
              </w:rPr>
            </w:pPr>
            <w:r>
              <w:rPr>
                <w:rFonts w:ascii="宋体" w:hAnsi="宋体" w:cs="宋体"/>
                <w:sz w:val="24"/>
                <w:szCs w:val="32"/>
              </w:rPr>
              <w:t>2.</w:t>
            </w:r>
            <w:r>
              <w:rPr>
                <w:rFonts w:ascii="宋体" w:hAnsi="宋体" w:cs="宋体" w:hint="eastAsia"/>
                <w:sz w:val="24"/>
                <w:szCs w:val="32"/>
              </w:rPr>
              <w:t>《指南》指出，3</w:t>
            </w:r>
            <w:r>
              <w:rPr>
                <w:rFonts w:ascii="宋体" w:hAnsi="宋体" w:cs="宋体"/>
                <w:sz w:val="24"/>
                <w:szCs w:val="32"/>
              </w:rPr>
              <w:t>-6</w:t>
            </w:r>
            <w:r>
              <w:rPr>
                <w:rFonts w:ascii="宋体" w:hAnsi="宋体" w:cs="宋体" w:hint="eastAsia"/>
                <w:sz w:val="24"/>
                <w:szCs w:val="32"/>
              </w:rPr>
              <w:t>岁的幼儿通过不断的接触，感知日常用语，能够听懂生活、学习等环境的常用语言，并产生相应的行为反应。幼儿不是第一次接触篮球游戏，基于平时的篮球操及前期的篮球游戏，对于基本的篮球游戏动作指令有过一定的了解，如抱球、滚球、蹲下等语言。但是根据人数分布情况来看，能够完全按照动作指令要求做动作的幼儿人数相比听动作指令时表现出认真听讲及模仿动作的幼儿人数要少。</w:t>
            </w:r>
            <w:r w:rsidR="00DE5D3E">
              <w:rPr>
                <w:rFonts w:ascii="宋体" w:hAnsi="宋体" w:cs="宋体" w:hint="eastAsia"/>
                <w:sz w:val="24"/>
                <w:szCs w:val="32"/>
              </w:rPr>
              <w:t>《动作教学》中指出，教师示范或讲解时，一次只用一种陈述方式，免得幼儿混淆。本次活动，教师边讲解边做动作，影响了幼儿理解动作的能力。如果有太多信息同时出现，幼儿常常会无法有准确的回应，试着要专心注意口语指令的幼儿，会因为同时出现的动作示范而分心，或者想要专心看幼儿示范的幼儿，就不会区注意口头的说明，因为对大部分幼儿来说，动作示范的效果要强于口头说明。</w:t>
            </w:r>
          </w:p>
        </w:tc>
      </w:tr>
      <w:tr w:rsidR="00413CDC" w14:paraId="5AA7B763" w14:textId="77777777">
        <w:trPr>
          <w:trHeight w:val="3848"/>
        </w:trPr>
        <w:tc>
          <w:tcPr>
            <w:tcW w:w="9850" w:type="dxa"/>
            <w:gridSpan w:val="8"/>
          </w:tcPr>
          <w:p w14:paraId="6F599100" w14:textId="39A9DCA8" w:rsidR="00413CDC" w:rsidRDefault="00000000">
            <w:pPr>
              <w:autoSpaceDN w:val="0"/>
              <w:spacing w:line="331" w:lineRule="auto"/>
              <w:rPr>
                <w:sz w:val="28"/>
                <w:szCs w:val="28"/>
              </w:rPr>
            </w:pPr>
            <w:r>
              <w:rPr>
                <w:rFonts w:hint="eastAsia"/>
                <w:sz w:val="28"/>
                <w:szCs w:val="28"/>
              </w:rPr>
              <w:lastRenderedPageBreak/>
              <w:t>支持策略：</w:t>
            </w:r>
            <w:r w:rsidR="00AE1C34">
              <w:rPr>
                <w:sz w:val="28"/>
                <w:szCs w:val="28"/>
              </w:rPr>
              <w:t xml:space="preserve"> </w:t>
            </w:r>
          </w:p>
          <w:p w14:paraId="3FE80BA9" w14:textId="77777777" w:rsidR="00DE5D3E" w:rsidRDefault="00DE5D3E">
            <w:pPr>
              <w:numPr>
                <w:ilvl w:val="0"/>
                <w:numId w:val="3"/>
              </w:numPr>
              <w:autoSpaceDN w:val="0"/>
              <w:spacing w:line="331" w:lineRule="auto"/>
              <w:rPr>
                <w:rFonts w:ascii="宋体" w:hAnsi="宋体" w:cs="宋体"/>
                <w:sz w:val="24"/>
                <w:szCs w:val="32"/>
              </w:rPr>
            </w:pPr>
            <w:r>
              <w:rPr>
                <w:rFonts w:ascii="宋体" w:hAnsi="宋体" w:cs="宋体" w:hint="eastAsia"/>
                <w:sz w:val="24"/>
                <w:szCs w:val="32"/>
              </w:rPr>
              <w:t>场地选择上尽量选取远离干扰源的地方，本次选择的地方过于靠近滑滑梯，对于幼儿存在干扰。</w:t>
            </w:r>
          </w:p>
          <w:p w14:paraId="5A1C91DA" w14:textId="5876BBC2" w:rsidR="00413CDC" w:rsidRDefault="00DE5D3E">
            <w:pPr>
              <w:numPr>
                <w:ilvl w:val="0"/>
                <w:numId w:val="3"/>
              </w:numPr>
              <w:autoSpaceDN w:val="0"/>
              <w:spacing w:line="331" w:lineRule="auto"/>
              <w:rPr>
                <w:rFonts w:ascii="宋体" w:hAnsi="宋体" w:cs="宋体"/>
                <w:sz w:val="24"/>
                <w:szCs w:val="32"/>
              </w:rPr>
            </w:pPr>
            <w:r>
              <w:rPr>
                <w:rFonts w:ascii="宋体" w:hAnsi="宋体" w:cs="宋体" w:hint="eastAsia"/>
                <w:sz w:val="24"/>
                <w:szCs w:val="32"/>
              </w:rPr>
              <w:t>教师讲解动作指令的时候需要选择队伍的中间，方便后面的幼儿也能听清楚，不至于因为距离原因而影响专注度。</w:t>
            </w:r>
            <w:r w:rsidR="00AE1C34">
              <w:rPr>
                <w:rFonts w:ascii="宋体" w:hAnsi="宋体" w:cs="宋体" w:hint="eastAsia"/>
                <w:sz w:val="24"/>
                <w:szCs w:val="32"/>
              </w:rPr>
              <w:t>要确定所有幼儿都能清楚的看见或听见教师的动作或说明。</w:t>
            </w:r>
          </w:p>
          <w:p w14:paraId="55FA3F92" w14:textId="44B03635" w:rsidR="00DE5D3E" w:rsidRDefault="00DE5D3E">
            <w:pPr>
              <w:numPr>
                <w:ilvl w:val="0"/>
                <w:numId w:val="3"/>
              </w:numPr>
              <w:autoSpaceDN w:val="0"/>
              <w:spacing w:line="331" w:lineRule="auto"/>
              <w:rPr>
                <w:rFonts w:ascii="宋体" w:hAnsi="宋体" w:cs="宋体"/>
                <w:sz w:val="24"/>
                <w:szCs w:val="32"/>
              </w:rPr>
            </w:pPr>
            <w:r>
              <w:rPr>
                <w:rFonts w:ascii="宋体" w:hAnsi="宋体" w:cs="宋体" w:hint="eastAsia"/>
                <w:sz w:val="24"/>
                <w:szCs w:val="32"/>
              </w:rPr>
              <w:t>在讲述时，尽量简单，用孩子能听得懂的语言，将一些动作的讲解拆分成一些小动作，比如所要进行的动作涉及到</w:t>
            </w:r>
            <w:r w:rsidR="00AE1C34">
              <w:rPr>
                <w:rFonts w:ascii="宋体" w:hAnsi="宋体" w:cs="宋体" w:hint="eastAsia"/>
                <w:sz w:val="24"/>
                <w:szCs w:val="32"/>
              </w:rPr>
              <w:t>手和脚的时候，先讲脚再讲手，充分考虑幼儿年龄特点。同时语言要尽量精炼，减少每次说话的次数，避免幼儿难以理解。</w:t>
            </w:r>
          </w:p>
          <w:p w14:paraId="45A4B45A" w14:textId="174BF590" w:rsidR="00413CDC" w:rsidRPr="00AE1C34" w:rsidRDefault="00AE1C34" w:rsidP="00AE1C34">
            <w:pPr>
              <w:numPr>
                <w:ilvl w:val="0"/>
                <w:numId w:val="3"/>
              </w:numPr>
              <w:autoSpaceDN w:val="0"/>
              <w:spacing w:line="331" w:lineRule="auto"/>
              <w:rPr>
                <w:rFonts w:ascii="宋体" w:hAnsi="宋体" w:cs="宋体"/>
                <w:sz w:val="24"/>
                <w:szCs w:val="32"/>
              </w:rPr>
            </w:pPr>
            <w:r>
              <w:rPr>
                <w:rFonts w:ascii="宋体" w:hAnsi="宋体" w:cs="宋体" w:hint="eastAsia"/>
                <w:sz w:val="24"/>
                <w:szCs w:val="32"/>
              </w:rPr>
              <w:t>对于注意力严重分散的幼儿，请另一位教师及时提醒。</w:t>
            </w:r>
          </w:p>
        </w:tc>
      </w:tr>
    </w:tbl>
    <w:p w14:paraId="6F3330DF" w14:textId="77777777" w:rsidR="00413CDC" w:rsidRDefault="00413CDC">
      <w:pPr>
        <w:jc w:val="center"/>
        <w:rPr>
          <w:sz w:val="32"/>
          <w:szCs w:val="40"/>
        </w:rPr>
      </w:pPr>
    </w:p>
    <w:sectPr w:rsidR="00413C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BF437" w14:textId="77777777" w:rsidR="00664B58" w:rsidRDefault="00664B58" w:rsidP="00131DDF">
      <w:r>
        <w:separator/>
      </w:r>
    </w:p>
  </w:endnote>
  <w:endnote w:type="continuationSeparator" w:id="0">
    <w:p w14:paraId="4A923F60" w14:textId="77777777" w:rsidR="00664B58" w:rsidRDefault="00664B58" w:rsidP="0013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3EF29" w14:textId="77777777" w:rsidR="00664B58" w:rsidRDefault="00664B58" w:rsidP="00131DDF">
      <w:r>
        <w:separator/>
      </w:r>
    </w:p>
  </w:footnote>
  <w:footnote w:type="continuationSeparator" w:id="0">
    <w:p w14:paraId="1883A99F" w14:textId="77777777" w:rsidR="00664B58" w:rsidRDefault="00664B58" w:rsidP="00131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6211815"/>
    <w:multiLevelType w:val="singleLevel"/>
    <w:tmpl w:val="A6211815"/>
    <w:lvl w:ilvl="0">
      <w:start w:val="1"/>
      <w:numFmt w:val="decimal"/>
      <w:suff w:val="nothing"/>
      <w:lvlText w:val="%1、"/>
      <w:lvlJc w:val="left"/>
    </w:lvl>
  </w:abstractNum>
  <w:abstractNum w:abstractNumId="1" w15:restartNumberingAfterBreak="0">
    <w:nsid w:val="0EC73151"/>
    <w:multiLevelType w:val="singleLevel"/>
    <w:tmpl w:val="0EC73151"/>
    <w:lvl w:ilvl="0">
      <w:start w:val="1"/>
      <w:numFmt w:val="decimal"/>
      <w:lvlText w:val="%1."/>
      <w:lvlJc w:val="left"/>
      <w:pPr>
        <w:tabs>
          <w:tab w:val="left" w:pos="312"/>
        </w:tabs>
      </w:pPr>
    </w:lvl>
  </w:abstractNum>
  <w:abstractNum w:abstractNumId="2" w15:restartNumberingAfterBreak="0">
    <w:nsid w:val="78F3A6C5"/>
    <w:multiLevelType w:val="singleLevel"/>
    <w:tmpl w:val="78F3A6C5"/>
    <w:lvl w:ilvl="0">
      <w:start w:val="2"/>
      <w:numFmt w:val="decimal"/>
      <w:suff w:val="nothing"/>
      <w:lvlText w:val="（%1）"/>
      <w:lvlJc w:val="left"/>
    </w:lvl>
  </w:abstractNum>
  <w:num w:numId="1" w16cid:durableId="954824232">
    <w:abstractNumId w:val="0"/>
  </w:num>
  <w:num w:numId="2" w16cid:durableId="271940922">
    <w:abstractNumId w:val="2"/>
  </w:num>
  <w:num w:numId="3" w16cid:durableId="1383290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YwMDE4MGRlMjBlODY5NzY4YWJiYTNhYzhmNjI5YzEifQ=="/>
  </w:docVars>
  <w:rsids>
    <w:rsidRoot w:val="70CF528B"/>
    <w:rsid w:val="00131DDF"/>
    <w:rsid w:val="00413CDC"/>
    <w:rsid w:val="00414890"/>
    <w:rsid w:val="00635BE7"/>
    <w:rsid w:val="00664B58"/>
    <w:rsid w:val="00747050"/>
    <w:rsid w:val="0079134B"/>
    <w:rsid w:val="009136B8"/>
    <w:rsid w:val="00AE1C34"/>
    <w:rsid w:val="00CE0B8A"/>
    <w:rsid w:val="00D673D7"/>
    <w:rsid w:val="00DE5D3E"/>
    <w:rsid w:val="00FD2018"/>
    <w:rsid w:val="296B763A"/>
    <w:rsid w:val="3335270D"/>
    <w:rsid w:val="70CF5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D41A1C"/>
  <w15:docId w15:val="{95C1C3A1-833D-48EA-90E3-6A1BD927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rsid w:val="00131D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31DDF"/>
    <w:rPr>
      <w:rFonts w:ascii="Calibri" w:eastAsia="宋体" w:hAnsi="Calibri" w:cs="Times New Roman"/>
      <w:kern w:val="2"/>
      <w:sz w:val="18"/>
      <w:szCs w:val="18"/>
    </w:rPr>
  </w:style>
  <w:style w:type="paragraph" w:styleId="a7">
    <w:name w:val="footer"/>
    <w:basedOn w:val="a"/>
    <w:link w:val="a8"/>
    <w:rsid w:val="00131DDF"/>
    <w:pPr>
      <w:tabs>
        <w:tab w:val="center" w:pos="4153"/>
        <w:tab w:val="right" w:pos="8306"/>
      </w:tabs>
      <w:snapToGrid w:val="0"/>
      <w:jc w:val="left"/>
    </w:pPr>
    <w:rPr>
      <w:sz w:val="18"/>
      <w:szCs w:val="18"/>
    </w:rPr>
  </w:style>
  <w:style w:type="character" w:customStyle="1" w:styleId="a8">
    <w:name w:val="页脚 字符"/>
    <w:basedOn w:val="a0"/>
    <w:link w:val="a7"/>
    <w:rsid w:val="00131DDF"/>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3</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Lunatic</dc:creator>
  <cp:lastModifiedBy>K D</cp:lastModifiedBy>
  <cp:revision>4</cp:revision>
  <dcterms:created xsi:type="dcterms:W3CDTF">2022-09-20T21:15:00Z</dcterms:created>
  <dcterms:modified xsi:type="dcterms:W3CDTF">2022-10-22T06:53:00Z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E7E9C0C8671440CBB992D7C89C808F6D</vt:lpwstr>
  </property>
</Properties>
</file>