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 xml:space="preserve">三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20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bookmarkStart w:id="0" w:name="_GoBack"/>
      <w:bookmarkEnd w:id="0"/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24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你快乐，我快乐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能有感情的朗诵儿歌，理解并仿照儿歌的结构大胆想象，进行仿编。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会通过多种途径和方法认识家庭，体验家庭的温暖、关怀与快乐，有爱父母、爱长辈以及家庭的情感。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本周围绕“我的家”展开话题，说一说自己家人的相貌和喜好，说一句话表达自己对家人的爱。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连连看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szCs w:val="21"/>
                <w:lang w:val="en-US" w:eastAsia="zh-CN"/>
              </w:rPr>
              <w:t>兔宝宝找快乐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szCs w:val="21"/>
                <w:lang w:val="en-US" w:eastAsia="zh-CN"/>
              </w:rPr>
              <w:t>开心帽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社会活动：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微笑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贴烧饼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小看戏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美工区：《送给妈妈的礼物》、《有趣的表情》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建构区：快乐老家、愉快拼图积木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益智区：数水果、做点卡</w:t>
            </w:r>
          </w:p>
          <w:p>
            <w:pPr>
              <w:spacing w:line="240" w:lineRule="auto"/>
              <w:ind w:left="840" w:hanging="840" w:hangingChars="40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表演区：娃娃家、快乐娃娃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生活区：我会系鞋带、蝴蝶结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</w:rPr>
              <w:t>《快乐的元宵》、《看图编故事》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科学区：有趣的扑克牌、点卡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角色）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不再麻烦好妈妈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我的家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老鹰抓小鸡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自主游戏：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共享大厅、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</w:t>
            </w:r>
            <w:r>
              <w:rPr>
                <w:rFonts w:hint="eastAsia"/>
              </w:rPr>
              <w:t>主题墙布置“你快乐我快乐”，绘画我的一家，画出快乐的表情。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</w:rPr>
              <w:t>遵守公共卫生，不乱扔纸屑，不随地吐痰。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/>
              </w:rPr>
              <w:t>请家长配合，鼓励孩子学会调整自己不愉快的情绪，并能主动帮助同伴消除不愉快的情绪。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B24EC"/>
    <w:multiLevelType w:val="singleLevel"/>
    <w:tmpl w:val="936B24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5D862D06"/>
    <w:rsid w:val="5D8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2023-03-01T06:43:00Z</dcterms:created>
  <dc:creator>MAO</dc:creator>
  <cp:lastModifiedBy>MAO</cp:lastModifiedBy>
  <dcterms:modified xsi:type="dcterms:W3CDTF">2023-03-01T06:43:56Z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1EFCFEA16F1147F392FE3F9E1672FD89</vt:lpwstr>
  </property>
</Properties>
</file>