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51" w:rsidRPr="00063347" w:rsidRDefault="00302751" w:rsidP="00302751">
      <w:pPr>
        <w:rPr>
          <w:rFonts w:ascii="仿宋_GB2312" w:eastAsia="仿宋_GB2312"/>
          <w:color w:val="000000" w:themeColor="text1"/>
          <w:szCs w:val="32"/>
        </w:rPr>
      </w:pPr>
      <w:r w:rsidRPr="00063347">
        <w:rPr>
          <w:rFonts w:ascii="仿宋_GB2312" w:eastAsia="仿宋_GB2312" w:hint="eastAsia"/>
          <w:color w:val="000000" w:themeColor="text1"/>
          <w:szCs w:val="32"/>
        </w:rPr>
        <w:t>附件</w:t>
      </w:r>
      <w:r w:rsidR="00B06CEE">
        <w:rPr>
          <w:rFonts w:ascii="仿宋_GB2312" w:eastAsia="仿宋_GB2312" w:hint="eastAsia"/>
          <w:color w:val="000000" w:themeColor="text1"/>
          <w:szCs w:val="32"/>
        </w:rPr>
        <w:t>：</w:t>
      </w:r>
      <w:bookmarkStart w:id="0" w:name="_GoBack"/>
      <w:bookmarkEnd w:id="0"/>
    </w:p>
    <w:p w:rsidR="00302751" w:rsidRPr="00063347" w:rsidRDefault="00302751" w:rsidP="00302751">
      <w:pPr>
        <w:spacing w:line="680" w:lineRule="exact"/>
        <w:ind w:left="1760" w:hangingChars="400" w:hanging="1760"/>
        <w:rPr>
          <w:rFonts w:ascii="方正小标宋简体" w:eastAsia="方正小标宋简体"/>
          <w:color w:val="000000" w:themeColor="text1"/>
          <w:sz w:val="44"/>
          <w:szCs w:val="44"/>
        </w:rPr>
      </w:pPr>
      <w:r w:rsidRPr="00063347">
        <w:rPr>
          <w:rFonts w:ascii="方正小标宋简体" w:eastAsia="方正小标宋简体" w:hint="eastAsia"/>
          <w:color w:val="000000" w:themeColor="text1"/>
          <w:sz w:val="44"/>
          <w:szCs w:val="44"/>
        </w:rPr>
        <w:t>常州市武进区教育局下属单位教师报考非</w:t>
      </w:r>
      <w:proofErr w:type="gramStart"/>
      <w:r w:rsidRPr="00063347">
        <w:rPr>
          <w:rFonts w:ascii="方正小标宋简体" w:eastAsia="方正小标宋简体" w:hint="eastAsia"/>
          <w:color w:val="000000" w:themeColor="text1"/>
          <w:sz w:val="44"/>
          <w:szCs w:val="44"/>
        </w:rPr>
        <w:t>全日制硕土及</w:t>
      </w:r>
      <w:proofErr w:type="gramEnd"/>
      <w:r w:rsidRPr="00063347">
        <w:rPr>
          <w:rFonts w:ascii="方正小标宋简体" w:eastAsia="方正小标宋简体" w:hint="eastAsia"/>
          <w:color w:val="000000" w:themeColor="text1"/>
          <w:sz w:val="44"/>
          <w:szCs w:val="44"/>
        </w:rPr>
        <w:t>以上研究生工作管理办法</w:t>
      </w:r>
    </w:p>
    <w:p w:rsidR="00302751" w:rsidRPr="00063347" w:rsidRDefault="00302751" w:rsidP="00302751">
      <w:pPr>
        <w:spacing w:line="700" w:lineRule="exact"/>
        <w:ind w:left="880" w:hangingChars="200" w:hanging="880"/>
        <w:rPr>
          <w:rFonts w:ascii="方正小标宋简体" w:eastAsia="方正小标宋简体"/>
          <w:color w:val="000000" w:themeColor="text1"/>
          <w:sz w:val="44"/>
          <w:szCs w:val="44"/>
        </w:rPr>
      </w:pP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为进一步加快我局下属单位教师学历高</w:t>
      </w:r>
      <w:proofErr w:type="gramStart"/>
      <w:r w:rsidRPr="00063347">
        <w:rPr>
          <w:rFonts w:ascii="仿宋_GB2312" w:eastAsia="仿宋_GB2312" w:hint="eastAsia"/>
          <w:color w:val="000000" w:themeColor="text1"/>
          <w:szCs w:val="32"/>
        </w:rPr>
        <w:t>移步伐</w:t>
      </w:r>
      <w:proofErr w:type="gramEnd"/>
      <w:r w:rsidRPr="00063347">
        <w:rPr>
          <w:rFonts w:ascii="仿宋_GB2312" w:eastAsia="仿宋_GB2312" w:hint="eastAsia"/>
          <w:color w:val="000000" w:themeColor="text1"/>
          <w:szCs w:val="32"/>
        </w:rPr>
        <w:t>,切实更新其知识结构,提高教育教学、教科研能力、专业技术和管理水平,积极鼓励和支持教师报考非全日制硕士及以上研究生,特制定本管理方案。</w:t>
      </w:r>
    </w:p>
    <w:p w:rsidR="00302751" w:rsidRPr="00E4245F" w:rsidRDefault="00302751" w:rsidP="00302751">
      <w:pPr>
        <w:spacing w:line="570" w:lineRule="exact"/>
        <w:ind w:firstLineChars="200" w:firstLine="640"/>
        <w:rPr>
          <w:rFonts w:ascii="黑体" w:eastAsia="黑体" w:hAnsi="黑体"/>
          <w:color w:val="000000" w:themeColor="text1"/>
          <w:szCs w:val="32"/>
        </w:rPr>
      </w:pPr>
      <w:r w:rsidRPr="00E4245F">
        <w:rPr>
          <w:rFonts w:ascii="黑体" w:eastAsia="黑体" w:hAnsi="黑体" w:hint="eastAsia"/>
          <w:color w:val="000000" w:themeColor="text1"/>
          <w:szCs w:val="32"/>
        </w:rPr>
        <w:t>一、报考对象</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E47ACD">
        <w:rPr>
          <w:rFonts w:ascii="仿宋_GB2312" w:eastAsia="仿宋_GB2312" w:hint="eastAsia"/>
          <w:color w:val="000000" w:themeColor="text1"/>
          <w:szCs w:val="32"/>
        </w:rPr>
        <w:t>我局下属公办中小学及有关学校在职事业编制和备案聘用专任教师;</w:t>
      </w:r>
      <w:r w:rsidRPr="00063347">
        <w:rPr>
          <w:rFonts w:ascii="仿宋_GB2312" w:eastAsia="仿宋_GB2312" w:hint="eastAsia"/>
          <w:color w:val="000000" w:themeColor="text1"/>
          <w:szCs w:val="32"/>
        </w:rPr>
        <w:t>直属</w:t>
      </w:r>
      <w:r>
        <w:rPr>
          <w:rFonts w:ascii="仿宋_GB2312" w:eastAsia="仿宋_GB2312" w:hint="eastAsia"/>
          <w:color w:val="000000" w:themeColor="text1"/>
          <w:szCs w:val="32"/>
        </w:rPr>
        <w:t>事业单位中有相当于中小学教师职务</w:t>
      </w:r>
      <w:r w:rsidRPr="00063347">
        <w:rPr>
          <w:rFonts w:ascii="仿宋_GB2312" w:eastAsia="仿宋_GB2312" w:hint="eastAsia"/>
          <w:color w:val="000000" w:themeColor="text1"/>
          <w:szCs w:val="32"/>
        </w:rPr>
        <w:t>的教师、教研员。</w:t>
      </w:r>
    </w:p>
    <w:p w:rsidR="00302751" w:rsidRPr="00E4245F" w:rsidRDefault="00302751" w:rsidP="00302751">
      <w:pPr>
        <w:spacing w:line="570" w:lineRule="exact"/>
        <w:ind w:firstLineChars="200" w:firstLine="640"/>
        <w:rPr>
          <w:rFonts w:ascii="黑体" w:eastAsia="黑体" w:hAnsi="黑体"/>
          <w:color w:val="000000" w:themeColor="text1"/>
          <w:szCs w:val="32"/>
        </w:rPr>
      </w:pPr>
      <w:r w:rsidRPr="00E4245F">
        <w:rPr>
          <w:rFonts w:ascii="黑体" w:eastAsia="黑体" w:hAnsi="黑体" w:hint="eastAsia"/>
          <w:color w:val="000000" w:themeColor="text1"/>
          <w:szCs w:val="32"/>
        </w:rPr>
        <w:t>二、报考条件</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1.热爱本职工作,思想素质好,业务较强,身心健康;</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2.已取得国民教育序列大学本科毕业学历人员(一般应有学位证书)。报考教育管理硕士专业的人员需有大学本科毕业后3年以上工作经验。</w:t>
      </w:r>
    </w:p>
    <w:p w:rsidR="00302751" w:rsidRPr="00E4245F" w:rsidRDefault="00302751" w:rsidP="00302751">
      <w:pPr>
        <w:spacing w:line="570" w:lineRule="exact"/>
        <w:ind w:firstLineChars="200" w:firstLine="640"/>
        <w:rPr>
          <w:rFonts w:ascii="黑体" w:eastAsia="黑体" w:hAnsi="黑体"/>
          <w:color w:val="000000" w:themeColor="text1"/>
          <w:szCs w:val="32"/>
        </w:rPr>
      </w:pPr>
      <w:r w:rsidRPr="00E4245F">
        <w:rPr>
          <w:rFonts w:ascii="黑体" w:eastAsia="黑体" w:hAnsi="黑体" w:hint="eastAsia"/>
          <w:color w:val="000000" w:themeColor="text1"/>
          <w:szCs w:val="32"/>
        </w:rPr>
        <w:t>三、报考组织</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非全日制硕士及以上研究生报考工作应在区教育行政部门的领导下,由区教育人事部门具体负责。各单位要做好组织发动工作,按照专业对口、学用一致的原则,积极鼓励和推荐符合条件的教师报考。申请报考非全日制硕士及以上研究生,须经所在单位同意并报区教育行政部门审批,报考的高校及专业须经区教育行政部门认可。</w:t>
      </w:r>
    </w:p>
    <w:p w:rsidR="00302751" w:rsidRPr="00E4245F" w:rsidRDefault="00302751" w:rsidP="00302751">
      <w:pPr>
        <w:spacing w:line="570" w:lineRule="exact"/>
        <w:ind w:firstLineChars="200" w:firstLine="640"/>
        <w:rPr>
          <w:rFonts w:ascii="黑体" w:eastAsia="黑体" w:hAnsi="黑体"/>
          <w:color w:val="000000" w:themeColor="text1"/>
          <w:szCs w:val="32"/>
        </w:rPr>
      </w:pPr>
      <w:r w:rsidRPr="00E4245F">
        <w:rPr>
          <w:rFonts w:ascii="黑体" w:eastAsia="黑体" w:hAnsi="黑体" w:hint="eastAsia"/>
          <w:color w:val="000000" w:themeColor="text1"/>
          <w:szCs w:val="32"/>
        </w:rPr>
        <w:t>四、进修补助及管理</w:t>
      </w:r>
    </w:p>
    <w:p w:rsidR="00302751" w:rsidRPr="008E0551"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1.不同专业培养费标准不同,具体可见报考院校各专业招生简章。</w:t>
      </w:r>
      <w:r w:rsidRPr="00063347">
        <w:rPr>
          <w:rFonts w:ascii="仿宋_GB2312" w:eastAsia="仿宋_GB2312" w:hint="eastAsia"/>
          <w:color w:val="000000" w:themeColor="text1"/>
          <w:szCs w:val="32"/>
        </w:rPr>
        <w:lastRenderedPageBreak/>
        <w:t>非全日制硕士及以上研究生进修结束后凭学历证书(学位证书)、"协议书"、办学单位出具的培养费发票可获得进修补助。</w:t>
      </w:r>
      <w:r w:rsidRPr="008E0551">
        <w:rPr>
          <w:rFonts w:ascii="仿宋_GB2312" w:eastAsia="仿宋_GB2312" w:hint="eastAsia"/>
          <w:color w:val="000000" w:themeColor="text1"/>
          <w:szCs w:val="32"/>
        </w:rPr>
        <w:t>区教育行政部门、单位各承担培养费的三分之一，其他费用个人自理。区教育行政部门承担单个报考人员的进修补助总额非全日制硕士研究生不超过2万元，非全日制博士研究生不超过3万元。单位承担的进修补助原则上从教师培训经费中列支。</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2.经单位和区教育行政部门推荐报考硕士及以上研究生的人员,在取得入学资格后必须与单位、区教育局签订培养协议书,在学习时间、进修补助、生活待遇、服务期等方面,明确双方的权利和义务以及违约责任。区教育人事部门对培养协议的签订和履行情况进行监督。</w:t>
      </w:r>
    </w:p>
    <w:p w:rsidR="00302751"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3.</w:t>
      </w:r>
      <w:r w:rsidRPr="008E0551">
        <w:rPr>
          <w:rFonts w:hint="eastAsia"/>
        </w:rPr>
        <w:t xml:space="preserve"> </w:t>
      </w:r>
      <w:r w:rsidRPr="008E0551">
        <w:rPr>
          <w:rFonts w:ascii="仿宋_GB2312" w:eastAsia="仿宋_GB2312" w:hint="eastAsia"/>
          <w:color w:val="000000" w:themeColor="text1"/>
          <w:szCs w:val="32"/>
        </w:rPr>
        <w:t>报考对象自获取学历</w:t>
      </w:r>
      <w:r w:rsidRPr="008E0551">
        <w:rPr>
          <w:rFonts w:ascii="仿宋_GB2312" w:eastAsia="仿宋_GB2312"/>
          <w:color w:val="000000" w:themeColor="text1"/>
          <w:szCs w:val="32"/>
        </w:rPr>
        <w:t>(学位)之日起,</w:t>
      </w:r>
      <w:proofErr w:type="gramStart"/>
      <w:r w:rsidRPr="008E0551">
        <w:rPr>
          <w:rFonts w:ascii="仿宋_GB2312" w:eastAsia="仿宋_GB2312"/>
          <w:color w:val="000000" w:themeColor="text1"/>
          <w:szCs w:val="32"/>
        </w:rPr>
        <w:t>必须回区教育</w:t>
      </w:r>
      <w:proofErr w:type="gramEnd"/>
      <w:r w:rsidRPr="008E0551">
        <w:rPr>
          <w:rFonts w:ascii="仿宋_GB2312" w:eastAsia="仿宋_GB2312"/>
          <w:color w:val="000000" w:themeColor="text1"/>
          <w:szCs w:val="32"/>
        </w:rPr>
        <w:t>行政部门下属单位服务5年及以上。在规定的5年服务期内,原则上不得离开区教育行政部门下属单位（组织安排调动除外）。</w:t>
      </w:r>
      <w:r w:rsidRPr="008E0551">
        <w:rPr>
          <w:rFonts w:ascii="仿宋_GB2312" w:eastAsia="仿宋_GB2312" w:hint="eastAsia"/>
          <w:color w:val="000000" w:themeColor="text1"/>
          <w:szCs w:val="32"/>
        </w:rPr>
        <w:t>区教育行政部门、单位提供的进修补助在学习结束后凭学历（学位）证书分</w:t>
      </w:r>
      <w:r w:rsidRPr="008E0551">
        <w:rPr>
          <w:rFonts w:ascii="仿宋_GB2312" w:eastAsia="仿宋_GB2312"/>
          <w:color w:val="000000" w:themeColor="text1"/>
          <w:szCs w:val="32"/>
        </w:rPr>
        <w:t>5年支付,每年支付补助总额的20%。</w:t>
      </w:r>
    </w:p>
    <w:p w:rsidR="00302751" w:rsidRDefault="00302751" w:rsidP="00302751">
      <w:pPr>
        <w:spacing w:line="57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4</w:t>
      </w:r>
      <w:r>
        <w:rPr>
          <w:rFonts w:ascii="仿宋_GB2312" w:eastAsia="仿宋_GB2312"/>
          <w:color w:val="000000" w:themeColor="text1"/>
          <w:szCs w:val="32"/>
        </w:rPr>
        <w:t>.</w:t>
      </w:r>
      <w:r>
        <w:rPr>
          <w:rFonts w:ascii="仿宋_GB2312" w:eastAsia="仿宋_GB2312" w:hint="eastAsia"/>
          <w:color w:val="000000" w:themeColor="text1"/>
          <w:szCs w:val="32"/>
        </w:rPr>
        <w:t>经单位和区教育行政部门同意攻读博士研究生的，如需脱产学习，</w:t>
      </w:r>
      <w:r w:rsidRPr="00063347">
        <w:rPr>
          <w:rFonts w:ascii="仿宋_GB2312" w:eastAsia="仿宋_GB2312" w:hint="eastAsia"/>
          <w:color w:val="000000" w:themeColor="text1"/>
          <w:szCs w:val="32"/>
        </w:rPr>
        <w:t>脱产时间最长不得超过1</w:t>
      </w:r>
      <w:r w:rsidRPr="00063347">
        <w:rPr>
          <w:rFonts w:ascii="仿宋_GB2312" w:eastAsia="仿宋_GB2312"/>
          <w:color w:val="000000" w:themeColor="text1"/>
          <w:szCs w:val="32"/>
        </w:rPr>
        <w:t>.5</w:t>
      </w:r>
      <w:r w:rsidRPr="00063347">
        <w:rPr>
          <w:rFonts w:ascii="仿宋_GB2312" w:eastAsia="仿宋_GB2312" w:hint="eastAsia"/>
          <w:color w:val="000000" w:themeColor="text1"/>
          <w:szCs w:val="32"/>
        </w:rPr>
        <w:t>年。</w:t>
      </w:r>
      <w:r>
        <w:rPr>
          <w:rFonts w:ascii="仿宋_GB2312" w:eastAsia="仿宋_GB2312" w:hint="eastAsia"/>
          <w:color w:val="000000" w:themeColor="text1"/>
          <w:szCs w:val="32"/>
        </w:rPr>
        <w:t>非脱产期间，报考对象须</w:t>
      </w:r>
      <w:r w:rsidRPr="00063347">
        <w:rPr>
          <w:rFonts w:ascii="仿宋_GB2312" w:eastAsia="仿宋_GB2312" w:hint="eastAsia"/>
          <w:color w:val="000000" w:themeColor="text1"/>
          <w:szCs w:val="32"/>
        </w:rPr>
        <w:t>完成</w:t>
      </w:r>
      <w:r>
        <w:rPr>
          <w:rFonts w:ascii="仿宋_GB2312" w:eastAsia="仿宋_GB2312" w:hint="eastAsia"/>
          <w:color w:val="000000" w:themeColor="text1"/>
          <w:szCs w:val="32"/>
        </w:rPr>
        <w:t>单位安排的教育教学工作。根据就读学校课程安排，报考对象</w:t>
      </w:r>
      <w:r w:rsidRPr="00063347">
        <w:rPr>
          <w:rFonts w:ascii="仿宋_GB2312" w:eastAsia="仿宋_GB2312" w:hint="eastAsia"/>
          <w:color w:val="000000" w:themeColor="text1"/>
          <w:szCs w:val="32"/>
        </w:rPr>
        <w:t>如需要开展调研或参加论文答辩等，必须提前凭就读学校通知单履行请假手续。</w:t>
      </w:r>
      <w:r>
        <w:rPr>
          <w:rFonts w:ascii="仿宋_GB2312" w:eastAsia="仿宋_GB2312" w:hint="eastAsia"/>
          <w:color w:val="000000" w:themeColor="text1"/>
          <w:szCs w:val="32"/>
        </w:rPr>
        <w:t xml:space="preserve"> </w:t>
      </w:r>
      <w:r>
        <w:rPr>
          <w:rFonts w:ascii="仿宋_GB2312" w:eastAsia="仿宋_GB2312"/>
          <w:color w:val="000000" w:themeColor="text1"/>
          <w:szCs w:val="32"/>
        </w:rPr>
        <w:t xml:space="preserve"> </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color w:val="000000" w:themeColor="text1"/>
          <w:szCs w:val="32"/>
        </w:rPr>
        <w:t>5</w:t>
      </w:r>
      <w:r w:rsidRPr="00063347">
        <w:rPr>
          <w:rFonts w:ascii="仿宋_GB2312" w:eastAsia="仿宋_GB2312" w:hint="eastAsia"/>
          <w:color w:val="000000" w:themeColor="text1"/>
          <w:szCs w:val="32"/>
        </w:rPr>
        <w:t>.报考对象重复参加同一层次的学历(学位)进修,不再享受进修补助。</w:t>
      </w:r>
    </w:p>
    <w:p w:rsidR="00302751" w:rsidRDefault="00302751" w:rsidP="00302751">
      <w:pPr>
        <w:spacing w:line="570" w:lineRule="exact"/>
        <w:ind w:firstLineChars="200" w:firstLine="640"/>
        <w:rPr>
          <w:rFonts w:ascii="仿宋_GB2312" w:eastAsia="仿宋_GB2312"/>
          <w:color w:val="000000" w:themeColor="text1"/>
          <w:szCs w:val="32"/>
        </w:rPr>
      </w:pPr>
      <w:r>
        <w:rPr>
          <w:rFonts w:ascii="仿宋_GB2312" w:eastAsia="仿宋_GB2312"/>
          <w:color w:val="000000" w:themeColor="text1"/>
          <w:szCs w:val="32"/>
        </w:rPr>
        <w:t>6</w:t>
      </w:r>
      <w:r w:rsidRPr="00063347">
        <w:rPr>
          <w:rFonts w:ascii="仿宋_GB2312" w:eastAsia="仿宋_GB2312" w:hint="eastAsia"/>
          <w:color w:val="000000" w:themeColor="text1"/>
          <w:szCs w:val="32"/>
        </w:rPr>
        <w:t>.报考对象未按规定学制完成学业的,区教育行政部门</w:t>
      </w:r>
      <w:r>
        <w:rPr>
          <w:rFonts w:ascii="仿宋_GB2312" w:eastAsia="仿宋_GB2312" w:hint="eastAsia"/>
          <w:color w:val="000000" w:themeColor="text1"/>
          <w:szCs w:val="32"/>
        </w:rPr>
        <w:t>和单位</w:t>
      </w:r>
      <w:r w:rsidRPr="00063347">
        <w:rPr>
          <w:rFonts w:ascii="仿宋_GB2312" w:eastAsia="仿宋_GB2312" w:hint="eastAsia"/>
          <w:color w:val="000000" w:themeColor="text1"/>
          <w:szCs w:val="32"/>
        </w:rPr>
        <w:t>不提供进修补助。</w:t>
      </w:r>
    </w:p>
    <w:p w:rsidR="00302751" w:rsidRPr="00063347" w:rsidRDefault="00302751" w:rsidP="00302751">
      <w:pPr>
        <w:spacing w:line="570" w:lineRule="exact"/>
        <w:ind w:firstLineChars="200" w:firstLine="640"/>
        <w:rPr>
          <w:rFonts w:ascii="仿宋_GB2312" w:eastAsia="仿宋_GB2312"/>
          <w:color w:val="000000" w:themeColor="text1"/>
          <w:szCs w:val="32"/>
        </w:rPr>
      </w:pPr>
      <w:r>
        <w:rPr>
          <w:rFonts w:ascii="仿宋_GB2312" w:eastAsia="仿宋_GB2312"/>
          <w:color w:val="000000" w:themeColor="text1"/>
          <w:szCs w:val="32"/>
        </w:rPr>
        <w:t>7</w:t>
      </w:r>
      <w:r w:rsidRPr="00063347">
        <w:rPr>
          <w:rFonts w:ascii="仿宋_GB2312" w:eastAsia="仿宋_GB2312" w:hint="eastAsia"/>
          <w:color w:val="000000" w:themeColor="text1"/>
          <w:szCs w:val="32"/>
        </w:rPr>
        <w:t>.</w:t>
      </w:r>
      <w:r>
        <w:rPr>
          <w:rFonts w:ascii="仿宋_GB2312" w:eastAsia="仿宋_GB2312" w:hint="eastAsia"/>
          <w:color w:val="000000" w:themeColor="text1"/>
          <w:szCs w:val="32"/>
        </w:rPr>
        <w:t>未经单位和区</w:t>
      </w:r>
      <w:r w:rsidRPr="00063347">
        <w:rPr>
          <w:rFonts w:ascii="仿宋_GB2312" w:eastAsia="仿宋_GB2312" w:hint="eastAsia"/>
          <w:color w:val="000000" w:themeColor="text1"/>
          <w:szCs w:val="32"/>
        </w:rPr>
        <w:t>教育行政部门审核推荐报考的人员,日常学习不</w:t>
      </w:r>
      <w:r w:rsidRPr="00063347">
        <w:rPr>
          <w:rFonts w:ascii="仿宋_GB2312" w:eastAsia="仿宋_GB2312" w:hint="eastAsia"/>
          <w:color w:val="000000" w:themeColor="text1"/>
          <w:szCs w:val="32"/>
        </w:rPr>
        <w:lastRenderedPageBreak/>
        <w:t>得影响单位的正常教育教学工作,有关费用全部自理。</w:t>
      </w:r>
    </w:p>
    <w:p w:rsidR="00302751" w:rsidRPr="00E4245F" w:rsidRDefault="00302751" w:rsidP="00302751">
      <w:pPr>
        <w:spacing w:line="570" w:lineRule="exact"/>
        <w:ind w:firstLineChars="200" w:firstLine="640"/>
        <w:rPr>
          <w:rFonts w:ascii="黑体" w:eastAsia="黑体" w:hAnsi="黑体"/>
          <w:color w:val="000000" w:themeColor="text1"/>
          <w:szCs w:val="32"/>
        </w:rPr>
      </w:pPr>
      <w:r w:rsidRPr="00E4245F">
        <w:rPr>
          <w:rFonts w:ascii="黑体" w:eastAsia="黑体" w:hAnsi="黑体" w:hint="eastAsia"/>
          <w:color w:val="000000" w:themeColor="text1"/>
          <w:szCs w:val="32"/>
        </w:rPr>
        <w:t>五、其他</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1.各单位要严格执行专业对口的原则,报考本学科专业领域或教育硕士对口领域。经个人申请、单位同意、区教育人事部门审核批准后,也可报考其他相近专业或学校。</w:t>
      </w:r>
    </w:p>
    <w:p w:rsidR="00302751" w:rsidRPr="00063347" w:rsidRDefault="00302751" w:rsidP="00302751">
      <w:pPr>
        <w:spacing w:line="570" w:lineRule="exact"/>
        <w:ind w:firstLineChars="200" w:firstLine="640"/>
        <w:rPr>
          <w:rFonts w:ascii="仿宋_GB2312" w:eastAsia="仿宋_GB2312"/>
          <w:color w:val="000000" w:themeColor="text1"/>
          <w:szCs w:val="32"/>
        </w:rPr>
      </w:pPr>
      <w:r w:rsidRPr="00063347">
        <w:rPr>
          <w:rFonts w:ascii="仿宋_GB2312" w:eastAsia="仿宋_GB2312" w:hint="eastAsia"/>
          <w:color w:val="000000" w:themeColor="text1"/>
          <w:szCs w:val="32"/>
        </w:rPr>
        <w:t>2.教师要求在职攻读博士学位的,各单位必须根据</w:t>
      </w:r>
      <w:r>
        <w:rPr>
          <w:rFonts w:ascii="仿宋_GB2312" w:eastAsia="仿宋_GB2312" w:hint="eastAsia"/>
          <w:color w:val="000000" w:themeColor="text1"/>
          <w:szCs w:val="32"/>
        </w:rPr>
        <w:t>各单位</w:t>
      </w:r>
      <w:r w:rsidRPr="00063347">
        <w:rPr>
          <w:rFonts w:ascii="仿宋_GB2312" w:eastAsia="仿宋_GB2312" w:hint="eastAsia"/>
          <w:color w:val="000000" w:themeColor="text1"/>
          <w:szCs w:val="32"/>
        </w:rPr>
        <w:t>培养规划,认真对照条件,在不影响单位教学工作安排的前提下,经本人书面申请,单位推荐</w:t>
      </w:r>
      <w:r>
        <w:rPr>
          <w:rFonts w:ascii="仿宋_GB2312" w:eastAsia="仿宋_GB2312" w:hint="eastAsia"/>
          <w:color w:val="000000" w:themeColor="text1"/>
          <w:szCs w:val="32"/>
        </w:rPr>
        <w:t>，</w:t>
      </w:r>
      <w:r w:rsidRPr="00063347">
        <w:rPr>
          <w:rFonts w:ascii="仿宋_GB2312" w:eastAsia="仿宋_GB2312" w:hint="eastAsia"/>
          <w:color w:val="000000" w:themeColor="text1"/>
          <w:szCs w:val="32"/>
        </w:rPr>
        <w:t>报区教育人事部门批准后,方可报考。</w:t>
      </w:r>
    </w:p>
    <w:p w:rsidR="00302751" w:rsidRPr="00063347"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附件：</w:t>
      </w:r>
      <w:r w:rsidRPr="00063347">
        <w:rPr>
          <w:rFonts w:ascii="仿宋_GB2312" w:eastAsia="仿宋_GB2312" w:hint="eastAsia"/>
          <w:color w:val="000000" w:themeColor="text1"/>
          <w:szCs w:val="32"/>
        </w:rPr>
        <w:t>1.常州市武进区教育局下属单位教师在职攻读硕士及以上研究生申请表</w:t>
      </w:r>
    </w:p>
    <w:p w:rsidR="00302751" w:rsidRPr="00063347" w:rsidRDefault="00302751" w:rsidP="00302751">
      <w:pPr>
        <w:spacing w:line="570" w:lineRule="exact"/>
        <w:ind w:firstLineChars="500" w:firstLine="1600"/>
        <w:rPr>
          <w:rFonts w:ascii="仿宋_GB2312" w:eastAsia="仿宋_GB2312"/>
          <w:color w:val="000000" w:themeColor="text1"/>
          <w:szCs w:val="32"/>
        </w:rPr>
      </w:pPr>
      <w:r w:rsidRPr="00063347">
        <w:rPr>
          <w:rFonts w:ascii="仿宋_GB2312" w:eastAsia="仿宋_GB2312" w:hint="eastAsia"/>
          <w:color w:val="000000" w:themeColor="text1"/>
          <w:szCs w:val="32"/>
        </w:rPr>
        <w:t>2.常州市武进区教育局下属单位教师在职攻读硕士及以上研究生协议书</w:t>
      </w: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color w:val="000000" w:themeColor="text1"/>
          <w:szCs w:val="32"/>
        </w:rPr>
      </w:pPr>
    </w:p>
    <w:p w:rsidR="00302751" w:rsidRDefault="00302751" w:rsidP="00302751">
      <w:pPr>
        <w:spacing w:line="570" w:lineRule="exact"/>
        <w:rPr>
          <w:rFonts w:ascii="仿宋_GB2312" w:eastAsia="仿宋_GB2312" w:hint="eastAsia"/>
          <w:color w:val="000000" w:themeColor="text1"/>
          <w:szCs w:val="32"/>
        </w:rPr>
      </w:pPr>
    </w:p>
    <w:p w:rsidR="00302751" w:rsidRDefault="00302751" w:rsidP="00302751">
      <w:pPr>
        <w:rPr>
          <w:rFonts w:ascii="方正小标宋简体" w:eastAsia="方正小标宋简体" w:hint="eastAsia"/>
          <w:color w:val="000000" w:themeColor="text1"/>
          <w:sz w:val="44"/>
          <w:szCs w:val="44"/>
        </w:rPr>
      </w:pPr>
    </w:p>
    <w:p w:rsidR="00302751" w:rsidRPr="008F6A64" w:rsidRDefault="00302751" w:rsidP="00302751">
      <w:pPr>
        <w:spacing w:line="600" w:lineRule="exact"/>
        <w:ind w:left="2640" w:hangingChars="600" w:hanging="2640"/>
        <w:rPr>
          <w:rFonts w:ascii="方正小标宋简体" w:eastAsia="方正小标宋简体" w:hint="eastAsia"/>
          <w:color w:val="000000" w:themeColor="text1"/>
          <w:sz w:val="44"/>
          <w:szCs w:val="44"/>
        </w:rPr>
      </w:pPr>
      <w:r w:rsidRPr="004453CC">
        <w:rPr>
          <w:rFonts w:ascii="方正小标宋简体" w:eastAsia="方正小标宋简体" w:hint="eastAsia"/>
          <w:color w:val="000000" w:themeColor="text1"/>
          <w:sz w:val="44"/>
          <w:szCs w:val="44"/>
        </w:rPr>
        <w:lastRenderedPageBreak/>
        <w:t>常州市武进区教育局下属单位教师在职攻读硕士及以上研究生申请表</w:t>
      </w:r>
    </w:p>
    <w:p w:rsidR="00302751" w:rsidRPr="008F6A64" w:rsidRDefault="00302751" w:rsidP="00302751">
      <w:pPr>
        <w:spacing w:line="480" w:lineRule="exact"/>
        <w:rPr>
          <w:rFonts w:ascii="黑体" w:eastAsia="黑体" w:hAnsi="黑体"/>
          <w:color w:val="000000" w:themeColor="text1"/>
          <w:sz w:val="28"/>
          <w:szCs w:val="28"/>
        </w:rPr>
      </w:pPr>
    </w:p>
    <w:p w:rsidR="00302751" w:rsidRPr="00E1651D" w:rsidRDefault="00302751" w:rsidP="00302751">
      <w:pPr>
        <w:spacing w:line="480" w:lineRule="exact"/>
        <w:rPr>
          <w:rFonts w:ascii="黑体" w:eastAsia="黑体" w:hAnsi="黑体"/>
          <w:color w:val="000000" w:themeColor="text1"/>
          <w:sz w:val="28"/>
          <w:szCs w:val="28"/>
        </w:rPr>
      </w:pPr>
      <w:r w:rsidRPr="00E1651D">
        <w:rPr>
          <w:rFonts w:ascii="黑体" w:eastAsia="黑体" w:hAnsi="黑体" w:hint="eastAsia"/>
          <w:color w:val="000000" w:themeColor="text1"/>
          <w:sz w:val="28"/>
          <w:szCs w:val="28"/>
        </w:rPr>
        <w:t>报考学历(学位)层次: 口硕士  □博士</w:t>
      </w:r>
    </w:p>
    <w:p w:rsidR="00302751" w:rsidRPr="00E1651D" w:rsidRDefault="00302751" w:rsidP="00302751">
      <w:pPr>
        <w:spacing w:line="480" w:lineRule="exact"/>
        <w:rPr>
          <w:rFonts w:ascii="黑体" w:eastAsia="黑体" w:hAnsi="黑体"/>
          <w:color w:val="000000" w:themeColor="text1"/>
          <w:sz w:val="28"/>
          <w:szCs w:val="28"/>
        </w:rPr>
      </w:pPr>
      <w:r w:rsidRPr="00E1651D">
        <w:rPr>
          <w:rFonts w:ascii="黑体" w:eastAsia="黑体" w:hAnsi="黑体" w:hint="eastAsia"/>
          <w:color w:val="000000" w:themeColor="text1"/>
          <w:sz w:val="28"/>
          <w:szCs w:val="28"/>
        </w:rPr>
        <w:t>报考学历(学位)种类: □教育硕士(博士)□工程硕士(博士)□其他(       )</w:t>
      </w:r>
    </w:p>
    <w:tbl>
      <w:tblPr>
        <w:tblStyle w:val="TableNormal"/>
        <w:tblW w:w="94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435"/>
        <w:gridCol w:w="669"/>
        <w:gridCol w:w="844"/>
        <w:gridCol w:w="617"/>
        <w:gridCol w:w="90"/>
        <w:gridCol w:w="277"/>
        <w:gridCol w:w="1125"/>
        <w:gridCol w:w="677"/>
        <w:gridCol w:w="728"/>
        <w:gridCol w:w="2142"/>
      </w:tblGrid>
      <w:tr w:rsidR="00302751" w:rsidRPr="00063347" w:rsidTr="00197914">
        <w:trPr>
          <w:trHeight w:val="785"/>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姓名</w:t>
            </w:r>
          </w:p>
        </w:tc>
        <w:tc>
          <w:tcPr>
            <w:tcW w:w="1435"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668"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性别</w:t>
            </w:r>
          </w:p>
        </w:tc>
        <w:tc>
          <w:tcPr>
            <w:tcW w:w="844"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707"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出生 年月</w:t>
            </w:r>
          </w:p>
        </w:tc>
        <w:tc>
          <w:tcPr>
            <w:tcW w:w="1401"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677"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工作 单位</w:t>
            </w:r>
          </w:p>
        </w:tc>
        <w:tc>
          <w:tcPr>
            <w:tcW w:w="2869"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r>
      <w:tr w:rsidR="00302751" w:rsidRPr="00063347" w:rsidTr="00197914">
        <w:trPr>
          <w:trHeight w:val="779"/>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参加</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工作</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时间</w:t>
            </w:r>
          </w:p>
        </w:tc>
        <w:tc>
          <w:tcPr>
            <w:tcW w:w="1435"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668"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行政</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职务</w:t>
            </w:r>
          </w:p>
        </w:tc>
        <w:tc>
          <w:tcPr>
            <w:tcW w:w="844"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984" w:type="dxa"/>
            <w:gridSpan w:val="3"/>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职称及取得时间</w:t>
            </w:r>
          </w:p>
        </w:tc>
        <w:tc>
          <w:tcPr>
            <w:tcW w:w="1802"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728"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毕业学校</w:t>
            </w:r>
          </w:p>
        </w:tc>
        <w:tc>
          <w:tcPr>
            <w:tcW w:w="2141"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r>
      <w:tr w:rsidR="00302751" w:rsidRPr="00063347" w:rsidTr="00197914">
        <w:trPr>
          <w:trHeight w:val="730"/>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最高</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学历</w:t>
            </w:r>
          </w:p>
        </w:tc>
        <w:tc>
          <w:tcPr>
            <w:tcW w:w="2104"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844"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学位</w:t>
            </w:r>
          </w:p>
        </w:tc>
        <w:tc>
          <w:tcPr>
            <w:tcW w:w="2786" w:type="dxa"/>
            <w:gridSpan w:val="5"/>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728"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所学专业</w:t>
            </w:r>
          </w:p>
        </w:tc>
        <w:tc>
          <w:tcPr>
            <w:tcW w:w="2141"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r>
      <w:tr w:rsidR="00302751" w:rsidRPr="00063347" w:rsidTr="00197914">
        <w:trPr>
          <w:trHeight w:val="791"/>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现任教(从 事)专业</w:t>
            </w:r>
          </w:p>
        </w:tc>
        <w:tc>
          <w:tcPr>
            <w:tcW w:w="2104"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844"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报考 学校</w:t>
            </w:r>
          </w:p>
        </w:tc>
        <w:tc>
          <w:tcPr>
            <w:tcW w:w="2786" w:type="dxa"/>
            <w:gridSpan w:val="5"/>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728"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报考专业</w:t>
            </w:r>
          </w:p>
        </w:tc>
        <w:tc>
          <w:tcPr>
            <w:tcW w:w="2141"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r>
      <w:tr w:rsidR="00302751" w:rsidRPr="00063347" w:rsidTr="00197914">
        <w:trPr>
          <w:trHeight w:val="681"/>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进修</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年限</w:t>
            </w:r>
          </w:p>
        </w:tc>
        <w:tc>
          <w:tcPr>
            <w:tcW w:w="2104"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1461"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进修形式</w:t>
            </w:r>
          </w:p>
        </w:tc>
        <w:tc>
          <w:tcPr>
            <w:tcW w:w="1492" w:type="dxa"/>
            <w:gridSpan w:val="3"/>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c>
          <w:tcPr>
            <w:tcW w:w="1405" w:type="dxa"/>
            <w:gridSpan w:val="2"/>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学费总额</w:t>
            </w:r>
          </w:p>
        </w:tc>
        <w:tc>
          <w:tcPr>
            <w:tcW w:w="2141"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tc>
      </w:tr>
      <w:tr w:rsidR="00302751" w:rsidRPr="00063347" w:rsidTr="00197914">
        <w:trPr>
          <w:trHeight w:val="3567"/>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单位</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意见</w:t>
            </w:r>
          </w:p>
        </w:tc>
        <w:tc>
          <w:tcPr>
            <w:tcW w:w="8604" w:type="dxa"/>
            <w:gridSpan w:val="10"/>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color w:val="000000" w:themeColor="text1"/>
                <w:sz w:val="28"/>
                <w:szCs w:val="28"/>
              </w:rPr>
              <w:t xml:space="preserve">                               </w:t>
            </w:r>
            <w:r w:rsidRPr="000D00AB">
              <w:rPr>
                <w:rFonts w:ascii="仿宋_GB2312" w:eastAsia="仿宋_GB2312" w:hint="eastAsia"/>
                <w:color w:val="000000" w:themeColor="text1"/>
                <w:sz w:val="28"/>
                <w:szCs w:val="28"/>
              </w:rPr>
              <w:t>(签章):</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 xml:space="preserve"> </w:t>
            </w:r>
            <w:r w:rsidRPr="000D00AB">
              <w:rPr>
                <w:rFonts w:ascii="仿宋_GB2312" w:eastAsia="仿宋_GB2312"/>
                <w:color w:val="000000" w:themeColor="text1"/>
                <w:sz w:val="28"/>
                <w:szCs w:val="28"/>
              </w:rPr>
              <w:t xml:space="preserve">                              </w:t>
            </w:r>
            <w:r w:rsidRPr="000D00AB">
              <w:rPr>
                <w:rFonts w:ascii="仿宋_GB2312" w:eastAsia="仿宋_GB2312" w:hint="eastAsia"/>
                <w:color w:val="000000" w:themeColor="text1"/>
                <w:sz w:val="28"/>
                <w:szCs w:val="28"/>
              </w:rPr>
              <w:t>年   月   日</w:t>
            </w:r>
          </w:p>
        </w:tc>
      </w:tr>
      <w:tr w:rsidR="00302751" w:rsidRPr="00063347" w:rsidTr="00197914">
        <w:trPr>
          <w:trHeight w:val="2390"/>
          <w:jc w:val="center"/>
        </w:trPr>
        <w:tc>
          <w:tcPr>
            <w:tcW w:w="839" w:type="dxa"/>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教育</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局意</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见</w:t>
            </w:r>
          </w:p>
        </w:tc>
        <w:tc>
          <w:tcPr>
            <w:tcW w:w="8604" w:type="dxa"/>
            <w:gridSpan w:val="10"/>
            <w:tcBorders>
              <w:top w:val="single" w:sz="2" w:space="0" w:color="000000"/>
              <w:bottom w:val="single" w:sz="2" w:space="0" w:color="000000"/>
            </w:tcBorders>
            <w:vAlign w:val="center"/>
          </w:tcPr>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 xml:space="preserve"> </w:t>
            </w:r>
            <w:r w:rsidRPr="000D00AB">
              <w:rPr>
                <w:rFonts w:ascii="仿宋_GB2312" w:eastAsia="仿宋_GB2312"/>
                <w:color w:val="000000" w:themeColor="text1"/>
                <w:sz w:val="28"/>
                <w:szCs w:val="28"/>
              </w:rPr>
              <w:t xml:space="preserve">                            </w:t>
            </w:r>
            <w:r w:rsidRPr="000D00AB">
              <w:rPr>
                <w:rFonts w:ascii="仿宋_GB2312" w:eastAsia="仿宋_GB2312" w:hint="eastAsia"/>
                <w:color w:val="000000" w:themeColor="text1"/>
                <w:sz w:val="28"/>
                <w:szCs w:val="28"/>
              </w:rPr>
              <w:t>（签章):</w:t>
            </w:r>
          </w:p>
          <w:p w:rsidR="00302751" w:rsidRPr="000D00AB" w:rsidRDefault="00302751" w:rsidP="00197914">
            <w:pPr>
              <w:spacing w:line="340" w:lineRule="exact"/>
              <w:jc w:val="center"/>
              <w:rPr>
                <w:rFonts w:ascii="仿宋_GB2312" w:eastAsia="仿宋_GB2312"/>
                <w:color w:val="000000" w:themeColor="text1"/>
                <w:sz w:val="28"/>
                <w:szCs w:val="28"/>
              </w:rPr>
            </w:pPr>
            <w:r w:rsidRPr="000D00AB">
              <w:rPr>
                <w:rFonts w:ascii="仿宋_GB2312" w:eastAsia="仿宋_GB2312" w:hint="eastAsia"/>
                <w:color w:val="000000" w:themeColor="text1"/>
                <w:sz w:val="28"/>
                <w:szCs w:val="28"/>
              </w:rPr>
              <w:t xml:space="preserve"> </w:t>
            </w:r>
            <w:r w:rsidRPr="000D00AB">
              <w:rPr>
                <w:rFonts w:ascii="仿宋_GB2312" w:eastAsia="仿宋_GB2312"/>
                <w:color w:val="000000" w:themeColor="text1"/>
                <w:sz w:val="28"/>
                <w:szCs w:val="28"/>
              </w:rPr>
              <w:t xml:space="preserve">                             </w:t>
            </w:r>
            <w:r w:rsidRPr="000D00AB">
              <w:rPr>
                <w:rFonts w:ascii="仿宋_GB2312" w:eastAsia="仿宋_GB2312" w:hint="eastAsia"/>
                <w:color w:val="000000" w:themeColor="text1"/>
                <w:sz w:val="28"/>
                <w:szCs w:val="28"/>
              </w:rPr>
              <w:t>年   月   日</w:t>
            </w:r>
          </w:p>
          <w:p w:rsidR="00302751" w:rsidRPr="000D00AB" w:rsidRDefault="00302751" w:rsidP="00197914">
            <w:pPr>
              <w:spacing w:line="340" w:lineRule="exact"/>
              <w:jc w:val="center"/>
              <w:rPr>
                <w:rFonts w:ascii="仿宋_GB2312" w:eastAsia="仿宋_GB2312"/>
                <w:color w:val="000000" w:themeColor="text1"/>
                <w:sz w:val="28"/>
                <w:szCs w:val="28"/>
              </w:rPr>
            </w:pPr>
          </w:p>
        </w:tc>
      </w:tr>
    </w:tbl>
    <w:p w:rsidR="00302751" w:rsidRPr="00063347" w:rsidRDefault="00302751" w:rsidP="00302751">
      <w:pPr>
        <w:rPr>
          <w:rFonts w:ascii="仿宋_GB2312" w:eastAsia="仿宋_GB2312"/>
          <w:color w:val="000000" w:themeColor="text1"/>
          <w:szCs w:val="32"/>
        </w:rPr>
        <w:sectPr w:rsidR="00302751" w:rsidRPr="00063347">
          <w:footerReference w:type="default" r:id="rId4"/>
          <w:pgSz w:w="12070" w:h="16960"/>
          <w:pgMar w:top="1441" w:right="1244" w:bottom="1412" w:left="1295" w:header="0" w:footer="1160" w:gutter="0"/>
          <w:cols w:space="720"/>
        </w:sectPr>
      </w:pPr>
    </w:p>
    <w:p w:rsidR="00302751" w:rsidRDefault="00302751" w:rsidP="00302751">
      <w:pPr>
        <w:spacing w:line="640" w:lineRule="exact"/>
        <w:jc w:val="center"/>
        <w:rPr>
          <w:rFonts w:ascii="方正小标宋简体" w:eastAsia="方正小标宋简体"/>
          <w:color w:val="000000" w:themeColor="text1"/>
          <w:sz w:val="44"/>
          <w:szCs w:val="44"/>
        </w:rPr>
      </w:pPr>
      <w:r w:rsidRPr="004453CC">
        <w:rPr>
          <w:rFonts w:ascii="方正小标宋简体" w:eastAsia="方正小标宋简体" w:hint="eastAsia"/>
          <w:color w:val="000000" w:themeColor="text1"/>
          <w:sz w:val="44"/>
          <w:szCs w:val="44"/>
        </w:rPr>
        <w:lastRenderedPageBreak/>
        <w:t>常州市武进区教育局下属单位教师</w:t>
      </w:r>
    </w:p>
    <w:p w:rsidR="00302751" w:rsidRDefault="00302751" w:rsidP="00302751">
      <w:pPr>
        <w:spacing w:line="640" w:lineRule="exact"/>
        <w:jc w:val="center"/>
        <w:rPr>
          <w:rFonts w:ascii="方正小标宋简体" w:eastAsia="方正小标宋简体"/>
          <w:color w:val="000000" w:themeColor="text1"/>
          <w:sz w:val="44"/>
          <w:szCs w:val="44"/>
        </w:rPr>
      </w:pPr>
      <w:r w:rsidRPr="004453CC">
        <w:rPr>
          <w:rFonts w:ascii="方正小标宋简体" w:eastAsia="方正小标宋简体" w:hint="eastAsia"/>
          <w:color w:val="000000" w:themeColor="text1"/>
          <w:sz w:val="44"/>
          <w:szCs w:val="44"/>
        </w:rPr>
        <w:t>在职攻读硕士及以上研究生协议书</w:t>
      </w:r>
    </w:p>
    <w:p w:rsidR="00302751" w:rsidRPr="008F6A64" w:rsidRDefault="00302751" w:rsidP="00302751">
      <w:pPr>
        <w:spacing w:line="640" w:lineRule="exact"/>
        <w:jc w:val="center"/>
        <w:rPr>
          <w:rFonts w:ascii="方正小标宋简体" w:eastAsia="方正小标宋简体" w:hint="eastAsia"/>
          <w:color w:val="000000" w:themeColor="text1"/>
          <w:sz w:val="44"/>
          <w:szCs w:val="44"/>
        </w:rPr>
      </w:pPr>
    </w:p>
    <w:p w:rsidR="00302751" w:rsidRPr="004453CC" w:rsidRDefault="00302751" w:rsidP="00302751">
      <w:pPr>
        <w:spacing w:line="440" w:lineRule="exact"/>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甲方(常州市武进区教育局):        乙方(单位):</w:t>
      </w:r>
    </w:p>
    <w:p w:rsidR="00302751" w:rsidRPr="004453CC" w:rsidRDefault="00302751" w:rsidP="00302751">
      <w:pPr>
        <w:spacing w:line="440" w:lineRule="exact"/>
        <w:rPr>
          <w:rFonts w:ascii="仿宋_GB2312" w:eastAsia="仿宋_GB2312"/>
          <w:color w:val="000000" w:themeColor="text1"/>
          <w:sz w:val="28"/>
          <w:szCs w:val="28"/>
        </w:rPr>
      </w:pPr>
    </w:p>
    <w:p w:rsidR="00302751" w:rsidRDefault="00302751" w:rsidP="00302751">
      <w:pPr>
        <w:spacing w:line="440" w:lineRule="exact"/>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丙方(个人</w:t>
      </w:r>
      <w:r>
        <w:rPr>
          <w:rFonts w:ascii="仿宋_GB2312" w:eastAsia="仿宋_GB2312" w:hint="eastAsia"/>
          <w:color w:val="000000" w:themeColor="text1"/>
          <w:sz w:val="28"/>
          <w:szCs w:val="28"/>
        </w:rPr>
        <w:t>)</w:t>
      </w:r>
    </w:p>
    <w:p w:rsidR="00302751" w:rsidRPr="004453CC" w:rsidRDefault="00302751" w:rsidP="00302751">
      <w:pPr>
        <w:spacing w:line="440" w:lineRule="exact"/>
        <w:rPr>
          <w:rFonts w:ascii="仿宋_GB2312" w:eastAsia="仿宋_GB2312"/>
          <w:color w:val="000000" w:themeColor="text1"/>
          <w:sz w:val="28"/>
          <w:szCs w:val="28"/>
        </w:rPr>
      </w:pP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为进一步加快我局下属单位教师队伍学历高</w:t>
      </w:r>
      <w:proofErr w:type="gramStart"/>
      <w:r w:rsidRPr="004453CC">
        <w:rPr>
          <w:rFonts w:ascii="仿宋_GB2312" w:eastAsia="仿宋_GB2312" w:hint="eastAsia"/>
          <w:color w:val="000000" w:themeColor="text1"/>
          <w:sz w:val="28"/>
          <w:szCs w:val="28"/>
        </w:rPr>
        <w:t>移步伐</w:t>
      </w:r>
      <w:proofErr w:type="gramEnd"/>
      <w:r w:rsidRPr="004453CC">
        <w:rPr>
          <w:rFonts w:ascii="仿宋_GB2312" w:eastAsia="仿宋_GB2312" w:hint="eastAsia"/>
          <w:color w:val="000000" w:themeColor="text1"/>
          <w:sz w:val="28"/>
          <w:szCs w:val="28"/>
        </w:rPr>
        <w:t>,切实更新其知识结构,提高教育教学、教科研能力、专业技术和管理水平, 积极鼓励和支持教师报考非全日制硕士及以上研究生,根据个人</w:t>
      </w:r>
      <w:r>
        <w:rPr>
          <w:rFonts w:ascii="仿宋_GB2312" w:eastAsia="仿宋_GB2312" w:hint="eastAsia"/>
          <w:color w:val="000000" w:themeColor="text1"/>
          <w:sz w:val="28"/>
          <w:szCs w:val="28"/>
        </w:rPr>
        <w:t>（</w:t>
      </w:r>
      <w:r w:rsidRPr="004453CC">
        <w:rPr>
          <w:rFonts w:ascii="仿宋_GB2312" w:eastAsia="仿宋_GB2312" w:hint="eastAsia"/>
          <w:color w:val="000000" w:themeColor="text1"/>
          <w:sz w:val="28"/>
          <w:szCs w:val="28"/>
        </w:rPr>
        <w:t>以下简称丙方)申请,常州市武进区教育局(以下简称甲方)和单位</w:t>
      </w:r>
      <w:r>
        <w:rPr>
          <w:rFonts w:ascii="仿宋_GB2312" w:eastAsia="仿宋_GB2312" w:hint="eastAsia"/>
          <w:color w:val="000000" w:themeColor="text1"/>
          <w:sz w:val="28"/>
          <w:szCs w:val="28"/>
        </w:rPr>
        <w:t>（</w:t>
      </w:r>
      <w:r w:rsidRPr="004453CC">
        <w:rPr>
          <w:rFonts w:ascii="仿宋_GB2312" w:eastAsia="仿宋_GB2312" w:hint="eastAsia"/>
          <w:color w:val="000000" w:themeColor="text1"/>
          <w:sz w:val="28"/>
          <w:szCs w:val="28"/>
        </w:rPr>
        <w:t>以下简称乙方),同意丙方在职攻读硕士及以上研究生。为保证甲、乙、丙三方的合法权益,经三方协商,达成如下协议:</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第一条 乙方保证丙方在学习期间获得时间保障,享受国家规定的工资、医疗等福利待遇。</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第二条 丙方承诺自获取非全日制硕士及以上研究生学历(学位)证书之日起,在甲方下属单位服务5年及以上。</w:t>
      </w:r>
    </w:p>
    <w:p w:rsidR="00302751" w:rsidRPr="003D2F26"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第三条 丙方取得非全日制硕士及以上研究生学历(学位)证书后,凭学历证书(学位证书)、"协议书"、办学单位出具的培养费发票(均需原件及复印件),向甲方、乙方提出进修补助申请。</w:t>
      </w:r>
      <w:r w:rsidRPr="003D2F26">
        <w:rPr>
          <w:rFonts w:ascii="仿宋_GB2312" w:eastAsia="仿宋_GB2312" w:hint="eastAsia"/>
          <w:color w:val="000000" w:themeColor="text1"/>
          <w:sz w:val="28"/>
          <w:szCs w:val="28"/>
        </w:rPr>
        <w:t>经批准后,甲方、乙方各承担培养费的三分之一，其他费用丙方自理。甲方承担丙方的进修补助总额非全日制硕士研究生不超过2万元，非全日制博士研究生不超过3万元。</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第四条 三方需要约定的事项:</w:t>
      </w:r>
    </w:p>
    <w:p w:rsidR="00302751"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1.</w:t>
      </w:r>
      <w:r w:rsidRPr="0095568A">
        <w:rPr>
          <w:rFonts w:ascii="仿宋_GB2312" w:eastAsia="仿宋_GB2312" w:hint="eastAsia"/>
          <w:color w:val="000000" w:themeColor="text1"/>
          <w:sz w:val="28"/>
          <w:szCs w:val="28"/>
        </w:rPr>
        <w:t>丙方在规定的五年服务期内</w:t>
      </w:r>
      <w:r w:rsidRPr="0095568A">
        <w:rPr>
          <w:rFonts w:ascii="仿宋_GB2312" w:eastAsia="仿宋_GB2312"/>
          <w:color w:val="000000" w:themeColor="text1"/>
          <w:sz w:val="28"/>
          <w:szCs w:val="28"/>
        </w:rPr>
        <w:t>,原则上不得离开甲方下所属单位。甲方、乙方提供的进修</w:t>
      </w:r>
      <w:proofErr w:type="gramStart"/>
      <w:r w:rsidRPr="0095568A">
        <w:rPr>
          <w:rFonts w:ascii="仿宋_GB2312" w:eastAsia="仿宋_GB2312"/>
          <w:color w:val="000000" w:themeColor="text1"/>
          <w:sz w:val="28"/>
          <w:szCs w:val="28"/>
        </w:rPr>
        <w:t>补助分</w:t>
      </w:r>
      <w:proofErr w:type="gramEnd"/>
      <w:r w:rsidRPr="0095568A">
        <w:rPr>
          <w:rFonts w:ascii="仿宋_GB2312" w:eastAsia="仿宋_GB2312"/>
          <w:color w:val="000000" w:themeColor="text1"/>
          <w:sz w:val="28"/>
          <w:szCs w:val="28"/>
        </w:rPr>
        <w:t>五年支付,每年支付补助总额的20%。</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2.</w:t>
      </w:r>
      <w:r w:rsidRPr="0095568A">
        <w:rPr>
          <w:rFonts w:ascii="仿宋_GB2312" w:eastAsia="仿宋_GB2312" w:hint="eastAsia"/>
          <w:color w:val="000000" w:themeColor="text1"/>
          <w:sz w:val="28"/>
          <w:szCs w:val="28"/>
        </w:rPr>
        <w:t>丙方进修期间</w:t>
      </w:r>
      <w:r w:rsidRPr="0095568A">
        <w:rPr>
          <w:rFonts w:ascii="仿宋_GB2312" w:eastAsia="仿宋_GB2312"/>
          <w:color w:val="000000" w:themeColor="text1"/>
          <w:sz w:val="28"/>
          <w:szCs w:val="28"/>
        </w:rPr>
        <w:t>,因工作需要调到其他甲方下属单位工作的, 学习管理、进修补助等均由调入单位负责管理;进修期间因调离或辞职等原因离开教育系统的,不再享受进修补助。</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3</w:t>
      </w:r>
      <w:r w:rsidRPr="004453CC">
        <w:rPr>
          <w:rFonts w:ascii="仿宋_GB2312" w:eastAsia="仿宋_GB2312" w:hint="eastAsia"/>
          <w:color w:val="000000" w:themeColor="text1"/>
          <w:sz w:val="28"/>
          <w:szCs w:val="28"/>
        </w:rPr>
        <w:t>.丙方攻读博士研究生，依据培养计划，如需要脱产学习，乙方</w:t>
      </w:r>
      <w:r w:rsidRPr="004453CC">
        <w:rPr>
          <w:rFonts w:ascii="仿宋_GB2312" w:eastAsia="仿宋_GB2312" w:hint="eastAsia"/>
          <w:color w:val="000000" w:themeColor="text1"/>
          <w:sz w:val="28"/>
          <w:szCs w:val="28"/>
        </w:rPr>
        <w:lastRenderedPageBreak/>
        <w:t>每月正常发放其工资、绩效、</w:t>
      </w:r>
      <w:r>
        <w:rPr>
          <w:rFonts w:ascii="仿宋_GB2312" w:eastAsia="仿宋_GB2312" w:hint="eastAsia"/>
          <w:color w:val="000000" w:themeColor="text1"/>
          <w:sz w:val="28"/>
          <w:szCs w:val="28"/>
        </w:rPr>
        <w:t>津补贴</w:t>
      </w:r>
      <w:r w:rsidRPr="004453CC">
        <w:rPr>
          <w:rFonts w:ascii="仿宋_GB2312" w:eastAsia="仿宋_GB2312" w:hint="eastAsia"/>
          <w:color w:val="000000" w:themeColor="text1"/>
          <w:sz w:val="28"/>
          <w:szCs w:val="28"/>
        </w:rPr>
        <w:t>等，缴纳“五险二金”，丙方考核合格后享受单位工会福利，但不享受绩效考核部分。脱产时间最长不得超过1.5年。</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4</w:t>
      </w:r>
      <w:r w:rsidRPr="004453CC">
        <w:rPr>
          <w:rFonts w:ascii="仿宋_GB2312" w:eastAsia="仿宋_GB2312" w:hint="eastAsia"/>
          <w:color w:val="000000" w:themeColor="text1"/>
          <w:sz w:val="28"/>
          <w:szCs w:val="28"/>
        </w:rPr>
        <w:t>.丙方攻读博士研究生毕业后未按本协议回到甲方下属单位工作的，应在违约处理决定公布后1个月内，一次性向甲方退还脱产期间所享受的各种工资、绩效、</w:t>
      </w:r>
      <w:r>
        <w:rPr>
          <w:rFonts w:ascii="仿宋_GB2312" w:eastAsia="仿宋_GB2312" w:hint="eastAsia"/>
          <w:color w:val="000000" w:themeColor="text1"/>
          <w:sz w:val="28"/>
          <w:szCs w:val="28"/>
        </w:rPr>
        <w:t>津补贴</w:t>
      </w:r>
      <w:r w:rsidRPr="004453CC">
        <w:rPr>
          <w:rFonts w:ascii="仿宋_GB2312" w:eastAsia="仿宋_GB2312" w:hint="eastAsia"/>
          <w:color w:val="000000" w:themeColor="text1"/>
          <w:sz w:val="28"/>
          <w:szCs w:val="28"/>
        </w:rPr>
        <w:t>（包括</w:t>
      </w:r>
      <w:proofErr w:type="gramStart"/>
      <w:r w:rsidRPr="004453CC">
        <w:rPr>
          <w:rFonts w:ascii="仿宋_GB2312" w:eastAsia="仿宋_GB2312" w:hint="eastAsia"/>
          <w:color w:val="000000" w:themeColor="text1"/>
          <w:sz w:val="28"/>
          <w:szCs w:val="28"/>
        </w:rPr>
        <w:t>五险二</w:t>
      </w:r>
      <w:proofErr w:type="gramEnd"/>
      <w:r w:rsidRPr="004453CC">
        <w:rPr>
          <w:rFonts w:ascii="仿宋_GB2312" w:eastAsia="仿宋_GB2312" w:hint="eastAsia"/>
          <w:color w:val="000000" w:themeColor="text1"/>
          <w:sz w:val="28"/>
          <w:szCs w:val="28"/>
        </w:rPr>
        <w:t>金）及工会福利等费用，并缴纳该费用50%的违约金。超过时限须按每天1‰的比例支付滞纳金。</w:t>
      </w:r>
    </w:p>
    <w:p w:rsidR="00302751" w:rsidRDefault="00302751" w:rsidP="00302751">
      <w:pPr>
        <w:spacing w:line="44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5</w:t>
      </w:r>
      <w:r w:rsidRPr="004453CC">
        <w:rPr>
          <w:rFonts w:ascii="仿宋_GB2312" w:eastAsia="仿宋_GB2312" w:hint="eastAsia"/>
          <w:color w:val="000000" w:themeColor="text1"/>
          <w:sz w:val="28"/>
          <w:szCs w:val="28"/>
        </w:rPr>
        <w:t>.丙方攻读博士研究生毕业后在甲方下属单位工作未满五年的，在离开单位之日，</w:t>
      </w:r>
      <w:proofErr w:type="gramStart"/>
      <w:r w:rsidRPr="004453CC">
        <w:rPr>
          <w:rFonts w:ascii="仿宋_GB2312" w:eastAsia="仿宋_GB2312" w:hint="eastAsia"/>
          <w:color w:val="000000" w:themeColor="text1"/>
          <w:sz w:val="28"/>
          <w:szCs w:val="28"/>
        </w:rPr>
        <w:t>按不足服务</w:t>
      </w:r>
      <w:proofErr w:type="gramEnd"/>
      <w:r w:rsidRPr="004453CC">
        <w:rPr>
          <w:rFonts w:ascii="仿宋_GB2312" w:eastAsia="仿宋_GB2312" w:hint="eastAsia"/>
          <w:color w:val="000000" w:themeColor="text1"/>
          <w:sz w:val="28"/>
          <w:szCs w:val="28"/>
        </w:rPr>
        <w:t>年限（包括离开当年）每年20%的比例一次性向甲方退还脱产期间所享受的各种工资、绩效、</w:t>
      </w:r>
      <w:r>
        <w:rPr>
          <w:rFonts w:ascii="仿宋_GB2312" w:eastAsia="仿宋_GB2312" w:hint="eastAsia"/>
          <w:color w:val="000000" w:themeColor="text1"/>
          <w:sz w:val="28"/>
          <w:szCs w:val="28"/>
        </w:rPr>
        <w:t>津补贴</w:t>
      </w:r>
      <w:r w:rsidRPr="004453CC">
        <w:rPr>
          <w:rFonts w:ascii="仿宋_GB2312" w:eastAsia="仿宋_GB2312" w:hint="eastAsia"/>
          <w:color w:val="000000" w:themeColor="text1"/>
          <w:sz w:val="28"/>
          <w:szCs w:val="28"/>
        </w:rPr>
        <w:t>（包括</w:t>
      </w:r>
      <w:proofErr w:type="gramStart"/>
      <w:r w:rsidRPr="004453CC">
        <w:rPr>
          <w:rFonts w:ascii="仿宋_GB2312" w:eastAsia="仿宋_GB2312" w:hint="eastAsia"/>
          <w:color w:val="000000" w:themeColor="text1"/>
          <w:sz w:val="28"/>
          <w:szCs w:val="28"/>
        </w:rPr>
        <w:t>五险二</w:t>
      </w:r>
      <w:proofErr w:type="gramEnd"/>
      <w:r w:rsidRPr="004453CC">
        <w:rPr>
          <w:rFonts w:ascii="仿宋_GB2312" w:eastAsia="仿宋_GB2312" w:hint="eastAsia"/>
          <w:color w:val="000000" w:themeColor="text1"/>
          <w:sz w:val="28"/>
          <w:szCs w:val="28"/>
        </w:rPr>
        <w:t>金）及工会福利等费用，并缴纳该费用50%的违约金；超过时限须按每天1‰的比例支付滞纳金。</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6.丙方重复参加同一层次的学历(学位)进修,不再享受进修补助。</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7.丙方在学习期间或攻读博士学位请假期间发生人身损害等事件的，不属于工伤，单位不承担有关赔偿责任。</w:t>
      </w:r>
      <w:r>
        <w:rPr>
          <w:rFonts w:ascii="仿宋_GB2312" w:eastAsia="仿宋_GB2312" w:hint="eastAsia"/>
          <w:color w:val="000000" w:themeColor="text1"/>
          <w:sz w:val="28"/>
          <w:szCs w:val="28"/>
        </w:rPr>
        <w:t>丙方</w:t>
      </w:r>
      <w:r w:rsidRPr="004453CC">
        <w:rPr>
          <w:rFonts w:ascii="仿宋_GB2312" w:eastAsia="仿宋_GB2312" w:hint="eastAsia"/>
          <w:color w:val="000000" w:themeColor="text1"/>
          <w:sz w:val="28"/>
          <w:szCs w:val="28"/>
        </w:rPr>
        <w:t>工资关系、党团关系、人事档案等由所在单位保留。</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8.丙方未按规定学制完成学业的,甲方和乙方不提供进修补助。丙方攻读博士研究生未按规定学制完成学业的，还须</w:t>
      </w:r>
      <w:r>
        <w:rPr>
          <w:rFonts w:ascii="仿宋_GB2312" w:eastAsia="仿宋_GB2312" w:hint="eastAsia"/>
          <w:color w:val="000000" w:themeColor="text1"/>
          <w:sz w:val="28"/>
          <w:szCs w:val="28"/>
        </w:rPr>
        <w:t>一次性</w:t>
      </w:r>
      <w:r w:rsidRPr="004453CC">
        <w:rPr>
          <w:rFonts w:ascii="仿宋_GB2312" w:eastAsia="仿宋_GB2312" w:hint="eastAsia"/>
          <w:color w:val="000000" w:themeColor="text1"/>
          <w:sz w:val="28"/>
          <w:szCs w:val="28"/>
        </w:rPr>
        <w:t>退还脱产期间享受的各种工资、绩效、</w:t>
      </w:r>
      <w:r>
        <w:rPr>
          <w:rFonts w:ascii="仿宋_GB2312" w:eastAsia="仿宋_GB2312" w:hint="eastAsia"/>
          <w:color w:val="000000" w:themeColor="text1"/>
          <w:sz w:val="28"/>
          <w:szCs w:val="28"/>
        </w:rPr>
        <w:t>津补贴</w:t>
      </w:r>
      <w:r w:rsidRPr="004453CC">
        <w:rPr>
          <w:rFonts w:ascii="仿宋_GB2312" w:eastAsia="仿宋_GB2312" w:hint="eastAsia"/>
          <w:color w:val="000000" w:themeColor="text1"/>
          <w:sz w:val="28"/>
          <w:szCs w:val="28"/>
        </w:rPr>
        <w:t>（包括</w:t>
      </w:r>
      <w:proofErr w:type="gramStart"/>
      <w:r w:rsidRPr="004453CC">
        <w:rPr>
          <w:rFonts w:ascii="仿宋_GB2312" w:eastAsia="仿宋_GB2312" w:hint="eastAsia"/>
          <w:color w:val="000000" w:themeColor="text1"/>
          <w:sz w:val="28"/>
          <w:szCs w:val="28"/>
        </w:rPr>
        <w:t>五险二</w:t>
      </w:r>
      <w:proofErr w:type="gramEnd"/>
      <w:r w:rsidRPr="004453CC">
        <w:rPr>
          <w:rFonts w:ascii="仿宋_GB2312" w:eastAsia="仿宋_GB2312" w:hint="eastAsia"/>
          <w:color w:val="000000" w:themeColor="text1"/>
          <w:sz w:val="28"/>
          <w:szCs w:val="28"/>
        </w:rPr>
        <w:t>金）及工会福利等费用。</w:t>
      </w: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9.三方需要约定的其他事项:</w:t>
      </w:r>
    </w:p>
    <w:p w:rsidR="00302751" w:rsidRPr="004453CC" w:rsidRDefault="00302751" w:rsidP="00302751">
      <w:pPr>
        <w:spacing w:line="440" w:lineRule="exact"/>
        <w:rPr>
          <w:rFonts w:ascii="仿宋_GB2312" w:eastAsia="仿宋_GB2312"/>
          <w:color w:val="000000" w:themeColor="text1"/>
          <w:sz w:val="28"/>
          <w:szCs w:val="28"/>
        </w:rPr>
      </w:pPr>
    </w:p>
    <w:p w:rsidR="00302751" w:rsidRPr="004453CC" w:rsidRDefault="00302751" w:rsidP="00302751">
      <w:pPr>
        <w:spacing w:line="440" w:lineRule="exact"/>
        <w:ind w:firstLineChars="200" w:firstLine="560"/>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本协议一式三份,甲、乙、丙三方各执一份,签字盖章后生效。</w:t>
      </w:r>
    </w:p>
    <w:p w:rsidR="00302751" w:rsidRPr="004453CC" w:rsidRDefault="00302751" w:rsidP="00302751">
      <w:pPr>
        <w:spacing w:line="440" w:lineRule="exact"/>
        <w:rPr>
          <w:rFonts w:ascii="仿宋_GB2312" w:eastAsia="仿宋_GB2312" w:hint="eastAsia"/>
          <w:color w:val="000000" w:themeColor="text1"/>
          <w:sz w:val="28"/>
          <w:szCs w:val="28"/>
        </w:rPr>
      </w:pPr>
    </w:p>
    <w:p w:rsidR="00302751" w:rsidRPr="004453CC" w:rsidRDefault="00302751" w:rsidP="00302751">
      <w:pPr>
        <w:spacing w:line="440" w:lineRule="exact"/>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甲方代表(签章):                   乙方代表(签章):</w:t>
      </w:r>
    </w:p>
    <w:p w:rsidR="00302751" w:rsidRDefault="00302751" w:rsidP="00302751">
      <w:pPr>
        <w:spacing w:line="440" w:lineRule="exact"/>
        <w:rPr>
          <w:rFonts w:ascii="仿宋_GB2312" w:eastAsia="仿宋_GB2312"/>
          <w:color w:val="000000" w:themeColor="text1"/>
          <w:sz w:val="28"/>
          <w:szCs w:val="28"/>
        </w:rPr>
      </w:pPr>
    </w:p>
    <w:p w:rsidR="00302751" w:rsidRPr="004453CC" w:rsidRDefault="00302751" w:rsidP="00302751">
      <w:pPr>
        <w:spacing w:line="440" w:lineRule="exact"/>
        <w:rPr>
          <w:rFonts w:ascii="仿宋_GB2312" w:eastAsia="仿宋_GB2312" w:hint="eastAsia"/>
          <w:color w:val="000000" w:themeColor="text1"/>
          <w:sz w:val="28"/>
          <w:szCs w:val="28"/>
        </w:rPr>
      </w:pPr>
    </w:p>
    <w:p w:rsidR="00302751" w:rsidRPr="004453CC" w:rsidRDefault="00302751" w:rsidP="00302751">
      <w:pPr>
        <w:spacing w:line="440" w:lineRule="exact"/>
        <w:rPr>
          <w:rFonts w:ascii="仿宋_GB2312" w:eastAsia="仿宋_GB2312"/>
          <w:color w:val="000000" w:themeColor="text1"/>
          <w:sz w:val="28"/>
          <w:szCs w:val="28"/>
        </w:rPr>
      </w:pPr>
      <w:r w:rsidRPr="004453CC">
        <w:rPr>
          <w:rFonts w:ascii="仿宋_GB2312" w:eastAsia="仿宋_GB2312" w:hint="eastAsia"/>
          <w:color w:val="000000" w:themeColor="text1"/>
          <w:sz w:val="28"/>
          <w:szCs w:val="28"/>
        </w:rPr>
        <w:t>丙方(签名):</w:t>
      </w:r>
    </w:p>
    <w:p w:rsidR="00A02744" w:rsidRPr="00302751" w:rsidRDefault="00302751" w:rsidP="00302751">
      <w:pPr>
        <w:spacing w:line="440" w:lineRule="exact"/>
        <w:ind w:firstLineChars="2100" w:firstLine="5880"/>
        <w:rPr>
          <w:rFonts w:ascii="仿宋_GB2312" w:eastAsia="仿宋_GB2312" w:hint="eastAsia"/>
          <w:sz w:val="28"/>
          <w:szCs w:val="28"/>
        </w:rPr>
      </w:pPr>
      <w:r w:rsidRPr="004453CC">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 xml:space="preserve">    </w:t>
      </w:r>
      <w:r w:rsidRPr="004453CC">
        <w:rPr>
          <w:rFonts w:ascii="仿宋_GB2312" w:eastAsia="仿宋_GB2312" w:hint="eastAsia"/>
          <w:color w:val="000000" w:themeColor="text1"/>
          <w:sz w:val="28"/>
          <w:szCs w:val="28"/>
        </w:rPr>
        <w:t>月    日</w:t>
      </w:r>
    </w:p>
    <w:sectPr w:rsidR="00A02744" w:rsidRPr="00302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A64" w:rsidRDefault="00B06CEE" w:rsidP="00DC75B8">
    <w:pPr>
      <w:spacing w:line="252" w:lineRule="exact"/>
      <w:rPr>
        <w:rFonts w:ascii="宋体" w:eastAsia="宋体" w:hAnsi="宋体" w:cs="宋体"/>
        <w:sz w:val="36"/>
        <w:szCs w:val="3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51"/>
    <w:rsid w:val="0030005A"/>
    <w:rsid w:val="00302751"/>
    <w:rsid w:val="00912226"/>
    <w:rsid w:val="00A02744"/>
    <w:rsid w:val="00B0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761A"/>
  <w15:chartTrackingRefBased/>
  <w15:docId w15:val="{48727141-25B6-4A69-8274-D9DF848F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751"/>
    <w:pPr>
      <w:widowControl w:val="0"/>
      <w:spacing w:line="970" w:lineRule="exact"/>
      <w:jc w:val="both"/>
    </w:pPr>
    <w:rPr>
      <w:rFonts w:ascii="Calibri" w:eastAsia="方正仿宋简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302751"/>
    <w:rPr>
      <w:rFonts w:ascii="Arial" w:eastAsia="等线"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1515</Words>
  <Characters>1606</Characters>
  <Application>Microsoft Office Word</Application>
  <DocSecurity>0</DocSecurity>
  <Lines>133</Lines>
  <Paragraphs>156</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张立</dc:creator>
  <cp:keywords/>
  <dc:description/>
  <cp:lastModifiedBy>陈晨</cp:lastModifiedBy>
  <cp:revision>2</cp:revision>
  <dcterms:created xsi:type="dcterms:W3CDTF">2023-02-22T02:26:00Z</dcterms:created>
  <dcterms:modified xsi:type="dcterms:W3CDTF">2023-02-22T02:36:00Z</dcterms:modified>
</cp:coreProperties>
</file>