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11" w:tblpY="2828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常规活动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文献综述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钱悦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张限英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组内研讨课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公开课反思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撰写游戏化相关论文和案例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布置课题组工作及分工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梳理上学期研究成果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page" w:horzAnchor="page" w:tblpX="2211" w:tblpY="4199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学习游戏化的相关理论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同年级课题组成员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上好游戏化课的研究课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游戏化课堂工具的开发设计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游戏化课程的主题沙龙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材料的收集、整理和分析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钱悦、张限英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一学期的总结与反思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3662"/>
          <w:tab w:val="center" w:pos="7038"/>
        </w:tabs>
        <w:jc w:val="left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ab/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ab/>
      </w:r>
      <w:r>
        <w:rPr>
          <w:rFonts w:hint="eastAsia" w:ascii="黑体" w:hAnsi="黑体" w:eastAsia="黑体" w:cs="黑体"/>
          <w:b/>
          <w:bCs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-202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年度第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学期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数学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课题组计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</w:rPr>
        <w:t>划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AD17FB2"/>
    <w:rsid w:val="0819160C"/>
    <w:rsid w:val="1F5B6A53"/>
    <w:rsid w:val="286C68C3"/>
    <w:rsid w:val="3A823BA3"/>
    <w:rsid w:val="43BB1AE2"/>
    <w:rsid w:val="44450E1B"/>
    <w:rsid w:val="5926065D"/>
    <w:rsid w:val="6AD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1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2021-08-29T12:56:00Z</dcterms:created>
  <dc:creator>yu</dc:creator>
  <cp:lastModifiedBy>你说时光荏苒</cp:lastModifiedBy>
  <dcterms:modified xsi:type="dcterms:W3CDTF">2023-02-22T23:58:52Z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DB56D0B4AB584F03AFBE1D5443279FD7</vt:lpwstr>
  </property>
</Properties>
</file>