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10" w:rightChars="-100"/>
        <w:jc w:val="center"/>
        <w:rPr>
          <w:rStyle w:val="7"/>
          <w:rFonts w:ascii="Times New Roman" w:hAnsi="Times New Roman" w:eastAsia="仿宋_GB2312"/>
          <w:b w:val="0"/>
          <w:bCs/>
          <w:sz w:val="32"/>
          <w:szCs w:val="32"/>
        </w:rPr>
      </w:pPr>
      <w:bookmarkStart w:id="0" w:name="_GoBack"/>
    </w:p>
    <w:p>
      <w:pPr>
        <w:pStyle w:val="4"/>
        <w:spacing w:before="0" w:beforeAutospacing="0" w:after="0" w:afterAutospacing="0" w:line="560" w:lineRule="exact"/>
        <w:jc w:val="center"/>
        <w:rPr>
          <w:rStyle w:val="7"/>
          <w:rFonts w:ascii="Times New Roman" w:hAnsi="Times New Roman" w:eastAsia="仿宋_GB2312" w:cs="Times New Roman"/>
          <w:b w:val="0"/>
          <w:bCs/>
          <w:sz w:val="32"/>
          <w:szCs w:val="32"/>
        </w:rPr>
      </w:pPr>
    </w:p>
    <w:p>
      <w:pPr>
        <w:pStyle w:val="4"/>
        <w:spacing w:before="0" w:beforeAutospacing="0" w:after="0" w:afterAutospacing="0" w:line="560" w:lineRule="exact"/>
        <w:jc w:val="center"/>
        <w:rPr>
          <w:rStyle w:val="7"/>
          <w:rFonts w:ascii="Times New Roman" w:hAnsi="Times New Roman" w:eastAsia="仿宋_GB2312" w:cs="Times New Roman"/>
          <w:b w:val="0"/>
          <w:bCs/>
          <w:sz w:val="32"/>
          <w:szCs w:val="32"/>
        </w:rPr>
      </w:pPr>
    </w:p>
    <w:p>
      <w:pPr>
        <w:pStyle w:val="4"/>
        <w:spacing w:before="0" w:beforeAutospacing="0" w:after="0" w:afterAutospacing="0" w:line="800" w:lineRule="exact"/>
        <w:jc w:val="center"/>
        <w:rPr>
          <w:rStyle w:val="7"/>
          <w:rFonts w:ascii="方正小标宋简体" w:hAnsi="Times New Roman" w:eastAsia="方正小标宋简体" w:cs="Times New Roman"/>
          <w:b w:val="0"/>
          <w:bCs/>
          <w:color w:val="FF0000"/>
          <w:sz w:val="72"/>
          <w:szCs w:val="72"/>
        </w:rPr>
      </w:pPr>
      <w:r>
        <w:rPr>
          <w:rStyle w:val="7"/>
          <w:rFonts w:hint="eastAsia" w:ascii="方正小标宋简体" w:hAnsi="Times New Roman" w:eastAsia="方正小标宋简体" w:cs="Times New Roman"/>
          <w:bCs/>
          <w:color w:val="FF0000"/>
          <w:sz w:val="72"/>
          <w:szCs w:val="72"/>
        </w:rPr>
        <w:t>江苏省教育厅办公室文件</w:t>
      </w:r>
    </w:p>
    <w:p>
      <w:pPr>
        <w:pStyle w:val="4"/>
        <w:spacing w:before="0" w:beforeAutospacing="0" w:after="0" w:afterAutospacing="0" w:line="560" w:lineRule="exact"/>
        <w:jc w:val="center"/>
        <w:rPr>
          <w:rStyle w:val="7"/>
          <w:rFonts w:ascii="Times New Roman" w:hAnsi="Times New Roman" w:eastAsia="仿宋_GB2312" w:cs="Times New Roman"/>
          <w:b w:val="0"/>
          <w:bCs/>
          <w:sz w:val="32"/>
          <w:szCs w:val="32"/>
        </w:rPr>
      </w:pPr>
    </w:p>
    <w:p>
      <w:pPr>
        <w:pStyle w:val="4"/>
        <w:spacing w:before="0" w:beforeAutospacing="0" w:after="0" w:afterAutospacing="0" w:line="560" w:lineRule="exact"/>
        <w:jc w:val="center"/>
        <w:rPr>
          <w:rStyle w:val="7"/>
          <w:rFonts w:ascii="Times New Roman" w:hAnsi="Times New Roman" w:eastAsia="仿宋_GB2312" w:cs="Times New Roman"/>
          <w:b w:val="0"/>
          <w:bCs/>
          <w:sz w:val="32"/>
          <w:szCs w:val="32"/>
        </w:rPr>
      </w:pPr>
    </w:p>
    <w:p>
      <w:pPr>
        <w:pStyle w:val="4"/>
        <w:spacing w:before="0" w:beforeAutospacing="0" w:after="0" w:afterAutospacing="0" w:line="560" w:lineRule="exact"/>
        <w:jc w:val="center"/>
        <w:rPr>
          <w:rStyle w:val="7"/>
          <w:rFonts w:ascii="仿宋_GB2312" w:hAnsi="Times New Roman" w:eastAsia="仿宋_GB2312" w:cs="Times New Roman"/>
          <w:b w:val="0"/>
          <w:bCs/>
          <w:sz w:val="32"/>
          <w:szCs w:val="32"/>
        </w:rPr>
      </w:pPr>
      <w:r>
        <w:rPr>
          <w:rStyle w:val="7"/>
          <w:rFonts w:hint="eastAsia" w:ascii="仿宋_GB2312" w:hAnsi="Times New Roman" w:eastAsia="仿宋_GB2312" w:cs="Times New Roman"/>
          <w:bCs/>
          <w:sz w:val="32"/>
          <w:szCs w:val="32"/>
        </w:rPr>
        <w:t>苏教办关</w:t>
      </w:r>
      <w:r>
        <w:rPr>
          <w:rStyle w:val="7"/>
          <w:rFonts w:hint="eastAsia" w:ascii="仿宋_GB2312" w:hAnsi="微软雅黑" w:eastAsia="仿宋_GB2312" w:cs="微软雅黑"/>
          <w:bCs/>
          <w:sz w:val="32"/>
          <w:szCs w:val="32"/>
        </w:rPr>
        <w:t>〔</w:t>
      </w:r>
      <w:r>
        <w:rPr>
          <w:rStyle w:val="7"/>
          <w:rFonts w:hint="eastAsia" w:ascii="仿宋_GB2312" w:hAnsi="Times New Roman" w:eastAsia="仿宋_GB2312" w:cs="Times New Roman"/>
          <w:bCs/>
          <w:sz w:val="32"/>
          <w:szCs w:val="32"/>
        </w:rPr>
        <w:t>202</w:t>
      </w:r>
      <w:r>
        <w:rPr>
          <w:rStyle w:val="7"/>
          <w:rFonts w:ascii="仿宋_GB2312" w:hAnsi="Times New Roman" w:eastAsia="仿宋_GB2312" w:cs="Times New Roman"/>
          <w:bCs/>
          <w:sz w:val="32"/>
          <w:szCs w:val="32"/>
        </w:rPr>
        <w:t>3</w:t>
      </w:r>
      <w:r>
        <w:rPr>
          <w:rStyle w:val="7"/>
          <w:rFonts w:hint="eastAsia" w:ascii="仿宋_GB2312" w:hAnsi="微软雅黑" w:eastAsia="仿宋_GB2312" w:cs="微软雅黑"/>
          <w:bCs/>
          <w:sz w:val="32"/>
          <w:szCs w:val="32"/>
        </w:rPr>
        <w:t>〕</w:t>
      </w:r>
      <w:r>
        <w:rPr>
          <w:rStyle w:val="7"/>
          <w:rFonts w:ascii="仿宋_GB2312" w:hAnsi="Times New Roman" w:eastAsia="仿宋_GB2312" w:cs="Times New Roman"/>
          <w:bCs/>
          <w:sz w:val="32"/>
          <w:szCs w:val="32"/>
        </w:rPr>
        <w:t xml:space="preserve"> </w:t>
      </w:r>
      <w:r>
        <w:rPr>
          <w:rStyle w:val="7"/>
          <w:rFonts w:hint="eastAsia" w:ascii="仿宋_GB2312" w:hAnsi="Times New Roman" w:eastAsia="仿宋_GB2312" w:cs="Times New Roman"/>
          <w:bCs/>
          <w:sz w:val="32"/>
          <w:szCs w:val="32"/>
        </w:rPr>
        <w:t>1</w:t>
      </w:r>
      <w:r>
        <w:rPr>
          <w:rFonts w:hint="eastAsia" w:ascii="仿宋_GB2312" w:hAnsi="Times New Roman" w:eastAsia="仿宋_GB2312" w:cs="Times New Roman"/>
          <w:sz w:val="32"/>
          <w:szCs w:val="32"/>
        </w:rPr>
        <w:t>号</w:t>
      </w:r>
    </w:p>
    <w:p>
      <w:pPr>
        <w:pStyle w:val="4"/>
        <w:spacing w:before="0" w:beforeAutospacing="0" w:after="0" w:afterAutospacing="0" w:line="560" w:lineRule="exact"/>
        <w:jc w:val="center"/>
        <w:rPr>
          <w:rStyle w:val="7"/>
          <w:rFonts w:ascii="Times New Roman" w:hAnsi="Times New Roman" w:cs="Times New Roman"/>
          <w:b w:val="0"/>
          <w:bCs/>
          <w:sz w:val="44"/>
          <w:szCs w:val="44"/>
        </w:rPr>
      </w:pPr>
      <w:r>
        <w:rPr>
          <w:rFonts w:hint="eastAsia" w:ascii="Times New Roman" w:hAnsi="Times New Roman" w:cs="Times New Roman"/>
          <w:bCs/>
          <w:sz w:val="44"/>
          <w:szCs w:val="4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169545</wp:posOffset>
                </wp:positionV>
                <wp:extent cx="5724525" cy="0"/>
                <wp:effectExtent l="28575" t="28575" r="28575" b="2857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57150" cmpd="sng">
                          <a:solidFill>
                            <a:srgbClr val="FF0000"/>
                          </a:solidFill>
                          <a:round/>
                          <a:headEnd type="none" w="med" len="med"/>
                          <a:tailEnd type="none" w="med" len="med"/>
                        </a:ln>
                      </wps:spPr>
                      <wps:bodyPr/>
                    </wps:wsp>
                  </a:graphicData>
                </a:graphic>
              </wp:anchor>
            </w:drawing>
          </mc:Choice>
          <mc:Fallback>
            <w:pict>
              <v:shape id="AutoShape 2" o:spid="_x0000_s1026" o:spt="32" type="#_x0000_t32" style="position:absolute;left:0pt;margin-left:-2.3pt;margin-top:13.35pt;height:0pt;width:450.75pt;z-index:251659264;mso-width-relative:page;mso-height-relative:page;" filled="f" stroked="t" coordsize="21600,21600" o:gfxdata="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7NPlNUAAAAIAQAADwAAAAAAAAABACAAAAAiAAAAZHJzL2Rvd25yZXYueG1s&#10;UEsBAhQAFAAAAAgAh07iQIiajIH7AQAAEgQAAA4AAAAAAAAAAQAgAAAAJAEAAGRycy9lMm9Eb2Mu&#10;eG1sUEsFBgAAAAAGAAYAWQEAAJEFAAAAAA==&#10;">
                <v:fill on="f" focussize="0,0"/>
                <v:stroke weight="4.5pt" color="#FF0000" joinstyle="round"/>
                <v:imagedata o:title=""/>
                <o:lock v:ext="edit" aspectratio="f"/>
              </v:shape>
            </w:pict>
          </mc:Fallback>
        </mc:AlternateContent>
      </w:r>
    </w:p>
    <w:p>
      <w:pPr>
        <w:pStyle w:val="4"/>
        <w:spacing w:before="0" w:beforeAutospacing="0" w:after="0" w:afterAutospacing="0" w:line="560" w:lineRule="exact"/>
        <w:jc w:val="center"/>
        <w:rPr>
          <w:rStyle w:val="7"/>
          <w:rFonts w:ascii="Times New Roman" w:hAnsi="Times New Roman" w:cs="Times New Roman"/>
          <w:b w:val="0"/>
          <w:bCs/>
          <w:sz w:val="44"/>
          <w:szCs w:val="44"/>
        </w:rPr>
      </w:pPr>
    </w:p>
    <w:p>
      <w:pPr>
        <w:pStyle w:val="4"/>
        <w:spacing w:before="0" w:beforeAutospacing="0" w:after="0" w:afterAutospacing="0" w:line="680" w:lineRule="exact"/>
        <w:jc w:val="center"/>
        <w:rPr>
          <w:rStyle w:val="7"/>
          <w:rFonts w:ascii="方正小标宋简体" w:hAnsi="Times New Roman" w:eastAsia="方正小标宋简体" w:cs="Times New Roman"/>
          <w:b w:val="0"/>
          <w:bCs/>
          <w:sz w:val="44"/>
          <w:szCs w:val="44"/>
        </w:rPr>
      </w:pPr>
      <w:r>
        <w:rPr>
          <w:rStyle w:val="7"/>
          <w:rFonts w:hint="eastAsia" w:ascii="方正小标宋简体" w:hAnsi="Times New Roman" w:eastAsia="方正小标宋简体" w:cs="Times New Roman"/>
          <w:b w:val="0"/>
          <w:bCs/>
          <w:sz w:val="44"/>
          <w:szCs w:val="44"/>
        </w:rPr>
        <w:t>省教育厅办公室关于印发《江苏省教育系统</w:t>
      </w:r>
    </w:p>
    <w:p>
      <w:pPr>
        <w:pStyle w:val="4"/>
        <w:spacing w:before="0" w:beforeAutospacing="0" w:after="0" w:afterAutospacing="0" w:line="680" w:lineRule="exact"/>
        <w:jc w:val="center"/>
        <w:rPr>
          <w:rStyle w:val="7"/>
          <w:rFonts w:ascii="方正小标宋简体" w:hAnsi="Times New Roman" w:eastAsia="方正小标宋简体" w:cs="Times New Roman"/>
          <w:b w:val="0"/>
          <w:bCs/>
          <w:sz w:val="44"/>
          <w:szCs w:val="44"/>
        </w:rPr>
      </w:pPr>
      <w:r>
        <w:rPr>
          <w:rStyle w:val="7"/>
          <w:rFonts w:hint="eastAsia" w:ascii="方正小标宋简体" w:hAnsi="Times New Roman" w:eastAsia="方正小标宋简体" w:cs="Times New Roman"/>
          <w:b w:val="0"/>
          <w:bCs/>
          <w:sz w:val="44"/>
          <w:szCs w:val="44"/>
        </w:rPr>
        <w:t>关心下一代工作202</w:t>
      </w:r>
      <w:r>
        <w:rPr>
          <w:rStyle w:val="7"/>
          <w:rFonts w:ascii="方正小标宋简体" w:hAnsi="Times New Roman" w:eastAsia="方正小标宋简体" w:cs="Times New Roman"/>
          <w:b w:val="0"/>
          <w:bCs/>
          <w:sz w:val="44"/>
          <w:szCs w:val="44"/>
        </w:rPr>
        <w:t>3</w:t>
      </w:r>
      <w:r>
        <w:rPr>
          <w:rStyle w:val="7"/>
          <w:rFonts w:hint="eastAsia" w:ascii="方正小标宋简体" w:hAnsi="Times New Roman" w:eastAsia="方正小标宋简体" w:cs="Times New Roman"/>
          <w:b w:val="0"/>
          <w:bCs/>
          <w:sz w:val="44"/>
          <w:szCs w:val="44"/>
        </w:rPr>
        <w:t>年工作要点》的通知</w:t>
      </w:r>
    </w:p>
    <w:p>
      <w:pPr>
        <w:pStyle w:val="4"/>
        <w:spacing w:before="0" w:beforeAutospacing="0" w:after="0" w:afterAutospacing="0" w:line="560" w:lineRule="exact"/>
        <w:jc w:val="both"/>
        <w:rPr>
          <w:rFonts w:ascii="Times New Roman" w:hAnsi="Times New Roman" w:eastAsia="仿宋" w:cs="Times New Roman"/>
          <w:color w:val="000000"/>
          <w:sz w:val="32"/>
          <w:szCs w:val="32"/>
        </w:rPr>
      </w:pPr>
    </w:p>
    <w:p>
      <w:pPr>
        <w:pStyle w:val="4"/>
        <w:spacing w:before="0" w:beforeAutospacing="0" w:after="0" w:afterAutospacing="0" w:line="560"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各设区市教育局</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各高等学校：</w:t>
      </w:r>
    </w:p>
    <w:p>
      <w:pPr>
        <w:pStyle w:val="4"/>
        <w:spacing w:before="0" w:beforeAutospacing="0" w:after="0" w:afterAutospacing="0"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现将《江苏省教育系统关心下一代工作2023年工作要点》印发给你们，请结合实际贯彻落实。</w:t>
      </w:r>
    </w:p>
    <w:p>
      <w:pPr>
        <w:pStyle w:val="4"/>
        <w:spacing w:before="0" w:beforeAutospacing="0" w:after="0" w:afterAutospacing="0" w:line="560" w:lineRule="exact"/>
        <w:jc w:val="both"/>
        <w:rPr>
          <w:rFonts w:ascii="Times New Roman" w:hAnsi="Times New Roman" w:eastAsia="仿宋" w:cs="Times New Roman"/>
          <w:color w:val="000000"/>
          <w:sz w:val="32"/>
          <w:szCs w:val="32"/>
        </w:rPr>
      </w:pPr>
    </w:p>
    <w:p>
      <w:pPr>
        <w:pStyle w:val="4"/>
        <w:spacing w:before="0" w:beforeAutospacing="0" w:after="0" w:afterAutospacing="0" w:line="560" w:lineRule="exact"/>
        <w:jc w:val="both"/>
        <w:rPr>
          <w:rFonts w:ascii="Times New Roman" w:hAnsi="Times New Roman" w:eastAsia="仿宋" w:cs="Times New Roman"/>
          <w:color w:val="000000"/>
          <w:sz w:val="32"/>
          <w:szCs w:val="32"/>
        </w:rPr>
      </w:pPr>
    </w:p>
    <w:p>
      <w:pPr>
        <w:pStyle w:val="4"/>
        <w:spacing w:before="0" w:beforeAutospacing="0" w:after="0" w:afterAutospacing="0" w:line="560" w:lineRule="exact"/>
        <w:jc w:val="both"/>
        <w:rPr>
          <w:rFonts w:ascii="Times New Roman" w:hAnsi="Times New Roman" w:eastAsia="仿宋" w:cs="Times New Roman"/>
          <w:color w:val="000000"/>
          <w:sz w:val="32"/>
          <w:szCs w:val="32"/>
        </w:rPr>
      </w:pPr>
    </w:p>
    <w:p>
      <w:pPr>
        <w:pStyle w:val="4"/>
        <w:spacing w:before="0" w:beforeAutospacing="0" w:after="0" w:afterAutospacing="0" w:line="560" w:lineRule="exact"/>
        <w:jc w:val="center"/>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省教育厅办公室</w:t>
      </w:r>
    </w:p>
    <w:p>
      <w:pPr>
        <w:pStyle w:val="4"/>
        <w:spacing w:before="0" w:beforeAutospacing="0" w:after="0" w:afterAutospacing="0" w:line="56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 xml:space="preserve"> 2023年1月 </w:t>
      </w:r>
      <w:r>
        <w:rPr>
          <w:rFonts w:hint="eastAsia" w:ascii="Times New Roman" w:hAnsi="Times New Roman" w:eastAsia="仿宋" w:cs="Times New Roman"/>
          <w:color w:val="000000"/>
          <w:sz w:val="32"/>
          <w:szCs w:val="32"/>
        </w:rPr>
        <w:t>11</w:t>
      </w:r>
      <w:r>
        <w:rPr>
          <w:rFonts w:ascii="Times New Roman" w:hAnsi="Times New Roman" w:eastAsia="仿宋" w:cs="Times New Roman"/>
          <w:color w:val="000000"/>
          <w:sz w:val="32"/>
          <w:szCs w:val="32"/>
        </w:rPr>
        <w:t>日</w:t>
      </w:r>
    </w:p>
    <w:p>
      <w:pPr>
        <w:pStyle w:val="4"/>
        <w:spacing w:before="0" w:beforeAutospacing="0" w:after="0" w:afterAutospacing="0" w:line="560" w:lineRule="exac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p>
    <w:p>
      <w:pPr>
        <w:widowControl/>
        <w:snapToGrid w:val="0"/>
        <w:spacing w:line="560" w:lineRule="exact"/>
        <w:jc w:val="left"/>
        <w:rPr>
          <w:rFonts w:ascii="Times New Roman" w:hAnsi="Times New Roman" w:eastAsia="华文中宋"/>
          <w:b/>
          <w:bCs/>
          <w:kern w:val="0"/>
          <w:sz w:val="44"/>
          <w:szCs w:val="44"/>
        </w:rPr>
      </w:pPr>
    </w:p>
    <w:p>
      <w:pPr>
        <w:spacing w:line="560" w:lineRule="exact"/>
        <w:jc w:val="center"/>
        <w:rPr>
          <w:rFonts w:ascii="宋体" w:hAnsi="宋体"/>
          <w:sz w:val="44"/>
          <w:szCs w:val="44"/>
        </w:rPr>
      </w:pPr>
    </w:p>
    <w:p>
      <w:pPr>
        <w:spacing w:line="6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江苏省教育系统关心下一代工作</w:t>
      </w:r>
    </w:p>
    <w:p>
      <w:pPr>
        <w:spacing w:line="6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2023年工作要点</w:t>
      </w:r>
    </w:p>
    <w:p>
      <w:pPr>
        <w:spacing w:line="560" w:lineRule="exact"/>
        <w:jc w:val="center"/>
        <w:rPr>
          <w:rFonts w:ascii="华文中宋" w:hAnsi="华文中宋" w:eastAsia="华文中宋"/>
          <w:b/>
          <w:bCs/>
          <w:sz w:val="44"/>
          <w:szCs w:val="44"/>
        </w:rPr>
      </w:pPr>
    </w:p>
    <w:p>
      <w:pPr>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全省教育系统关心下一代工作，要以党的二十大精神和习近平新时代中国特色社会主义思想为指导，落实立德树人根本任务，以社会主义核心价值观为引领，加强青少年思想政治工作，深化青少年爱党爱国教育，支持帮助青少年成长成才，为培养德智体美劳全面发展的社会主义建设者和接班人贡献力量。</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一、坚持政治引领把牢工作方向</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面学习、全面把握、全面落实党的二十大精神，是2023年全省教育系统关工委的首要政治任务。要深入学习领会党的二十大精神，深刻领会习近平新时代中国特色社会主义思想的精神实质，深刻领会教育是“国之大计、党之大计”的重要论断，深刻领会把青少年工作作为战略性工作来抓的重要部署，切实把思想和行动统一到党的二十大精神上来。要深入开展党的二十大精神学习宣传教育，紧密结合工作实际，创新学习方式，精心组织实施，抓实学习培训、宣讲导学、理论阐释、主题教育、宣传报道等，让党的创新理论入脑入心。引领全省教育系统关心下一代工作，把握政治方向，坚持立德树人，拓展关爱内涵，丰富工作载体，提高工作实效，扎实推进关工委优质化建设均衡发展。</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举办以学习贯彻党的二十大精神为主要内容的全省教育关工委负责人培训班，交流各地各校关工委学习领会党的二十大精神的收获体会和指导引领关心下一代工作的经验。</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二、坚持立德树人加强理想信念教育</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进一步加强讲师团建设，依托“五老”资源优势，配合教育部门和学校党政部门，宣传党的二十大精神，开展丰富多彩的社会主义核心价值观教育，团结教育青少年听党话跟党走。</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进一步优化社会主义核心价值观主题教育活动。组织开展《奋进新时代 致敬劳动者》《走向深蓝》读书征文活动。用具有代表性的全国劳动模范、劳动团体爱岗敬业、甘于奉献的榜样，教育引导青少年树立劳动光荣的理念，尊重劳动，热爱劳动；用新中国成立以来，中华民族在开发海洋、利用海洋、保护海洋、管控海洋等领域取得的重要成就，推进青少年对海洋强国事业的认知和了解，增强青少年做中国人的志气骨气底气，帮助青少年加强为实现中国式现代化而奋斗的理想信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组织开展以宣讲党的二十大精神和劳动教育为主要题材的社会主义核心价值观“精品教育项目”（2023）优秀案例评选活动。组织参与教育部关工委“读懂中国”等系列教育活动。</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三、坚持均衡发展扎实推进关工委优质化建设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将贯彻落实中办国办《关于加强新时代关心下一代工作委员会工作的意见》、教育部党组《关于加强新时代全国教育系统关心下一代工作委员会工作的意见》，与落实省委教育工委、省教育厅《关于推进全省教育系统关工委优质化建设工作的意见》紧密结合。扎实推行《关工委优质化建设均衡发展基本要求》，以中小学关工委和高校二级学院关工委优质化建设均衡发展、民办学校关工委建设均衡发展为研究重点和工作着力点，做细做实指导工作，夯实基层关工委优质化建设基础，有序推进全省教育关工委优质化建设均衡发展。</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举办基层关工委优质化建设均衡发展论坛，将深入推进中小学关工委、高校二级学院关工委优质化建设均衡发展经验交流，作为重要内容。</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四、坚持家校社共育助力创设优良教育环境</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习宣传贯彻落实《中华人民共和国家庭教育促进法》《江苏省家庭教育促进条例》，紧扣“双减”之后的新变化新需求，加强家庭教育和家长学校建设的实践研究，协助教育部门和县区家长学校总校做好中小学幼儿园家长学校指导工作，进一步促进家庭教育和学校教育、社会教育深度融合。</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认真落实省教育厅和省文明办、省关工委联合印发的《关于推进校外教育辅导站建设的意见》、省教育厅和省关工委联合印发的《关于推进“校站结合”提高青少年校外教育水平的意见》，继续加大支持社区教育的力度，总结服务社区教育的特点规律，研究探讨新途径新方法，助力推动社区教育创新发展。</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组织以积极参与县区家长学校总校工作，加强家长学校工作指导为主要内容的家庭教育工作论坛。继续举办全省教育系统家长学校校长培训班。</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五、坚持精准服务青少年努力提高关爱工作实效</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结合各地各校实际，协同多方力量，运用多种方式，坚持不懈地为青少年学生和青年教职工做好事、办实事、解难事，不断扩大惠及面。</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紧扣青少年实际，精准做好关爱工作，既重物质帮扶，更重精神关爱。高度关注后疫情时代青少年心理健康，拓展“关爱超市”“谈心屋”内涵，发挥“互联网＋关工委”功能，建立更多的“爷爷奶奶谈心知心倾心热线”，形成更普及的青少年学生之间的“身心健康观察哨”，不受时空制约，线上线下、随时随地、保密安全、个性化地为青少年学生排忧解难。</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调研“双减”后青少年学生新需求增长点，做好中小学幼儿园学生服务关爱，拓展“代理家长制”“爱心结对”、校外辅导站等工作品牌新内涵。</w:t>
      </w:r>
    </w:p>
    <w:p>
      <w:pPr>
        <w:adjustRightInd w:val="0"/>
        <w:snapToGrid w:val="0"/>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六、坚持“四型”方向加强关工委队伍自身建设</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 “学习型、服务型、调研型、创新型”关工委建设要求，遵循规律，求真务实；认真学习，提高自身；深入调研，尊重基层；勤业敬业，恪尽职守；精益求精，竭诚服务。</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要加强学习</w:t>
      </w:r>
      <w:r>
        <w:rPr>
          <w:rFonts w:hint="eastAsia" w:ascii="仿宋" w:hAnsi="仿宋" w:eastAsia="仿宋" w:cs="仿宋"/>
          <w:sz w:val="32"/>
          <w:szCs w:val="32"/>
        </w:rPr>
        <w:t>，学习把握党和国家与关工委工作相关的大政方针、法规文件。以主动聚焦中心服务大局，不断提高新发展阶段做好青少年工作的能力，推进关爱服务体系和能力不断提升。</w:t>
      </w:r>
      <w:r>
        <w:rPr>
          <w:rFonts w:hint="eastAsia" w:ascii="仿宋" w:hAnsi="仿宋" w:eastAsia="仿宋" w:cs="仿宋"/>
          <w:b/>
          <w:bCs/>
          <w:sz w:val="32"/>
          <w:szCs w:val="32"/>
        </w:rPr>
        <w:t>要深入调研</w:t>
      </w:r>
      <w:r>
        <w:rPr>
          <w:rFonts w:hint="eastAsia" w:ascii="仿宋" w:hAnsi="仿宋" w:eastAsia="仿宋" w:cs="仿宋"/>
          <w:sz w:val="32"/>
          <w:szCs w:val="32"/>
        </w:rPr>
        <w:t>，了解青少年价值取向、兴趣爱好的动态，把握关工委工作实情，做到心中有数、有底、有谱。</w:t>
      </w:r>
      <w:r>
        <w:rPr>
          <w:rFonts w:hint="eastAsia" w:ascii="仿宋" w:hAnsi="仿宋" w:eastAsia="仿宋" w:cs="仿宋"/>
          <w:b/>
          <w:bCs/>
          <w:sz w:val="32"/>
          <w:szCs w:val="32"/>
        </w:rPr>
        <w:t>要提高能力</w:t>
      </w:r>
      <w:r>
        <w:rPr>
          <w:rFonts w:hint="eastAsia" w:ascii="仿宋" w:hAnsi="仿宋" w:eastAsia="仿宋" w:cs="仿宋"/>
          <w:sz w:val="32"/>
          <w:szCs w:val="32"/>
        </w:rPr>
        <w:t>，提高思考分析能力、线上工作能力、责任担当能力，尤其要提高与时俱进推进工作的能力。精确找准工作定位，精心搞好顶层设计，精细做好日常工作，精准服务青少年需求，创造精彩特色品牌，努力提高关工委自身工作团队优质化水平。</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坚持教育关工委协作交流制度。进一步拓展普教关工委联系点和高校关工委活动片的服务功能，充分发挥协同协调、智囊参谋作用。</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互联网+关工委”建设，充分发挥公众号、微信群和工作网站作用，提高网上工作水平。重视宣传工作，努力发挥宣传工作对关工委优质化建设的促进作用。优化省教育系统关工委网站工作机制，发挥各地各校关工委宣传工作通讯员作用，努力提高网站发稿数量、质量和关注度，提高网站影响力。进一步提高全省教育系统关工委统计工作质量。</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p>
    <w:bookmarkEnd w:id="0"/>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897565"/>
      <w:docPartObj>
        <w:docPartGallery w:val="AutoText"/>
      </w:docPartObj>
    </w:sdtPr>
    <w:sdtContent>
      <w:p>
        <w:pPr>
          <w:pStyle w:val="2"/>
          <w:jc w:val="right"/>
        </w:pPr>
        <w:r>
          <w:rPr>
            <w:rFonts w:hint="eastAsia" w:ascii="宋体" w:hAnsi="宋体"/>
            <w:sz w:val="24"/>
          </w:rPr>
          <w:t>—</w:t>
        </w: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rPr>
          <w:t>1</w:t>
        </w:r>
        <w:r>
          <w:rPr>
            <w:rFonts w:ascii="宋体" w:hAnsi="宋体"/>
            <w:sz w:val="24"/>
          </w:rPr>
          <w:fldChar w:fldCharType="end"/>
        </w:r>
        <w:r>
          <w:rPr>
            <w:rFonts w:hint="eastAsia" w:ascii="宋体" w:hAnsi="宋体"/>
            <w:sz w:val="24"/>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924670"/>
      <w:docPartObj>
        <w:docPartGallery w:val="AutoText"/>
      </w:docPartObj>
    </w:sdtPr>
    <w:sdtEndPr>
      <w:rPr>
        <w:rFonts w:ascii="宋体" w:hAnsi="宋体"/>
        <w:sz w:val="24"/>
      </w:rPr>
    </w:sdtEndPr>
    <w:sdtContent>
      <w:p>
        <w:pPr>
          <w:pStyle w:val="2"/>
          <w:rPr>
            <w:rFonts w:ascii="宋体" w:hAnsi="宋体"/>
            <w:sz w:val="24"/>
          </w:rPr>
        </w:pPr>
        <w:r>
          <w:rPr>
            <w:rFonts w:hint="eastAsia" w:ascii="宋体" w:hAnsi="宋体"/>
            <w:sz w:val="24"/>
          </w:rPr>
          <w:t>—</w:t>
        </w: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rPr>
          <w:t>2</w:t>
        </w:r>
        <w:r>
          <w:rPr>
            <w:rFonts w:ascii="宋体" w:hAnsi="宋体"/>
            <w:sz w:val="24"/>
          </w:rPr>
          <w:fldChar w:fldCharType="end"/>
        </w:r>
        <w:r>
          <w:rPr>
            <w:rFonts w:hint="eastAsia" w:ascii="宋体" w:hAnsi="宋体"/>
            <w:sz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OTkzZTI3MWUxN2FkYTZlYTcwYmM4ZDVlMzJjNDkifQ=="/>
  </w:docVars>
  <w:rsids>
    <w:rsidRoot w:val="003241AC"/>
    <w:rsid w:val="00214B2A"/>
    <w:rsid w:val="003241AC"/>
    <w:rsid w:val="00381C67"/>
    <w:rsid w:val="004279F1"/>
    <w:rsid w:val="00461790"/>
    <w:rsid w:val="00632E09"/>
    <w:rsid w:val="007B23D5"/>
    <w:rsid w:val="00C71871"/>
    <w:rsid w:val="00CF680A"/>
    <w:rsid w:val="01211BCE"/>
    <w:rsid w:val="186A5AFA"/>
    <w:rsid w:val="63961E57"/>
    <w:rsid w:val="68E4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qFormat/>
    <w:uiPriority w:val="0"/>
    <w:rPr>
      <w:b/>
    </w:rPr>
  </w:style>
  <w:style w:type="character" w:customStyle="1" w:styleId="8">
    <w:name w:val="页脚 Char"/>
    <w:basedOn w:val="6"/>
    <w:link w:val="2"/>
    <w:uiPriority w:val="99"/>
    <w:rPr>
      <w:rFonts w:ascii="Calibri" w:hAnsi="Calibri" w:cs="宋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江苏省教育厅</Company>
  <Pages>6</Pages>
  <Words>2572</Words>
  <Characters>2597</Characters>
  <Lines>19</Lines>
  <Paragraphs>5</Paragraphs>
  <TotalTime>9</TotalTime>
  <ScaleCrop>false</ScaleCrop>
  <LinksUpToDate>false</LinksUpToDate>
  <CharactersWithSpaces>2640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2022-12-12T13:36:00Z</dcterms:created>
  <dc:creator>guangw</dc:creator>
  <cp:lastModifiedBy>xch560</cp:lastModifiedBy>
  <dcterms:modified xsi:type="dcterms:W3CDTF">2023-02-16T00:54:22Z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EA7E43A347754D77B127C2F7249728F5</vt:lpwstr>
  </property>
</Properties>
</file>