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52"/>
          <w:szCs w:val="52"/>
          <w:lang w:eastAsia="zh-CN"/>
        </w:rPr>
        <w:t>漕桥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52"/>
          <w:szCs w:val="52"/>
        </w:rPr>
        <w:t>小学“168爱生行动”</w:t>
      </w:r>
    </w:p>
    <w:p>
      <w:pPr>
        <w:spacing w:line="300" w:lineRule="exact"/>
        <w:ind w:right="480"/>
        <w:rPr>
          <w:rFonts w:hint="eastAsia" w:ascii="黑体" w:hAnsi="黑体" w:eastAsia="黑体" w:cs="黑体"/>
          <w:b w:val="0"/>
          <w:bCs/>
          <w:color w:val="333333"/>
          <w:kern w:val="0"/>
          <w:sz w:val="52"/>
          <w:szCs w:val="52"/>
        </w:rPr>
      </w:pPr>
    </w:p>
    <w:p>
      <w:pPr>
        <w:widowControl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</w:p>
    <w:p>
      <w:pPr>
        <w:widowControl/>
        <w:ind w:firstLine="680"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hint="eastAsia" w:ascii="Arial" w:hAnsi="Arial" w:cs="微软雅黑"/>
          <w:b w:val="0"/>
          <w:bCs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志愿者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姓名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  <w:lang w:val="en-US" w:eastAsia="zh-CN"/>
        </w:rPr>
        <w:t>徐晓凤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  <w:t xml:space="preserve">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 xml:space="preserve"> 任教学科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  <w:t xml:space="preserve">      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  <w:lang w:val="en-US" w:eastAsia="zh-CN"/>
        </w:rPr>
        <w:t>美术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  <w:t xml:space="preserve">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none"/>
        </w:rPr>
        <w:t xml:space="preserve"> 任教班级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u w:val="dotted"/>
          <w:lang w:val="en-US" w:eastAsia="zh-CN"/>
        </w:rPr>
        <w:t>三</w:t>
      </w: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  <w:lang w:val="en-US" w:eastAsia="zh-CN"/>
        </w:rPr>
        <w:t>(1)(2)(3)(4)</w:t>
      </w: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</w:rPr>
        <w:t xml:space="preserve"> </w:t>
      </w: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  <w:lang w:val="en-US" w:eastAsia="zh-CN"/>
        </w:rPr>
        <w:t>二</w:t>
      </w: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  <w:lang w:val="en-US" w:eastAsia="zh-CN"/>
        </w:rPr>
        <w:t>(1)(2)(3)(4)</w:t>
      </w: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dotted"/>
        </w:rPr>
        <w:t xml:space="preserve">  </w:t>
      </w:r>
    </w:p>
    <w:p>
      <w:pPr>
        <w:widowControl/>
        <w:spacing w:line="1000" w:lineRule="exact"/>
        <w:jc w:val="center"/>
        <w:rPr>
          <w:rFonts w:hint="eastAsia" w:ascii="Arial" w:hAnsi="Arial" w:eastAsia="宋体" w:cs="微软雅黑"/>
          <w:b w:val="0"/>
          <w:bCs/>
          <w:color w:val="333333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none"/>
          <w:lang w:val="en-US" w:eastAsia="zh-CN"/>
        </w:rPr>
        <w:t>2022年9月——2023年1月</w:t>
      </w:r>
    </w:p>
    <w:p>
      <w:pPr>
        <w:spacing w:line="900" w:lineRule="exact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>
      <w:pPr>
        <w:spacing w:line="900" w:lineRule="exact"/>
        <w:ind w:firstLine="420" w:firstLineChars="150"/>
        <w:rPr>
          <w:rFonts w:hint="eastAsia" w:ascii="宋体" w:hAnsi="宋体"/>
          <w:b w:val="0"/>
          <w:bCs/>
          <w:sz w:val="28"/>
          <w:szCs w:val="28"/>
        </w:rPr>
      </w:pPr>
    </w:p>
    <w:p>
      <w:pPr>
        <w:spacing w:line="900" w:lineRule="exact"/>
        <w:ind w:firstLine="420" w:firstLineChars="15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“168”爱生行动倡导每一位教师关心、帮助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至少</w:t>
      </w:r>
      <w:r>
        <w:rPr>
          <w:rFonts w:hint="eastAsia" w:ascii="宋体" w:hAnsi="宋体"/>
          <w:b w:val="0"/>
          <w:bCs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漕桥小学倡导</w:t>
      </w:r>
      <w:r>
        <w:rPr>
          <w:rFonts w:hint="eastAsia" w:ascii="宋体" w:hAnsi="宋体"/>
          <w:b w:val="0"/>
          <w:bCs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做了许多实事</w:t>
      </w:r>
      <w:r>
        <w:rPr>
          <w:rFonts w:hint="eastAsia" w:ascii="宋体" w:hAnsi="宋体"/>
          <w:b w:val="0"/>
          <w:bCs/>
          <w:sz w:val="28"/>
          <w:szCs w:val="28"/>
        </w:rPr>
        <w:t>，赢得了社会的赞誉。</w:t>
      </w:r>
    </w:p>
    <w:p>
      <w:pPr>
        <w:spacing w:line="900" w:lineRule="exact"/>
        <w:ind w:firstLine="280" w:firstLineChars="100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志愿者服务的宗旨：弘扬志愿精神   服务学生百姓</w:t>
      </w:r>
    </w:p>
    <w:p>
      <w:pPr>
        <w:spacing w:line="900" w:lineRule="exact"/>
        <w:ind w:firstLine="280" w:firstLineChars="1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168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”行动的目标：</w:t>
      </w:r>
      <w:r>
        <w:rPr>
          <w:rFonts w:hint="eastAsia" w:ascii="宋体" w:hAnsi="宋体"/>
          <w:b w:val="0"/>
          <w:bCs/>
          <w:sz w:val="28"/>
          <w:szCs w:val="28"/>
        </w:rPr>
        <w:t>不让一名学生掉队，构建和谐教育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b w:val="0"/>
          <w:bCs/>
          <w:sz w:val="28"/>
          <w:szCs w:val="28"/>
        </w:rPr>
      </w:pPr>
    </w:p>
    <w:p>
      <w:pPr>
        <w:spacing w:line="900" w:lineRule="exact"/>
        <w:ind w:firstLine="280" w:firstLineChars="100"/>
        <w:rPr>
          <w:rFonts w:hint="eastAsia" w:ascii="宋体" w:hAnsi="宋体"/>
          <w:b w:val="0"/>
          <w:bCs/>
          <w:sz w:val="28"/>
          <w:szCs w:val="28"/>
        </w:rPr>
      </w:pPr>
    </w:p>
    <w:p>
      <w:pPr>
        <w:spacing w:line="400" w:lineRule="exact"/>
        <w:ind w:firstLine="9120" w:firstLineChars="2400"/>
        <w:jc w:val="center"/>
        <w:rPr>
          <w:rFonts w:hint="eastAsia" w:ascii="黑体" w:hAnsi="Arial" w:eastAsia="黑体" w:cs="Arial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20" w:firstLineChars="2400"/>
        <w:jc w:val="center"/>
        <w:rPr>
          <w:rFonts w:hint="eastAsia" w:ascii="黑体" w:hAnsi="Arial" w:eastAsia="黑体" w:cs="Arial"/>
          <w:b w:val="0"/>
          <w:bCs/>
          <w:color w:val="92D050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/>
          <w:b w:val="0"/>
          <w:bCs/>
          <w:sz w:val="24"/>
        </w:rPr>
      </w:pPr>
      <w:r>
        <w:rPr>
          <w:rFonts w:hint="eastAsia" w:ascii="黑体" w:hAnsi="Arial" w:eastAsia="黑体" w:cs="Arial"/>
          <w:b w:val="0"/>
          <w:bCs/>
          <w:color w:val="333333"/>
          <w:spacing w:val="40"/>
          <w:kern w:val="0"/>
          <w:sz w:val="30"/>
          <w:szCs w:val="30"/>
          <w:lang w:eastAsia="zh-CN"/>
        </w:rPr>
        <w:t>“</w:t>
      </w:r>
      <w:r>
        <w:rPr>
          <w:rFonts w:hint="eastAsia" w:ascii="黑体" w:hAnsi="Arial" w:eastAsia="黑体" w:cs="Arial"/>
          <w:b w:val="0"/>
          <w:bCs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二（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重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吕伟嘉同学是一个活泼可爱的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孩子，喜欢讲话，管不住自己的嘴。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最主要的问题是作业拖拉，不能及时完成。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课上经常关注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课后多与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聊天。</w:t>
            </w:r>
          </w:p>
          <w:p>
            <w:pPr>
              <w:widowControl/>
              <w:ind w:firstLine="560" w:firstLineChars="200"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平时找学生多和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玩，和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交流。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b w:val="0"/>
          <w:bCs/>
          <w:color w:val="333333"/>
          <w:spacing w:val="40"/>
          <w:sz w:val="36"/>
          <w:szCs w:val="36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 w:val="0"/>
          <w:bCs/>
          <w:color w:val="92D050"/>
          <w:spacing w:val="40"/>
          <w:kern w:val="0"/>
          <w:sz w:val="28"/>
          <w:szCs w:val="28"/>
          <w:lang w:eastAsia="zh-CN"/>
        </w:rPr>
      </w:pPr>
    </w:p>
    <w:p>
      <w:pPr>
        <w:spacing w:line="400" w:lineRule="exact"/>
        <w:jc w:val="both"/>
        <w:rPr>
          <w:rFonts w:ascii="黑体" w:hAnsi="黑体" w:eastAsia="黑体" w:cs="黑体"/>
          <w:b w:val="0"/>
          <w:bCs/>
          <w:color w:val="444444"/>
          <w:sz w:val="36"/>
          <w:szCs w:val="36"/>
        </w:rPr>
      </w:pPr>
      <w:r>
        <w:rPr>
          <w:rFonts w:ascii="黑体" w:eastAsia="黑体" w:cs="宋体"/>
          <w:b w:val="0"/>
          <w:bCs/>
          <w:color w:val="333333"/>
          <w:spacing w:val="40"/>
          <w:sz w:val="36"/>
          <w:szCs w:val="36"/>
        </w:rPr>
        <w:t xml:space="preserve">  </w:t>
      </w:r>
      <w:r>
        <w:rPr>
          <w:rFonts w:ascii="黑体" w:eastAsia="黑体" w:cs="宋体"/>
          <w:b w:val="0"/>
          <w:bCs/>
          <w:color w:val="333333"/>
          <w:spacing w:val="40"/>
          <w:sz w:val="36"/>
          <w:szCs w:val="36"/>
        </w:rPr>
        <w:t xml:space="preserve">  </w:t>
      </w:r>
      <w:r>
        <w:rPr>
          <w:rFonts w:ascii="黑体" w:hAnsi="黑体" w:eastAsia="黑体" w:cs="黑体"/>
          <w:b w:val="0"/>
          <w:bCs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3" w:lineRule="atLeast"/>
        <w:jc w:val="center"/>
        <w:rPr>
          <w:rFonts w:ascii="黑体" w:hAnsi="黑体" w:eastAsia="黑体" w:cs="黑体"/>
          <w:b w:val="0"/>
          <w:bCs/>
          <w:sz w:val="30"/>
          <w:szCs w:val="30"/>
        </w:rPr>
      </w:pPr>
      <w:r>
        <w:rPr>
          <w:rFonts w:ascii="黑体" w:hAnsi="黑体" w:eastAsia="黑体" w:cs="黑体"/>
          <w:b w:val="0"/>
          <w:bCs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吕伟嘉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2015.7.13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吕伟嘉有一个哥哥，目前就读于我们学校六年级，因为是小儿子，父母比较宠爱。好吃好喝都给他。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发展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平时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作业速度非常慢，有时还不能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及时完成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作业，喜欢看电视。爸爸上夜班，没时间管，妈妈管不住。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b w:val="0"/>
                <w:bCs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初议，了解，熟悉，掌握情况。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b w:val="0"/>
                <w:bCs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，激发学习积极性。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b w:val="0"/>
                <w:bCs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，激发学习积极性。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b w:val="0"/>
                <w:bCs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，激发学习积极性。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b w:val="0"/>
                <w:bCs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default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，激发学习积极性。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</w:rPr>
              <w:t xml:space="preserve"> 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b w:val="0"/>
          <w:bCs/>
          <w:color w:val="333333"/>
          <w:spacing w:val="40"/>
          <w:sz w:val="30"/>
          <w:szCs w:val="30"/>
        </w:rPr>
      </w:pPr>
      <w:r>
        <w:rPr>
          <w:rFonts w:ascii="黑体" w:eastAsia="黑体" w:cs="宋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jc w:val="both"/>
        <w:rPr>
          <w:rFonts w:ascii="黑体" w:hAnsi="黑体" w:eastAsia="黑体" w:cs="黑体"/>
          <w:b w:val="0"/>
          <w:bCs/>
          <w:color w:val="444444"/>
          <w:sz w:val="36"/>
          <w:szCs w:val="36"/>
        </w:rPr>
      </w:pPr>
      <w:r>
        <w:rPr>
          <w:rFonts w:ascii="黑体" w:hAnsi="黑体" w:eastAsia="黑体" w:cs="黑体"/>
          <w:b w:val="0"/>
          <w:bCs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2022年9月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155"/>
        <w:gridCol w:w="4125"/>
        <w:gridCol w:w="1086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9.6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2022年10月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110"/>
        <w:gridCol w:w="3375"/>
        <w:gridCol w:w="1605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20" w:firstLineChars="100"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20" w:firstLineChars="100"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</w:tbl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2022年11月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110"/>
        <w:gridCol w:w="3270"/>
        <w:gridCol w:w="1560"/>
        <w:gridCol w:w="1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20" w:firstLineChars="100"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20" w:firstLineChars="100"/>
              <w:jc w:val="both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</w:tbl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2022年12月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230"/>
        <w:gridCol w:w="2955"/>
        <w:gridCol w:w="1785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12.2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12.9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444444"/>
                <w:sz w:val="21"/>
                <w:szCs w:val="21"/>
                <w:lang w:val="en-US" w:eastAsia="zh-CN"/>
              </w:rPr>
              <w:t>进行心理辅导，给与鼓励和肯定。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 w:val="0"/>
          <w:bCs/>
          <w:color w:val="333333"/>
          <w:spacing w:val="40"/>
          <w:kern w:val="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both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2022年9月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135"/>
        <w:gridCol w:w="3540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9.14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9.27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b w:val="0"/>
          <w:bCs/>
          <w:color w:val="92D050"/>
          <w:spacing w:val="40"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宋体" w:hAnsi="宋体" w:eastAsia="宋体" w:cs="宋体"/>
          <w:b w:val="0"/>
          <w:bCs/>
          <w:color w:val="92D050"/>
          <w:spacing w:val="40"/>
          <w:kern w:val="0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2022年10月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686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10.12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rPr>
          <w:rFonts w:hint="eastAsia" w:ascii="方正小标宋简体" w:hAnsi="宋体" w:eastAsia="方正小标宋简体" w:cs="宋体"/>
          <w:b w:val="0"/>
          <w:bCs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hint="eastAsia" w:ascii="宋体" w:hAnsi="宋体" w:eastAsia="宋体" w:cs="宋体"/>
          <w:b w:val="0"/>
          <w:bCs/>
          <w:color w:val="92D050"/>
          <w:spacing w:val="4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2022年11月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750"/>
        <w:gridCol w:w="960"/>
        <w:gridCol w:w="3380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11.15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2022年12月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655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12.2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12.9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告诉家长该生在校情况，询问家长该生在家情况。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val="en-US" w:eastAsia="zh-CN"/>
        </w:rPr>
        <w:t>2023年1月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655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疫情在家，是否能及时观看网课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1.7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网课内容能跟上吗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1.13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家里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吕伟嘉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网课的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自我感觉怎么样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良好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eastAsia="zh-CN"/>
              </w:rPr>
              <w:t>吕玉升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  <w:t xml:space="preserve">  </w:t>
      </w:r>
    </w:p>
    <w:p>
      <w:pPr>
        <w:widowControl/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黑体" w:hAnsi="宋体" w:eastAsia="黑体" w:cs="宋体"/>
          <w:b w:val="0"/>
          <w:bCs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 w:val="0"/>
          <w:bCs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 w:val="0"/>
          <w:bCs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</w:rPr>
      </w:pP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   教师教育是爱的事业，没有爱就没有教育。“168”爱生行动既是学习加强教师职业道德建设的有效载体，也是教师个人职业道德的展示平台。                                       </w:t>
      </w: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    本学期我重点关注吕伟嘉同学。他是家中的最小的孩子，自然是父母的宝贝，虽然学习成绩一般，但却是父母的掌上明珠。平时在家父母宠着，要什么有什么。但作业速度极慢，经常课堂作业都来不及做完，还要带回家做。                                  </w:t>
      </w: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    针对上述情况，我觉得让他感受时间的宝贵，和拖拉的可恶。                                                                                                    </w:t>
      </w: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      本学期因为疫情，有网课，所以我特别关注他的网课过程中的学习和身心健康。</w:t>
      </w:r>
    </w:p>
    <w:p>
      <w:pPr>
        <w:widowControl/>
        <w:ind w:firstLine="1440" w:firstLineChars="400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爱生行动从“心”开始，让每一位学生都感到大家庭学校的温暖和老师的关爱，我将继续努力，关爱学生！                               </w:t>
      </w:r>
    </w:p>
    <w:p>
      <w:pPr>
        <w:widowControl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8"/>
          <w:szCs w:val="28"/>
          <w:u w:val="dotted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rPr>
          <w:b w:val="0"/>
          <w:bCs/>
        </w:rPr>
      </w:pPr>
    </w:p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jU2MDYxODFjYTc2NjAyNDFkMDBmZTBhNjdmZGIifQ=="/>
  </w:docVars>
  <w:rsids>
    <w:rsidRoot w:val="00000000"/>
    <w:rsid w:val="48584948"/>
    <w:rsid w:val="7A4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2576</Words>
  <Characters>2819</Characters>
  <Lines>0</Lines>
  <Paragraphs>0</Paragraphs>
  <TotalTime>2</TotalTime>
  <ScaleCrop>false</ScaleCrop>
  <LinksUpToDate>false</LinksUpToDate>
  <CharactersWithSpaces>3417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2023-02-16T01:31:53Z</dcterms:created>
  <dc:creator>Administrator</dc:creator>
  <cp:lastModifiedBy>养根牛牛</cp:lastModifiedBy>
  <dcterms:modified xsi:type="dcterms:W3CDTF">2023-02-16T01:39:28Z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95462D1233B54EA8BF6DEF0F41455EA7</vt:lpwstr>
  </property>
</Properties>
</file>